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7E" w:rsidRPr="004536C2" w:rsidRDefault="00166D7E" w:rsidP="00166D7E">
      <w:pPr>
        <w:spacing w:line="540" w:lineRule="exact"/>
        <w:jc w:val="center"/>
        <w:rPr>
          <w:rFonts w:eastAsia="华文中宋"/>
          <w:b/>
          <w:bCs/>
          <w:sz w:val="36"/>
          <w:szCs w:val="36"/>
        </w:rPr>
      </w:pPr>
      <w:r w:rsidRPr="004536C2">
        <w:rPr>
          <w:rFonts w:eastAsia="华文中宋"/>
          <w:b/>
          <w:bCs/>
          <w:sz w:val="36"/>
          <w:szCs w:val="36"/>
        </w:rPr>
        <w:t>关于</w:t>
      </w:r>
      <w:r w:rsidRPr="004536C2">
        <w:rPr>
          <w:rFonts w:eastAsia="华文中宋" w:hint="eastAsia"/>
          <w:b/>
          <w:bCs/>
          <w:sz w:val="36"/>
          <w:szCs w:val="36"/>
        </w:rPr>
        <w:t>实施</w:t>
      </w:r>
      <w:r w:rsidRPr="004536C2">
        <w:rPr>
          <w:rFonts w:eastAsia="华文中宋"/>
          <w:b/>
          <w:bCs/>
          <w:sz w:val="36"/>
          <w:szCs w:val="36"/>
        </w:rPr>
        <w:t>支持跨境电子商务</w:t>
      </w:r>
    </w:p>
    <w:p w:rsidR="00166D7E" w:rsidRPr="004536C2" w:rsidRDefault="00166D7E" w:rsidP="00166D7E">
      <w:pPr>
        <w:spacing w:line="540" w:lineRule="exact"/>
        <w:jc w:val="center"/>
        <w:rPr>
          <w:rFonts w:eastAsia="华文中宋"/>
          <w:b/>
          <w:bCs/>
          <w:sz w:val="36"/>
          <w:szCs w:val="36"/>
        </w:rPr>
      </w:pPr>
      <w:r w:rsidRPr="004536C2">
        <w:rPr>
          <w:rFonts w:eastAsia="华文中宋"/>
          <w:b/>
          <w:bCs/>
          <w:sz w:val="36"/>
          <w:szCs w:val="36"/>
        </w:rPr>
        <w:t>零售出口有关政策的意见</w:t>
      </w:r>
    </w:p>
    <w:p w:rsidR="00166D7E" w:rsidRDefault="00166D7E" w:rsidP="00166D7E">
      <w:pPr>
        <w:spacing w:line="540" w:lineRule="exact"/>
        <w:jc w:val="center"/>
        <w:rPr>
          <w:rFonts w:ascii="楷体_GB2312" w:eastAsia="楷体_GB2312"/>
          <w:sz w:val="32"/>
          <w:szCs w:val="32"/>
        </w:rPr>
      </w:pPr>
      <w:r>
        <w:rPr>
          <w:rFonts w:ascii="楷体_GB2312" w:eastAsia="楷体_GB2312" w:hint="eastAsia"/>
          <w:sz w:val="32"/>
          <w:szCs w:val="32"/>
        </w:rPr>
        <w:t>商务部　发展改革委　财政部　人民银行</w:t>
      </w:r>
    </w:p>
    <w:p w:rsidR="00166D7E" w:rsidRDefault="00166D7E" w:rsidP="00166D7E">
      <w:pPr>
        <w:spacing w:line="540" w:lineRule="exact"/>
        <w:jc w:val="center"/>
        <w:rPr>
          <w:rFonts w:ascii="楷体_GB2312" w:eastAsia="楷体_GB2312"/>
          <w:sz w:val="32"/>
          <w:szCs w:val="32"/>
        </w:rPr>
      </w:pPr>
      <w:r>
        <w:rPr>
          <w:rFonts w:ascii="楷体_GB2312" w:eastAsia="楷体_GB2312" w:hint="eastAsia"/>
          <w:sz w:val="32"/>
          <w:szCs w:val="32"/>
        </w:rPr>
        <w:t>海关总署　税务总局　工商总局　质检总局　外汇局</w:t>
      </w:r>
    </w:p>
    <w:p w:rsidR="00166D7E" w:rsidRPr="00CB6906" w:rsidRDefault="00166D7E" w:rsidP="00166D7E">
      <w:pPr>
        <w:spacing w:line="540" w:lineRule="exact"/>
        <w:jc w:val="center"/>
        <w:rPr>
          <w:rFonts w:ascii="楷体_GB2312" w:eastAsia="楷体_GB2312"/>
          <w:sz w:val="32"/>
          <w:szCs w:val="32"/>
        </w:rPr>
      </w:pPr>
    </w:p>
    <w:p w:rsidR="00166D7E" w:rsidRPr="00763BFE" w:rsidRDefault="00166D7E" w:rsidP="00166D7E">
      <w:pPr>
        <w:spacing w:line="540" w:lineRule="exact"/>
        <w:ind w:firstLineChars="200" w:firstLine="640"/>
        <w:rPr>
          <w:rFonts w:eastAsia="仿宋_GB2312"/>
          <w:sz w:val="32"/>
          <w:szCs w:val="32"/>
        </w:rPr>
      </w:pPr>
      <w:r w:rsidRPr="00763BFE">
        <w:rPr>
          <w:rFonts w:eastAsia="仿宋_GB2312"/>
          <w:sz w:val="32"/>
          <w:szCs w:val="32"/>
        </w:rPr>
        <w:t>发展跨境电子商务对于扩大国际市场份额、拓展外贸营销网络、转变</w:t>
      </w:r>
      <w:r>
        <w:rPr>
          <w:rFonts w:eastAsia="仿宋_GB2312" w:hint="eastAsia"/>
          <w:sz w:val="32"/>
          <w:szCs w:val="32"/>
        </w:rPr>
        <w:t>外贸</w:t>
      </w:r>
      <w:r w:rsidRPr="00763BFE">
        <w:rPr>
          <w:rFonts w:eastAsia="仿宋_GB2312"/>
          <w:sz w:val="32"/>
          <w:szCs w:val="32"/>
        </w:rPr>
        <w:t>发展方式具有重要而深远的意义。为加快我国跨境电子商务发展，支持跨境电子商务零售出口</w:t>
      </w:r>
      <w:r>
        <w:rPr>
          <w:rFonts w:eastAsia="仿宋_GB2312" w:hint="eastAsia"/>
          <w:sz w:val="32"/>
          <w:szCs w:val="32"/>
        </w:rPr>
        <w:t>（以下简称电子商务出口）</w:t>
      </w:r>
      <w:r w:rsidRPr="00763BFE">
        <w:rPr>
          <w:rFonts w:eastAsia="仿宋_GB2312"/>
          <w:sz w:val="32"/>
          <w:szCs w:val="32"/>
        </w:rPr>
        <w:t>，现提出如下意见：</w:t>
      </w:r>
    </w:p>
    <w:p w:rsidR="00166D7E" w:rsidRPr="00763BFE" w:rsidRDefault="00166D7E" w:rsidP="00166D7E">
      <w:pPr>
        <w:spacing w:line="540" w:lineRule="exact"/>
        <w:ind w:firstLineChars="200" w:firstLine="640"/>
        <w:rPr>
          <w:rFonts w:eastAsia="黑体"/>
          <w:sz w:val="32"/>
          <w:szCs w:val="32"/>
        </w:rPr>
      </w:pPr>
      <w:r w:rsidRPr="00763BFE">
        <w:rPr>
          <w:rFonts w:eastAsia="黑体"/>
          <w:sz w:val="32"/>
          <w:szCs w:val="32"/>
        </w:rPr>
        <w:t>一、</w:t>
      </w:r>
      <w:r>
        <w:rPr>
          <w:rFonts w:eastAsia="黑体" w:hint="eastAsia"/>
          <w:sz w:val="32"/>
          <w:szCs w:val="32"/>
        </w:rPr>
        <w:t>支持政策</w:t>
      </w:r>
    </w:p>
    <w:p w:rsidR="00166D7E" w:rsidRPr="00763BFE" w:rsidRDefault="00166D7E" w:rsidP="00166D7E">
      <w:pPr>
        <w:spacing w:line="540" w:lineRule="exact"/>
        <w:ind w:firstLine="660"/>
        <w:rPr>
          <w:rFonts w:eastAsia="仿宋_GB2312"/>
          <w:sz w:val="32"/>
          <w:szCs w:val="32"/>
        </w:rPr>
      </w:pPr>
      <w:r>
        <w:rPr>
          <w:rFonts w:eastAsia="仿宋_GB2312"/>
          <w:sz w:val="32"/>
          <w:szCs w:val="32"/>
        </w:rPr>
        <w:t>（</w:t>
      </w:r>
      <w:r>
        <w:rPr>
          <w:rFonts w:eastAsia="仿宋_GB2312" w:hint="eastAsia"/>
          <w:sz w:val="32"/>
          <w:szCs w:val="32"/>
        </w:rPr>
        <w:t>一</w:t>
      </w:r>
      <w:r w:rsidRPr="00763BFE">
        <w:rPr>
          <w:rFonts w:eastAsia="仿宋_GB2312"/>
          <w:sz w:val="32"/>
          <w:szCs w:val="32"/>
        </w:rPr>
        <w:t>）</w:t>
      </w:r>
      <w:r>
        <w:rPr>
          <w:rFonts w:eastAsia="仿宋_GB2312" w:hint="eastAsia"/>
          <w:sz w:val="32"/>
          <w:szCs w:val="32"/>
        </w:rPr>
        <w:t>确定电子商务</w:t>
      </w:r>
      <w:r w:rsidRPr="00121A46">
        <w:rPr>
          <w:rFonts w:eastAsia="仿宋_GB2312"/>
          <w:sz w:val="32"/>
          <w:szCs w:val="32"/>
        </w:rPr>
        <w:t>出口</w:t>
      </w:r>
      <w:r>
        <w:rPr>
          <w:rFonts w:eastAsia="仿宋_GB2312" w:hint="eastAsia"/>
          <w:sz w:val="32"/>
          <w:szCs w:val="32"/>
        </w:rPr>
        <w:t>经营主体（以下简称经营主体）。经营主体分为三类</w:t>
      </w:r>
      <w:r w:rsidRPr="00763BFE">
        <w:rPr>
          <w:rFonts w:eastAsia="仿宋_GB2312"/>
          <w:sz w:val="32"/>
          <w:szCs w:val="32"/>
        </w:rPr>
        <w:t>：一是自建跨境电子商务销售平台的</w:t>
      </w:r>
      <w:r>
        <w:rPr>
          <w:rFonts w:eastAsia="仿宋_GB2312" w:hint="eastAsia"/>
          <w:sz w:val="32"/>
          <w:szCs w:val="32"/>
        </w:rPr>
        <w:t>电子商务</w:t>
      </w:r>
      <w:r w:rsidRPr="00763BFE">
        <w:rPr>
          <w:rFonts w:eastAsia="仿宋_GB2312"/>
          <w:sz w:val="32"/>
          <w:szCs w:val="32"/>
        </w:rPr>
        <w:t>出口企业，二是利用第三方跨境电子商务平台开展</w:t>
      </w:r>
      <w:r>
        <w:rPr>
          <w:rFonts w:eastAsia="仿宋_GB2312" w:hint="eastAsia"/>
          <w:sz w:val="32"/>
          <w:szCs w:val="32"/>
        </w:rPr>
        <w:t>电子商务</w:t>
      </w:r>
      <w:r w:rsidRPr="00763BFE">
        <w:rPr>
          <w:rFonts w:eastAsia="仿宋_GB2312"/>
          <w:sz w:val="32"/>
          <w:szCs w:val="32"/>
        </w:rPr>
        <w:t>出口的企业，三是为</w:t>
      </w:r>
      <w:r>
        <w:rPr>
          <w:rFonts w:eastAsia="仿宋_GB2312" w:hint="eastAsia"/>
          <w:sz w:val="32"/>
          <w:szCs w:val="32"/>
        </w:rPr>
        <w:t>电子商务</w:t>
      </w:r>
      <w:r w:rsidRPr="00763BFE">
        <w:rPr>
          <w:rFonts w:eastAsia="仿宋_GB2312"/>
          <w:sz w:val="32"/>
          <w:szCs w:val="32"/>
        </w:rPr>
        <w:t>出口企业提供交易服务的</w:t>
      </w:r>
      <w:r>
        <w:rPr>
          <w:rFonts w:eastAsia="仿宋_GB2312" w:hint="eastAsia"/>
          <w:sz w:val="32"/>
          <w:szCs w:val="32"/>
        </w:rPr>
        <w:t>跨境电子商务</w:t>
      </w:r>
      <w:r w:rsidRPr="00763BFE">
        <w:rPr>
          <w:rFonts w:eastAsia="仿宋_GB2312"/>
          <w:sz w:val="32"/>
          <w:szCs w:val="32"/>
        </w:rPr>
        <w:t>第三方平台。</w:t>
      </w:r>
      <w:r>
        <w:rPr>
          <w:rFonts w:eastAsia="仿宋_GB2312" w:hint="eastAsia"/>
          <w:sz w:val="32"/>
          <w:szCs w:val="32"/>
        </w:rPr>
        <w:t>经营主体要按照现行规定办理注册、备案登记手续。在政策未实施</w:t>
      </w:r>
      <w:r w:rsidRPr="00763BFE">
        <w:rPr>
          <w:rFonts w:eastAsia="仿宋_GB2312"/>
          <w:sz w:val="32"/>
          <w:szCs w:val="32"/>
        </w:rPr>
        <w:t>地区</w:t>
      </w:r>
      <w:r>
        <w:rPr>
          <w:rFonts w:eastAsia="仿宋_GB2312" w:hint="eastAsia"/>
          <w:sz w:val="32"/>
          <w:szCs w:val="32"/>
        </w:rPr>
        <w:t>注册的电子商务</w:t>
      </w:r>
      <w:r>
        <w:rPr>
          <w:rFonts w:eastAsia="仿宋_GB2312"/>
          <w:sz w:val="32"/>
          <w:szCs w:val="32"/>
        </w:rPr>
        <w:t>企业</w:t>
      </w:r>
      <w:r w:rsidRPr="00763BFE">
        <w:rPr>
          <w:rFonts w:eastAsia="仿宋_GB2312"/>
          <w:sz w:val="32"/>
          <w:szCs w:val="32"/>
        </w:rPr>
        <w:t>可在</w:t>
      </w:r>
      <w:r>
        <w:rPr>
          <w:rFonts w:eastAsia="仿宋_GB2312" w:hint="eastAsia"/>
          <w:sz w:val="32"/>
          <w:szCs w:val="32"/>
        </w:rPr>
        <w:t>政策实施</w:t>
      </w:r>
      <w:r w:rsidRPr="00763BFE">
        <w:rPr>
          <w:rFonts w:eastAsia="仿宋_GB2312"/>
          <w:sz w:val="32"/>
          <w:szCs w:val="32"/>
        </w:rPr>
        <w:t>地区被确认为经营主体。</w:t>
      </w:r>
    </w:p>
    <w:p w:rsidR="00166D7E" w:rsidRDefault="00166D7E" w:rsidP="00166D7E">
      <w:pPr>
        <w:spacing w:line="540" w:lineRule="exact"/>
        <w:ind w:firstLine="660"/>
        <w:rPr>
          <w:rFonts w:eastAsia="仿宋_GB2312"/>
          <w:sz w:val="32"/>
          <w:szCs w:val="32"/>
        </w:rPr>
      </w:pPr>
      <w:r>
        <w:rPr>
          <w:rFonts w:eastAsia="仿宋_GB2312"/>
          <w:sz w:val="32"/>
          <w:szCs w:val="32"/>
        </w:rPr>
        <w:t>（</w:t>
      </w:r>
      <w:r>
        <w:rPr>
          <w:rFonts w:eastAsia="仿宋_GB2312" w:hint="eastAsia"/>
          <w:sz w:val="32"/>
          <w:szCs w:val="32"/>
        </w:rPr>
        <w:t>二</w:t>
      </w:r>
      <w:r w:rsidRPr="00763BFE">
        <w:rPr>
          <w:rFonts w:eastAsia="仿宋_GB2312"/>
          <w:sz w:val="32"/>
          <w:szCs w:val="32"/>
        </w:rPr>
        <w:t>）</w:t>
      </w:r>
      <w:r>
        <w:rPr>
          <w:rFonts w:eastAsia="仿宋_GB2312" w:hint="eastAsia"/>
          <w:sz w:val="32"/>
          <w:szCs w:val="32"/>
        </w:rPr>
        <w:t>建立电子商务</w:t>
      </w:r>
      <w:r w:rsidRPr="00763BFE">
        <w:rPr>
          <w:rFonts w:eastAsia="仿宋_GB2312"/>
          <w:sz w:val="32"/>
          <w:szCs w:val="32"/>
        </w:rPr>
        <w:t>出口</w:t>
      </w:r>
      <w:r>
        <w:rPr>
          <w:rFonts w:eastAsia="仿宋_GB2312" w:hint="eastAsia"/>
          <w:sz w:val="32"/>
          <w:szCs w:val="32"/>
        </w:rPr>
        <w:t>新型</w:t>
      </w:r>
      <w:r w:rsidRPr="00763BFE">
        <w:rPr>
          <w:rFonts w:eastAsia="仿宋_GB2312"/>
          <w:sz w:val="32"/>
          <w:szCs w:val="32"/>
        </w:rPr>
        <w:t>海关监管</w:t>
      </w:r>
      <w:r>
        <w:rPr>
          <w:rFonts w:eastAsia="仿宋_GB2312" w:hint="eastAsia"/>
          <w:sz w:val="32"/>
          <w:szCs w:val="32"/>
        </w:rPr>
        <w:t>模</w:t>
      </w:r>
      <w:r w:rsidRPr="00763BFE">
        <w:rPr>
          <w:rFonts w:eastAsia="仿宋_GB2312"/>
          <w:sz w:val="32"/>
          <w:szCs w:val="32"/>
        </w:rPr>
        <w:t>式</w:t>
      </w:r>
      <w:r>
        <w:rPr>
          <w:rFonts w:eastAsia="仿宋_GB2312" w:hint="eastAsia"/>
          <w:sz w:val="32"/>
          <w:szCs w:val="32"/>
        </w:rPr>
        <w:t>并进行</w:t>
      </w:r>
      <w:r w:rsidRPr="00763BFE">
        <w:rPr>
          <w:rFonts w:eastAsia="仿宋_GB2312"/>
          <w:sz w:val="32"/>
          <w:szCs w:val="32"/>
        </w:rPr>
        <w:t>专项统计。</w:t>
      </w:r>
      <w:r>
        <w:rPr>
          <w:rFonts w:eastAsia="仿宋_GB2312" w:hint="eastAsia"/>
          <w:sz w:val="32"/>
          <w:szCs w:val="32"/>
        </w:rPr>
        <w:t>海关对经营主体的出口商品进行集中监管，并采取清单核放、汇总申报的方式办理通关手续，降低报关费用。经营主体可在网上提交相关电子文件，并在货物实际出境后，按照外汇和税务部门要求，向海关申请签发报关单证明联。</w:t>
      </w:r>
      <w:r w:rsidRPr="00763BFE">
        <w:rPr>
          <w:rFonts w:eastAsia="仿宋_GB2312"/>
          <w:sz w:val="32"/>
          <w:szCs w:val="32"/>
        </w:rPr>
        <w:t>将</w:t>
      </w:r>
      <w:r>
        <w:rPr>
          <w:rFonts w:eastAsia="仿宋_GB2312" w:hint="eastAsia"/>
          <w:sz w:val="32"/>
          <w:szCs w:val="32"/>
        </w:rPr>
        <w:t>电子商务</w:t>
      </w:r>
      <w:r w:rsidRPr="00763BFE">
        <w:rPr>
          <w:rFonts w:eastAsia="仿宋_GB2312"/>
          <w:sz w:val="32"/>
          <w:szCs w:val="32"/>
        </w:rPr>
        <w:t>出口</w:t>
      </w:r>
      <w:r>
        <w:rPr>
          <w:rFonts w:eastAsia="仿宋_GB2312" w:hint="eastAsia"/>
          <w:sz w:val="32"/>
          <w:szCs w:val="32"/>
        </w:rPr>
        <w:t>纳入</w:t>
      </w:r>
      <w:r w:rsidRPr="00763BFE">
        <w:rPr>
          <w:rFonts w:eastAsia="仿宋_GB2312"/>
          <w:sz w:val="32"/>
          <w:szCs w:val="32"/>
        </w:rPr>
        <w:t>海关统计。</w:t>
      </w:r>
    </w:p>
    <w:p w:rsidR="00166D7E" w:rsidRPr="00763BFE" w:rsidRDefault="00166D7E" w:rsidP="00166D7E">
      <w:pPr>
        <w:spacing w:line="540" w:lineRule="exact"/>
        <w:ind w:firstLine="660"/>
        <w:rPr>
          <w:rFonts w:eastAsia="仿宋_GB2312"/>
          <w:sz w:val="32"/>
          <w:szCs w:val="32"/>
        </w:rPr>
      </w:pPr>
      <w:r>
        <w:rPr>
          <w:rFonts w:eastAsia="仿宋_GB2312"/>
          <w:sz w:val="32"/>
          <w:szCs w:val="32"/>
        </w:rPr>
        <w:t>（</w:t>
      </w:r>
      <w:r>
        <w:rPr>
          <w:rFonts w:eastAsia="仿宋_GB2312" w:hint="eastAsia"/>
          <w:sz w:val="32"/>
          <w:szCs w:val="32"/>
        </w:rPr>
        <w:t>三</w:t>
      </w:r>
      <w:r w:rsidRPr="00763BFE">
        <w:rPr>
          <w:rFonts w:eastAsia="仿宋_GB2312"/>
          <w:sz w:val="32"/>
          <w:szCs w:val="32"/>
        </w:rPr>
        <w:t>）建立</w:t>
      </w:r>
      <w:r>
        <w:rPr>
          <w:rFonts w:eastAsia="仿宋_GB2312" w:hint="eastAsia"/>
          <w:sz w:val="32"/>
          <w:szCs w:val="32"/>
        </w:rPr>
        <w:t>电子商务</w:t>
      </w:r>
      <w:r w:rsidRPr="00763BFE">
        <w:rPr>
          <w:rFonts w:eastAsia="仿宋_GB2312"/>
          <w:sz w:val="32"/>
          <w:szCs w:val="32"/>
        </w:rPr>
        <w:t>出口检验监管模式。对</w:t>
      </w:r>
      <w:r>
        <w:rPr>
          <w:rFonts w:eastAsia="仿宋_GB2312" w:hint="eastAsia"/>
          <w:sz w:val="32"/>
          <w:szCs w:val="32"/>
        </w:rPr>
        <w:t>电子商务</w:t>
      </w:r>
      <w:r w:rsidRPr="00763BFE">
        <w:rPr>
          <w:rFonts w:eastAsia="仿宋_GB2312"/>
          <w:sz w:val="32"/>
          <w:szCs w:val="32"/>
        </w:rPr>
        <w:t>出口企业及其产品进行检验检疫备案或准入管理，利用第三方</w:t>
      </w:r>
      <w:r w:rsidRPr="00763BFE">
        <w:rPr>
          <w:rFonts w:eastAsia="仿宋_GB2312"/>
          <w:sz w:val="32"/>
          <w:szCs w:val="32"/>
        </w:rPr>
        <w:lastRenderedPageBreak/>
        <w:t>检验鉴定机构进行产品质量安全的合格评定。实行全申报制度，以检疫监管为主，一般工业制成品不再实行法检。实施集中申报、集中办理相关检验检疫手续的便利措施。</w:t>
      </w:r>
    </w:p>
    <w:p w:rsidR="00166D7E" w:rsidRPr="00763BFE" w:rsidRDefault="00166D7E" w:rsidP="00166D7E">
      <w:pPr>
        <w:spacing w:line="540" w:lineRule="exact"/>
        <w:ind w:firstLine="660"/>
        <w:rPr>
          <w:rFonts w:eastAsia="仿宋_GB2312"/>
          <w:sz w:val="32"/>
          <w:szCs w:val="32"/>
        </w:rPr>
      </w:pPr>
      <w:r>
        <w:rPr>
          <w:rFonts w:eastAsia="仿宋_GB2312"/>
          <w:sz w:val="32"/>
          <w:szCs w:val="32"/>
        </w:rPr>
        <w:t>（</w:t>
      </w:r>
      <w:r>
        <w:rPr>
          <w:rFonts w:eastAsia="仿宋_GB2312" w:hint="eastAsia"/>
          <w:sz w:val="32"/>
          <w:szCs w:val="32"/>
        </w:rPr>
        <w:t>四</w:t>
      </w:r>
      <w:r w:rsidRPr="00763BFE">
        <w:rPr>
          <w:rFonts w:eastAsia="仿宋_GB2312"/>
          <w:sz w:val="32"/>
          <w:szCs w:val="32"/>
        </w:rPr>
        <w:t>）支持</w:t>
      </w:r>
      <w:r>
        <w:rPr>
          <w:rFonts w:eastAsia="仿宋_GB2312" w:hint="eastAsia"/>
          <w:sz w:val="32"/>
          <w:szCs w:val="32"/>
        </w:rPr>
        <w:t>电子商务</w:t>
      </w:r>
      <w:r w:rsidRPr="00763BFE">
        <w:rPr>
          <w:rFonts w:eastAsia="仿宋_GB2312"/>
          <w:sz w:val="32"/>
          <w:szCs w:val="32"/>
        </w:rPr>
        <w:t>出口企业正常收结汇。允许经营主体申请设立外汇账户，凭海关报关信息办理货物出口收结汇业务。加强对银行和经营主体通过跨境电子商务收结汇的监管。</w:t>
      </w:r>
    </w:p>
    <w:p w:rsidR="00166D7E" w:rsidRPr="00763BFE" w:rsidRDefault="00166D7E" w:rsidP="00166D7E">
      <w:pPr>
        <w:spacing w:line="540" w:lineRule="exact"/>
        <w:ind w:firstLine="660"/>
        <w:rPr>
          <w:rFonts w:eastAsia="仿宋_GB2312"/>
          <w:sz w:val="32"/>
          <w:szCs w:val="32"/>
        </w:rPr>
      </w:pPr>
      <w:r>
        <w:rPr>
          <w:rFonts w:eastAsia="仿宋_GB2312"/>
          <w:sz w:val="32"/>
          <w:szCs w:val="32"/>
        </w:rPr>
        <w:t>（</w:t>
      </w:r>
      <w:r>
        <w:rPr>
          <w:rFonts w:eastAsia="仿宋_GB2312" w:hint="eastAsia"/>
          <w:sz w:val="32"/>
          <w:szCs w:val="32"/>
        </w:rPr>
        <w:t>五</w:t>
      </w:r>
      <w:r w:rsidRPr="00763BFE">
        <w:rPr>
          <w:rFonts w:eastAsia="仿宋_GB2312"/>
          <w:sz w:val="32"/>
          <w:szCs w:val="32"/>
        </w:rPr>
        <w:t>）鼓励银行机构和支付机构为跨境电子商务提供支付服务。</w:t>
      </w:r>
      <w:r>
        <w:rPr>
          <w:rFonts w:eastAsia="仿宋_GB2312" w:hint="eastAsia"/>
          <w:sz w:val="32"/>
          <w:szCs w:val="32"/>
        </w:rPr>
        <w:t>支付机构办理电子商务外汇资金或人民币资金跨境支付业务，应分别向国家外汇管理局和中国人民银行申请并按照支付机构有关管理政策执行。</w:t>
      </w:r>
      <w:r w:rsidRPr="00763BFE">
        <w:rPr>
          <w:rFonts w:eastAsia="仿宋_GB2312"/>
          <w:sz w:val="32"/>
          <w:szCs w:val="32"/>
        </w:rPr>
        <w:t>完善跨境电子支付、清算、结算服务体系，切实加强对银行机构和支付机构跨境支付业务的监管力度。</w:t>
      </w:r>
    </w:p>
    <w:p w:rsidR="00166D7E" w:rsidRPr="00763BFE" w:rsidRDefault="00166D7E" w:rsidP="00166D7E">
      <w:pPr>
        <w:spacing w:line="54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六</w:t>
      </w:r>
      <w:r w:rsidRPr="00763BFE">
        <w:rPr>
          <w:rFonts w:eastAsia="仿宋_GB2312"/>
          <w:sz w:val="32"/>
          <w:szCs w:val="32"/>
        </w:rPr>
        <w:t>）实施适应</w:t>
      </w:r>
      <w:r>
        <w:rPr>
          <w:rFonts w:eastAsia="仿宋_GB2312" w:hint="eastAsia"/>
          <w:sz w:val="32"/>
          <w:szCs w:val="32"/>
        </w:rPr>
        <w:t>电子商务</w:t>
      </w:r>
      <w:r w:rsidRPr="00763BFE">
        <w:rPr>
          <w:rFonts w:eastAsia="仿宋_GB2312"/>
          <w:sz w:val="32"/>
          <w:szCs w:val="32"/>
        </w:rPr>
        <w:t>出口的税收政策。对符合条件的</w:t>
      </w:r>
      <w:r>
        <w:rPr>
          <w:rFonts w:eastAsia="仿宋_GB2312" w:hint="eastAsia"/>
          <w:sz w:val="32"/>
          <w:szCs w:val="32"/>
        </w:rPr>
        <w:t>电子商务</w:t>
      </w:r>
      <w:r w:rsidRPr="00763BFE">
        <w:rPr>
          <w:rFonts w:eastAsia="仿宋_GB2312"/>
          <w:sz w:val="32"/>
          <w:szCs w:val="32"/>
        </w:rPr>
        <w:t>出口货物实行增值税和消费税免税或退税政策，具体办法由财政部和税务总局商有关部门另行制订。</w:t>
      </w:r>
    </w:p>
    <w:p w:rsidR="00166D7E" w:rsidRPr="00763BFE" w:rsidRDefault="00166D7E" w:rsidP="00166D7E">
      <w:pPr>
        <w:spacing w:line="54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七</w:t>
      </w:r>
      <w:r w:rsidRPr="00763BFE">
        <w:rPr>
          <w:rFonts w:eastAsia="仿宋_GB2312"/>
          <w:sz w:val="32"/>
          <w:szCs w:val="32"/>
        </w:rPr>
        <w:t>）建立</w:t>
      </w:r>
      <w:r>
        <w:rPr>
          <w:rFonts w:eastAsia="仿宋_GB2312" w:hint="eastAsia"/>
          <w:sz w:val="32"/>
          <w:szCs w:val="32"/>
        </w:rPr>
        <w:t>电子商务</w:t>
      </w:r>
      <w:r w:rsidRPr="00763BFE">
        <w:rPr>
          <w:rFonts w:eastAsia="仿宋_GB2312"/>
          <w:sz w:val="32"/>
          <w:szCs w:val="32"/>
        </w:rPr>
        <w:t>出口信用体系。</w:t>
      </w:r>
      <w:r>
        <w:rPr>
          <w:rFonts w:eastAsia="仿宋_GB2312" w:hint="eastAsia"/>
          <w:sz w:val="32"/>
          <w:szCs w:val="32"/>
        </w:rPr>
        <w:t>严肃查处商业欺诈，</w:t>
      </w:r>
      <w:r w:rsidRPr="00763BFE">
        <w:rPr>
          <w:rFonts w:eastAsia="仿宋_GB2312"/>
          <w:sz w:val="32"/>
          <w:szCs w:val="32"/>
        </w:rPr>
        <w:t>打击侵犯知识产权和销售假冒伪劣产品等行为，不断完善</w:t>
      </w:r>
      <w:r>
        <w:rPr>
          <w:rFonts w:eastAsia="仿宋_GB2312" w:hint="eastAsia"/>
          <w:sz w:val="32"/>
          <w:szCs w:val="32"/>
        </w:rPr>
        <w:t>电子商务</w:t>
      </w:r>
      <w:r w:rsidRPr="00763BFE">
        <w:rPr>
          <w:rFonts w:eastAsia="仿宋_GB2312"/>
          <w:sz w:val="32"/>
          <w:szCs w:val="32"/>
        </w:rPr>
        <w:t>出口信用体系建设。</w:t>
      </w:r>
    </w:p>
    <w:p w:rsidR="00166D7E" w:rsidRPr="00763BFE" w:rsidRDefault="00166D7E" w:rsidP="00166D7E">
      <w:pPr>
        <w:spacing w:line="540" w:lineRule="exact"/>
        <w:ind w:firstLineChars="200" w:firstLine="640"/>
        <w:rPr>
          <w:rFonts w:eastAsia="黑体"/>
          <w:sz w:val="32"/>
          <w:szCs w:val="32"/>
        </w:rPr>
      </w:pPr>
      <w:r>
        <w:rPr>
          <w:rFonts w:eastAsia="黑体" w:hint="eastAsia"/>
          <w:sz w:val="32"/>
          <w:szCs w:val="32"/>
        </w:rPr>
        <w:t>二</w:t>
      </w:r>
      <w:r w:rsidRPr="00763BFE">
        <w:rPr>
          <w:rFonts w:eastAsia="黑体"/>
          <w:sz w:val="32"/>
          <w:szCs w:val="32"/>
        </w:rPr>
        <w:t>、实施要求</w:t>
      </w:r>
    </w:p>
    <w:p w:rsidR="00166D7E" w:rsidRDefault="00166D7E" w:rsidP="00166D7E">
      <w:pPr>
        <w:spacing w:line="540" w:lineRule="exact"/>
        <w:ind w:firstLineChars="200" w:firstLine="640"/>
        <w:rPr>
          <w:rFonts w:eastAsia="仿宋_GB2312"/>
          <w:sz w:val="32"/>
          <w:szCs w:val="32"/>
        </w:rPr>
      </w:pPr>
      <w:r w:rsidRPr="00763BFE">
        <w:rPr>
          <w:rFonts w:eastAsia="仿宋_GB2312"/>
          <w:sz w:val="32"/>
          <w:szCs w:val="32"/>
        </w:rPr>
        <w:t>（</w:t>
      </w:r>
      <w:r>
        <w:rPr>
          <w:rFonts w:eastAsia="仿宋_GB2312" w:hint="eastAsia"/>
          <w:sz w:val="32"/>
          <w:szCs w:val="32"/>
        </w:rPr>
        <w:t>一</w:t>
      </w:r>
      <w:r w:rsidRPr="00763BFE">
        <w:rPr>
          <w:rFonts w:eastAsia="仿宋_GB2312"/>
          <w:sz w:val="32"/>
          <w:szCs w:val="32"/>
        </w:rPr>
        <w:t>）</w:t>
      </w:r>
      <w:r w:rsidRPr="001D078C">
        <w:rPr>
          <w:rFonts w:eastAsia="仿宋_GB2312"/>
          <w:sz w:val="32"/>
          <w:szCs w:val="32"/>
        </w:rPr>
        <w:t>自</w:t>
      </w:r>
      <w:r w:rsidRPr="001D078C">
        <w:rPr>
          <w:rFonts w:eastAsia="仿宋_GB2312" w:hint="eastAsia"/>
          <w:sz w:val="32"/>
          <w:szCs w:val="32"/>
        </w:rPr>
        <w:t>本意见</w:t>
      </w:r>
      <w:r w:rsidRPr="001D078C">
        <w:rPr>
          <w:rFonts w:eastAsia="仿宋_GB2312"/>
          <w:sz w:val="32"/>
          <w:szCs w:val="32"/>
        </w:rPr>
        <w:t>发</w:t>
      </w:r>
      <w:r w:rsidRPr="001D078C">
        <w:rPr>
          <w:rFonts w:eastAsia="仿宋_GB2312" w:hint="eastAsia"/>
          <w:sz w:val="32"/>
          <w:szCs w:val="32"/>
        </w:rPr>
        <w:t>布</w:t>
      </w:r>
      <w:r w:rsidRPr="001D078C">
        <w:rPr>
          <w:rFonts w:eastAsia="仿宋_GB2312"/>
          <w:sz w:val="32"/>
          <w:szCs w:val="32"/>
        </w:rPr>
        <w:t>之日起</w:t>
      </w:r>
      <w:r>
        <w:rPr>
          <w:rFonts w:eastAsia="仿宋_GB2312" w:hint="eastAsia"/>
          <w:sz w:val="32"/>
          <w:szCs w:val="32"/>
        </w:rPr>
        <w:t>，在已开展</w:t>
      </w:r>
      <w:r>
        <w:rPr>
          <w:rFonts w:eastAsia="仿宋_GB2312"/>
          <w:sz w:val="32"/>
          <w:szCs w:val="32"/>
        </w:rPr>
        <w:t>跨境</w:t>
      </w:r>
      <w:r w:rsidRPr="00A9385E">
        <w:rPr>
          <w:rFonts w:eastAsia="仿宋_GB2312" w:hint="eastAsia"/>
          <w:sz w:val="32"/>
          <w:szCs w:val="32"/>
        </w:rPr>
        <w:t>贸易</w:t>
      </w:r>
      <w:r>
        <w:rPr>
          <w:rFonts w:eastAsia="仿宋_GB2312"/>
          <w:sz w:val="32"/>
          <w:szCs w:val="32"/>
        </w:rPr>
        <w:t>电子商务</w:t>
      </w:r>
      <w:r>
        <w:rPr>
          <w:rFonts w:eastAsia="仿宋_GB2312" w:hint="eastAsia"/>
          <w:sz w:val="32"/>
          <w:szCs w:val="32"/>
        </w:rPr>
        <w:t>通关</w:t>
      </w:r>
      <w:r w:rsidRPr="00A9385E">
        <w:rPr>
          <w:rFonts w:eastAsia="仿宋_GB2312"/>
          <w:sz w:val="32"/>
          <w:szCs w:val="32"/>
        </w:rPr>
        <w:t>服务试点</w:t>
      </w:r>
      <w:r>
        <w:rPr>
          <w:rFonts w:eastAsia="仿宋_GB2312" w:hint="eastAsia"/>
          <w:sz w:val="32"/>
          <w:szCs w:val="32"/>
        </w:rPr>
        <w:t>的</w:t>
      </w:r>
      <w:r w:rsidRPr="001D078C">
        <w:rPr>
          <w:rFonts w:eastAsia="仿宋_GB2312"/>
          <w:sz w:val="32"/>
          <w:szCs w:val="32"/>
        </w:rPr>
        <w:t>上海、重庆</w:t>
      </w:r>
      <w:r>
        <w:rPr>
          <w:rFonts w:eastAsia="仿宋_GB2312" w:hint="eastAsia"/>
          <w:sz w:val="32"/>
          <w:szCs w:val="32"/>
        </w:rPr>
        <w:t>、</w:t>
      </w:r>
      <w:r>
        <w:rPr>
          <w:rFonts w:eastAsia="仿宋_GB2312"/>
          <w:sz w:val="32"/>
          <w:szCs w:val="32"/>
        </w:rPr>
        <w:t>杭州、宁波、郑州</w:t>
      </w:r>
      <w:r>
        <w:rPr>
          <w:rFonts w:eastAsia="仿宋_GB2312" w:hint="eastAsia"/>
          <w:sz w:val="32"/>
          <w:szCs w:val="32"/>
        </w:rPr>
        <w:t>等</w:t>
      </w:r>
      <w:r w:rsidRPr="001D078C">
        <w:rPr>
          <w:rFonts w:eastAsia="仿宋_GB2312"/>
          <w:sz w:val="32"/>
          <w:szCs w:val="32"/>
        </w:rPr>
        <w:t>5</w:t>
      </w:r>
      <w:r w:rsidRPr="001D078C">
        <w:rPr>
          <w:rFonts w:eastAsia="仿宋_GB2312"/>
          <w:sz w:val="32"/>
          <w:szCs w:val="32"/>
        </w:rPr>
        <w:t>个</w:t>
      </w:r>
      <w:r w:rsidRPr="001D078C">
        <w:rPr>
          <w:rFonts w:eastAsia="仿宋_GB2312" w:hint="eastAsia"/>
          <w:sz w:val="32"/>
          <w:szCs w:val="32"/>
        </w:rPr>
        <w:t>城市</w:t>
      </w:r>
      <w:r>
        <w:rPr>
          <w:rFonts w:eastAsia="仿宋_GB2312" w:hint="eastAsia"/>
          <w:sz w:val="32"/>
          <w:szCs w:val="32"/>
        </w:rPr>
        <w:t>试行上述政策。自</w:t>
      </w:r>
      <w:r>
        <w:rPr>
          <w:rFonts w:eastAsia="仿宋_GB2312" w:hint="eastAsia"/>
          <w:sz w:val="32"/>
          <w:szCs w:val="32"/>
        </w:rPr>
        <w:t>2013</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1</w:t>
      </w:r>
      <w:r>
        <w:rPr>
          <w:rFonts w:eastAsia="仿宋_GB2312" w:hint="eastAsia"/>
          <w:sz w:val="32"/>
          <w:szCs w:val="32"/>
        </w:rPr>
        <w:t>日起，上述政策在全国有条件的地区实施。</w:t>
      </w:r>
    </w:p>
    <w:p w:rsidR="00166D7E" w:rsidRPr="00763BFE" w:rsidRDefault="00166D7E" w:rsidP="00166D7E">
      <w:pPr>
        <w:spacing w:line="540" w:lineRule="exact"/>
        <w:ind w:firstLineChars="200" w:firstLine="640"/>
        <w:rPr>
          <w:rFonts w:eastAsia="仿宋_GB2312"/>
          <w:sz w:val="32"/>
          <w:szCs w:val="32"/>
        </w:rPr>
      </w:pPr>
      <w:r>
        <w:rPr>
          <w:rFonts w:eastAsia="仿宋_GB2312" w:hint="eastAsia"/>
          <w:sz w:val="32"/>
          <w:szCs w:val="32"/>
        </w:rPr>
        <w:t>（二）有关地方人民</w:t>
      </w:r>
      <w:bookmarkStart w:id="0" w:name="_GoBack"/>
      <w:bookmarkEnd w:id="0"/>
      <w:r>
        <w:rPr>
          <w:rFonts w:eastAsia="仿宋_GB2312" w:hint="eastAsia"/>
          <w:sz w:val="32"/>
          <w:szCs w:val="32"/>
        </w:rPr>
        <w:t>政府</w:t>
      </w:r>
      <w:r w:rsidRPr="00763BFE">
        <w:rPr>
          <w:rFonts w:eastAsia="仿宋_GB2312"/>
          <w:sz w:val="32"/>
          <w:szCs w:val="32"/>
        </w:rPr>
        <w:t>应制订发展跨境电子商务扩大</w:t>
      </w:r>
      <w:r w:rsidRPr="00763BFE">
        <w:rPr>
          <w:rFonts w:eastAsia="仿宋_GB2312"/>
          <w:sz w:val="32"/>
          <w:szCs w:val="32"/>
        </w:rPr>
        <w:lastRenderedPageBreak/>
        <w:t>出口的实施方案，并切实履行指导、督查和监管责任，对</w:t>
      </w:r>
      <w:r>
        <w:rPr>
          <w:rFonts w:eastAsia="仿宋_GB2312" w:hint="eastAsia"/>
          <w:sz w:val="32"/>
          <w:szCs w:val="32"/>
        </w:rPr>
        <w:t>实施</w:t>
      </w:r>
      <w:r w:rsidRPr="00763BFE">
        <w:rPr>
          <w:rFonts w:eastAsia="仿宋_GB2312"/>
          <w:sz w:val="32"/>
          <w:szCs w:val="32"/>
        </w:rPr>
        <w:t>过程中出现的问题做到早发现、早处理、早上报。</w:t>
      </w:r>
      <w:r>
        <w:rPr>
          <w:rFonts w:eastAsia="仿宋_GB2312" w:hint="eastAsia"/>
          <w:sz w:val="32"/>
          <w:szCs w:val="32"/>
        </w:rPr>
        <w:t>要积极</w:t>
      </w:r>
      <w:r w:rsidRPr="00763BFE">
        <w:rPr>
          <w:rFonts w:eastAsia="仿宋_GB2312"/>
          <w:sz w:val="32"/>
          <w:szCs w:val="32"/>
        </w:rPr>
        <w:t>引导</w:t>
      </w:r>
      <w:r>
        <w:rPr>
          <w:rFonts w:eastAsia="仿宋_GB2312" w:hint="eastAsia"/>
          <w:sz w:val="32"/>
          <w:szCs w:val="32"/>
        </w:rPr>
        <w:t>经营主体坚持</w:t>
      </w:r>
      <w:r>
        <w:rPr>
          <w:rFonts w:eastAsia="仿宋_GB2312"/>
          <w:sz w:val="32"/>
          <w:szCs w:val="32"/>
        </w:rPr>
        <w:t>以质取胜，注重培育品牌</w:t>
      </w:r>
      <w:r>
        <w:rPr>
          <w:rFonts w:eastAsia="仿宋_GB2312" w:hint="eastAsia"/>
          <w:sz w:val="32"/>
          <w:szCs w:val="32"/>
        </w:rPr>
        <w:t>；</w:t>
      </w:r>
      <w:r w:rsidRPr="00763BFE">
        <w:rPr>
          <w:rFonts w:eastAsia="仿宋_GB2312"/>
          <w:sz w:val="32"/>
          <w:szCs w:val="32"/>
        </w:rPr>
        <w:t>依托电子口岸平台，建立涵盖经营主体和</w:t>
      </w:r>
      <w:r>
        <w:rPr>
          <w:rFonts w:eastAsia="仿宋_GB2312" w:hint="eastAsia"/>
          <w:sz w:val="32"/>
          <w:szCs w:val="32"/>
        </w:rPr>
        <w:t>电子商务</w:t>
      </w:r>
      <w:r w:rsidRPr="00763BFE">
        <w:rPr>
          <w:rFonts w:eastAsia="仿宋_GB2312"/>
          <w:sz w:val="32"/>
          <w:szCs w:val="32"/>
        </w:rPr>
        <w:t>出口全流程的综合管理系统，</w:t>
      </w:r>
      <w:r>
        <w:rPr>
          <w:rFonts w:eastAsia="仿宋_GB2312" w:hint="eastAsia"/>
          <w:sz w:val="32"/>
          <w:szCs w:val="32"/>
        </w:rPr>
        <w:t>实现商务</w:t>
      </w:r>
      <w:r w:rsidRPr="00763BFE">
        <w:rPr>
          <w:rFonts w:eastAsia="仿宋_GB2312"/>
          <w:sz w:val="32"/>
          <w:szCs w:val="32"/>
        </w:rPr>
        <w:t>、海关、国税、工商、检验检疫、外汇等部门</w:t>
      </w:r>
      <w:r>
        <w:rPr>
          <w:rFonts w:eastAsia="仿宋_GB2312" w:hint="eastAsia"/>
          <w:sz w:val="32"/>
          <w:szCs w:val="32"/>
        </w:rPr>
        <w:t>信息共享；</w:t>
      </w:r>
      <w:r w:rsidRPr="00763BFE">
        <w:rPr>
          <w:rFonts w:eastAsia="仿宋_GB2312"/>
          <w:sz w:val="32"/>
          <w:szCs w:val="32"/>
        </w:rPr>
        <w:t>加强信用评价体系、商品质量监管体系、国际贸易风险预警防控体系和知识产权保护工作体系建设，确保</w:t>
      </w:r>
      <w:r>
        <w:rPr>
          <w:rFonts w:eastAsia="仿宋_GB2312" w:hint="eastAsia"/>
          <w:sz w:val="32"/>
          <w:szCs w:val="32"/>
        </w:rPr>
        <w:t>电子商务</w:t>
      </w:r>
      <w:r w:rsidRPr="00763BFE">
        <w:rPr>
          <w:rFonts w:eastAsia="仿宋_GB2312"/>
          <w:sz w:val="32"/>
          <w:szCs w:val="32"/>
        </w:rPr>
        <w:t>出口健康可持续发展。</w:t>
      </w:r>
    </w:p>
    <w:p w:rsidR="00166D7E" w:rsidRDefault="00166D7E" w:rsidP="00166D7E">
      <w:pPr>
        <w:spacing w:line="540" w:lineRule="exact"/>
        <w:ind w:firstLineChars="200" w:firstLine="640"/>
        <w:rPr>
          <w:rFonts w:eastAsia="仿宋_GB2312"/>
          <w:sz w:val="32"/>
          <w:szCs w:val="32"/>
        </w:rPr>
      </w:pPr>
      <w:r w:rsidRPr="00763BFE">
        <w:rPr>
          <w:rFonts w:eastAsia="仿宋_GB2312"/>
          <w:sz w:val="32"/>
          <w:szCs w:val="32"/>
        </w:rPr>
        <w:t>（</w:t>
      </w:r>
      <w:r>
        <w:rPr>
          <w:rFonts w:eastAsia="仿宋_GB2312" w:hint="eastAsia"/>
          <w:sz w:val="32"/>
          <w:szCs w:val="32"/>
        </w:rPr>
        <w:t>三</w:t>
      </w:r>
      <w:r w:rsidRPr="00763BFE">
        <w:rPr>
          <w:rFonts w:eastAsia="仿宋_GB2312"/>
          <w:sz w:val="32"/>
          <w:szCs w:val="32"/>
        </w:rPr>
        <w:t>）</w:t>
      </w:r>
      <w:r>
        <w:rPr>
          <w:rFonts w:eastAsia="仿宋_GB2312"/>
          <w:sz w:val="32"/>
          <w:szCs w:val="32"/>
        </w:rPr>
        <w:t>商务部、发展改革委、海关总署会同相关部门对政策</w:t>
      </w:r>
      <w:r w:rsidRPr="00763BFE">
        <w:rPr>
          <w:rFonts w:eastAsia="仿宋_GB2312"/>
          <w:sz w:val="32"/>
          <w:szCs w:val="32"/>
        </w:rPr>
        <w:t>实施</w:t>
      </w:r>
      <w:r>
        <w:rPr>
          <w:rFonts w:eastAsia="仿宋_GB2312" w:hint="eastAsia"/>
          <w:sz w:val="32"/>
          <w:szCs w:val="32"/>
        </w:rPr>
        <w:t>进行</w:t>
      </w:r>
      <w:r w:rsidRPr="00763BFE">
        <w:rPr>
          <w:rFonts w:eastAsia="仿宋_GB2312"/>
          <w:sz w:val="32"/>
          <w:szCs w:val="32"/>
        </w:rPr>
        <w:t>指导，定期开展实施效果评估等工作，确保政策平稳实施并不断完善。</w:t>
      </w:r>
      <w:r>
        <w:rPr>
          <w:rFonts w:eastAsia="仿宋_GB2312" w:hint="eastAsia"/>
          <w:sz w:val="32"/>
          <w:szCs w:val="32"/>
        </w:rPr>
        <w:t>海关总署会同商务部、税务总局、质检总局、外汇局、发展改革委等部门加快跨境电子商务通关试点建设，加快电子口岸结汇、退税系统与大型电子商务平台的系统对接。</w:t>
      </w:r>
    </w:p>
    <w:p w:rsidR="00166D7E" w:rsidRPr="00763BFE" w:rsidRDefault="00166D7E" w:rsidP="00166D7E">
      <w:pPr>
        <w:spacing w:line="540" w:lineRule="exact"/>
        <w:ind w:firstLineChars="200" w:firstLine="640"/>
        <w:rPr>
          <w:rFonts w:eastAsia="黑体"/>
          <w:sz w:val="32"/>
          <w:szCs w:val="32"/>
        </w:rPr>
      </w:pPr>
      <w:r>
        <w:rPr>
          <w:rFonts w:eastAsia="黑体" w:hint="eastAsia"/>
          <w:sz w:val="32"/>
          <w:szCs w:val="32"/>
        </w:rPr>
        <w:t>三</w:t>
      </w:r>
      <w:r w:rsidRPr="00763BFE">
        <w:rPr>
          <w:rFonts w:eastAsia="黑体"/>
          <w:sz w:val="32"/>
          <w:szCs w:val="32"/>
        </w:rPr>
        <w:t>、其他</w:t>
      </w:r>
      <w:r>
        <w:rPr>
          <w:rFonts w:eastAsia="黑体" w:hint="eastAsia"/>
          <w:sz w:val="32"/>
          <w:szCs w:val="32"/>
        </w:rPr>
        <w:t>事项</w:t>
      </w:r>
    </w:p>
    <w:p w:rsidR="00166D7E" w:rsidRDefault="00166D7E" w:rsidP="00166D7E">
      <w:pPr>
        <w:spacing w:line="540" w:lineRule="exact"/>
        <w:ind w:firstLine="660"/>
        <w:rPr>
          <w:rFonts w:eastAsia="仿宋_GB2312"/>
          <w:sz w:val="32"/>
          <w:szCs w:val="32"/>
        </w:rPr>
      </w:pPr>
      <w:r w:rsidRPr="00763BFE">
        <w:rPr>
          <w:rFonts w:eastAsia="仿宋_GB2312"/>
          <w:sz w:val="32"/>
          <w:szCs w:val="32"/>
        </w:rPr>
        <w:t>（一）本意见所指跨境电子商务零售出口是指我国出口企业通过互联网向境外</w:t>
      </w:r>
      <w:r>
        <w:rPr>
          <w:rFonts w:eastAsia="仿宋_GB2312" w:hint="eastAsia"/>
          <w:sz w:val="32"/>
          <w:szCs w:val="32"/>
        </w:rPr>
        <w:t>零</w:t>
      </w:r>
      <w:r w:rsidRPr="00763BFE">
        <w:rPr>
          <w:rFonts w:eastAsia="仿宋_GB2312"/>
          <w:sz w:val="32"/>
          <w:szCs w:val="32"/>
        </w:rPr>
        <w:t>售</w:t>
      </w:r>
      <w:r w:rsidRPr="00E94C01">
        <w:rPr>
          <w:rFonts w:eastAsia="仿宋_GB2312" w:hint="eastAsia"/>
          <w:sz w:val="32"/>
          <w:szCs w:val="32"/>
        </w:rPr>
        <w:t>商</w:t>
      </w:r>
      <w:r w:rsidRPr="00763BFE">
        <w:rPr>
          <w:rFonts w:eastAsia="仿宋_GB2312"/>
          <w:sz w:val="32"/>
          <w:szCs w:val="32"/>
        </w:rPr>
        <w:t>品，主要以邮寄、快递等形式送达的经营行为，即跨境电子商务的企业对消费者出口</w:t>
      </w:r>
      <w:r>
        <w:rPr>
          <w:rFonts w:eastAsia="仿宋_GB2312" w:hint="eastAsia"/>
          <w:sz w:val="32"/>
          <w:szCs w:val="32"/>
        </w:rPr>
        <w:t>。</w:t>
      </w:r>
    </w:p>
    <w:p w:rsidR="00166D7E" w:rsidRDefault="00166D7E" w:rsidP="00166D7E">
      <w:pPr>
        <w:spacing w:line="54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sidRPr="00763BFE">
        <w:rPr>
          <w:rFonts w:eastAsia="仿宋_GB2312"/>
          <w:sz w:val="32"/>
          <w:szCs w:val="32"/>
        </w:rPr>
        <w:t>）我国出口企业与外国批发商和零售商通过互联网线上进行产品展示和交易，线下按一般贸易</w:t>
      </w:r>
      <w:r>
        <w:rPr>
          <w:rFonts w:eastAsia="仿宋_GB2312" w:hint="eastAsia"/>
          <w:sz w:val="32"/>
          <w:szCs w:val="32"/>
        </w:rPr>
        <w:t>等</w:t>
      </w:r>
      <w:r w:rsidRPr="00763BFE">
        <w:rPr>
          <w:rFonts w:eastAsia="仿宋_GB2312"/>
          <w:sz w:val="32"/>
          <w:szCs w:val="32"/>
        </w:rPr>
        <w:t>方式完成的货物出口，即跨境电子商务的企业对企业出口，本质上仍属传统贸易，仍按照现行有关贸易政策执行。</w:t>
      </w:r>
      <w:r>
        <w:rPr>
          <w:rFonts w:eastAsia="仿宋_GB2312" w:hint="eastAsia"/>
          <w:sz w:val="32"/>
          <w:szCs w:val="32"/>
        </w:rPr>
        <w:t>跨境电子商务进口有关政策另行研究。</w:t>
      </w:r>
    </w:p>
    <w:p w:rsidR="00D16DDA" w:rsidRDefault="00D16DDA"/>
    <w:sectPr w:rsidR="00D16DDA" w:rsidSect="007C0DB3">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975" w:rsidRDefault="00166D7E">
    <w:pPr>
      <w:pStyle w:val="a3"/>
      <w:jc w:val="center"/>
    </w:pPr>
    <w:r w:rsidRPr="00865FF1">
      <w:fldChar w:fldCharType="begin"/>
    </w:r>
    <w:r>
      <w:instrText>PAGE   \* MERGEFORMAT</w:instrText>
    </w:r>
    <w:r w:rsidRPr="00865FF1">
      <w:fldChar w:fldCharType="separate"/>
    </w:r>
    <w:r w:rsidRPr="00166D7E">
      <w:rPr>
        <w:noProof/>
        <w:lang w:val="zh-CN"/>
      </w:rPr>
      <w:t>1</w:t>
    </w:r>
    <w:r>
      <w:rPr>
        <w:noProof/>
        <w:lang w:val="zh-CN"/>
      </w:rPr>
      <w:fldChar w:fldCharType="end"/>
    </w:r>
  </w:p>
  <w:p w:rsidR="00DB5975" w:rsidRDefault="00166D7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6D7E"/>
    <w:rsid w:val="00166D7E"/>
    <w:rsid w:val="00D16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D7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66D7E"/>
    <w:pPr>
      <w:tabs>
        <w:tab w:val="center" w:pos="4153"/>
        <w:tab w:val="right" w:pos="8306"/>
      </w:tabs>
      <w:snapToGrid w:val="0"/>
      <w:jc w:val="left"/>
    </w:pPr>
    <w:rPr>
      <w:sz w:val="18"/>
      <w:szCs w:val="18"/>
    </w:rPr>
  </w:style>
  <w:style w:type="character" w:customStyle="1" w:styleId="Char">
    <w:name w:val="页脚 Char"/>
    <w:basedOn w:val="a0"/>
    <w:link w:val="a3"/>
    <w:uiPriority w:val="99"/>
    <w:rsid w:val="00166D7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2013-09-02T08:56:00Z</dcterms:created>
  <dcterms:modified xsi:type="dcterms:W3CDTF">2013-09-02T08:57:00Z</dcterms:modified>
</cp:coreProperties>
</file>