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</w:pPr>
    </w:p>
    <w:p>
      <w:pPr>
        <w:widowControl w:val="0"/>
        <w:wordWrap/>
        <w:adjustRightInd/>
        <w:snapToGrid/>
        <w:spacing w:beforeAutospacing="0" w:afterAutospacing="0" w:line="500" w:lineRule="exact"/>
        <w:jc w:val="center"/>
        <w:textAlignment w:val="auto"/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28"/>
          <w:szCs w:val="28"/>
          <w:lang w:eastAsia="zh-CN"/>
        </w:rPr>
        <w:t>境外中资企业（机构）报到登记制度</w:t>
      </w:r>
    </w:p>
    <w:bookmarkEnd w:id="0"/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　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第一条　为规范对境外中资企业（机构）（以下简称中资企业）的管理，加强对中资企业的协调指导并提供各项公共服务，维护中资企业及其外派人员的合法权益，根据国家有关法规和《关于境外投资开办企业核准事项的规定》（商务部令2004年第16号），特制定本制度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　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　第二条 经商务部或省级商务主管部门核准、持有《中华人民共和国境外投资批准证书》（含境外加工贸易、境外机构）的中资企业，须向所在国我使（领）馆经商处（室）报到登记。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　　第三条 中资企业在投资所在国办理完毕注册登记手续之日起30日内，其负责人应持《境外中资企业（机构）报到登记表》（见附表，以下简称《报到登记表》）向我驻当地使（领）馆经商处（室）报到登记。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　　第四条 中资企业报到时应向我驻当地使（领）馆经商处（室）提交《报到登记表》，并附以下材料：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　　（一）商务部或省级主管部门批准文件复印件；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　　（二）《中华人民共和国境外投资批准证书》（含境外加工贸易、境外机构）复印件；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　　（三）注册文件复印件。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　　第五条 各驻外使（领）馆经商处（室）应认真做好登记工作，建立中资企业档案，并妥善保管。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highlight w:val="none"/>
          <w:u w:val="none"/>
          <w:lang w:eastAsia="zh-CN"/>
        </w:rPr>
        <w:t>　　</w:t>
      </w: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u w:val="none"/>
          <w:lang w:eastAsia="zh-CN"/>
        </w:rPr>
        <w:t>第六条 各驻外使（领）馆经商处（室）在日常工作中应注意加强与中资企业的联系，做好协调指导服务，为中资企业的正常经营提供便利。驻在国或中资企业发生突发事件时，各经商处（室）应确保与企业联络通畅，及时将情况通知国内主管部门及境内投资主体，并做出周密安排与处置，保护好中资企业及人员的各项权益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　　第七条 境内投资主体应及时将《报到登记表》回执联交各省级商务主管部门；中央企业设立的境外中资企业应将《报到登记表》回执联交其国内总部。中资企业报到登记情况纳入境外投资联合年检的内容。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　　第八条 内地企业赴香港、澳门投资设立的企业，依照本制度，向中央政府驻香港、澳门联络办报到登记。</w:t>
      </w:r>
    </w:p>
    <w:p>
      <w:pPr>
        <w:widowControl w:val="0"/>
        <w:wordWrap/>
        <w:adjustRightInd/>
        <w:snapToGrid/>
        <w:spacing w:beforeAutospacing="0" w:afterAutospacing="0" w:line="500" w:lineRule="exact"/>
        <w:jc w:val="left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sz w:val="28"/>
          <w:szCs w:val="28"/>
          <w:lang w:eastAsia="zh-CN"/>
        </w:rPr>
        <w:t>　　第九条 本制度由商务部负责解释。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665852F0"/>
    <w:rsid w:val="2C0D350E"/>
    <w:rsid w:val="665852F0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widowControl w:val="0"/>
      <w:snapToGrid w:val="0"/>
      <w:spacing w:beforeAutospacing="1" w:after="0" w:afterAutospacing="0" w:line="480" w:lineRule="exact"/>
      <w:ind w:firstLine="720" w:firstLineChars="200"/>
      <w:jc w:val="center"/>
      <w:outlineLvl w:val="1"/>
    </w:pPr>
    <w:rPr>
      <w:rFonts w:hint="eastAsia" w:ascii="宋体" w:hAnsi="宋体" w:eastAsia="仿宋" w:cs="宋体"/>
      <w:b/>
      <w:bCs/>
      <w:kern w:val="0"/>
      <w:sz w:val="30"/>
      <w:szCs w:val="36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2022-02-17T16:33:00Z</dcterms:created>
  <dc:creator>ShiYongRen</dc:creator>
  <cp:lastModifiedBy>wjb</cp:lastModifiedBy>
  <cp:lastPrinted>2022-04-06T14:10:33Z</cp:lastPrinted>
  <dcterms:modified xsi:type="dcterms:W3CDTF">2022-04-07T07:42:09Z</dcterms:modified>
  <dc:title>境外中资企业（机构）报到登记制度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