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1" w:rsidRDefault="00DF403E">
      <w:pPr>
        <w:pStyle w:val="afffff9"/>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点击此处添加ICS号</w:t>
      </w:r>
      <w:r>
        <w:fldChar w:fldCharType="end"/>
      </w:r>
      <w:bookmarkEnd w:id="0"/>
    </w:p>
    <w:p w:rsidR="00D22111" w:rsidRDefault="00DF403E">
      <w:pPr>
        <w:pStyle w:val="afffff9"/>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点击此处添加中国标准文献分类号</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D22111">
        <w:tc>
          <w:tcPr>
            <w:tcW w:w="9854" w:type="dxa"/>
            <w:tcBorders>
              <w:top w:val="nil"/>
              <w:left w:val="nil"/>
              <w:bottom w:val="nil"/>
              <w:right w:val="nil"/>
            </w:tcBorders>
          </w:tcPr>
          <w:p w:rsidR="00D22111" w:rsidRDefault="00DF403E">
            <w:pPr>
              <w:pStyle w:val="afffff9"/>
              <w:framePr w:wrap="around"/>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D22111" w:rsidRDefault="00DF403E">
      <w:pPr>
        <w:pStyle w:val="afffe"/>
        <w:framePr w:wrap="around"/>
      </w:pPr>
      <w:r>
        <w:fldChar w:fldCharType="begin">
          <w:ffData>
            <w:name w:val="c1"/>
            <w:enabled/>
            <w:calcOnExit w:val="0"/>
            <w:textInput>
              <w:default w:val="SB"/>
              <w:maxLength w:val="2"/>
            </w:textInput>
          </w:ffData>
        </w:fldChar>
      </w:r>
      <w:bookmarkStart w:id="3" w:name="c1"/>
      <w:r>
        <w:instrText xml:space="preserve"> FORMTEXT </w:instrText>
      </w:r>
      <w:r>
        <w:fldChar w:fldCharType="separate"/>
      </w:r>
      <w:r>
        <w:t>SB</w:t>
      </w:r>
      <w:r>
        <w:fldChar w:fldCharType="end"/>
      </w:r>
      <w:bookmarkEnd w:id="3"/>
    </w:p>
    <w:p w:rsidR="00D22111" w:rsidRDefault="00DF403E">
      <w:pPr>
        <w:pStyle w:val="afffffd"/>
        <w:framePr w:wrap="around"/>
      </w:pPr>
      <w:r>
        <w:rPr>
          <w:rFonts w:hint="eastAsia"/>
        </w:rPr>
        <w:t>中华人民共和国</w:t>
      </w:r>
      <w:r>
        <w:fldChar w:fldCharType="begin">
          <w:ffData>
            <w:name w:val="c2"/>
            <w:enabled/>
            <w:calcOnExit w:val="0"/>
            <w:textInput>
              <w:default w:val="国内贸易"/>
            </w:textInput>
          </w:ffData>
        </w:fldChar>
      </w:r>
      <w:bookmarkStart w:id="4" w:name="c2"/>
      <w:r>
        <w:instrText xml:space="preserve"> FORMTEXT </w:instrText>
      </w:r>
      <w:r>
        <w:fldChar w:fldCharType="separate"/>
      </w:r>
      <w:r>
        <w:t>国内贸易</w:t>
      </w:r>
      <w:r>
        <w:fldChar w:fldCharType="end"/>
      </w:r>
      <w:bookmarkEnd w:id="4"/>
      <w:r>
        <w:rPr>
          <w:rFonts w:hint="eastAsia"/>
        </w:rPr>
        <w:t>行业标准</w:t>
      </w:r>
    </w:p>
    <w:p w:rsidR="00D22111" w:rsidRDefault="00DF403E">
      <w:pPr>
        <w:pStyle w:val="21"/>
        <w:framePr w:wrap="around"/>
        <w:rPr>
          <w:rFonts w:hAnsi="黑体"/>
          <w:lang w:val="fr-FR"/>
        </w:rPr>
      </w:pPr>
      <w:r>
        <w:rPr>
          <w:rFonts w:ascii="Times New Roman"/>
        </w:rPr>
        <w:fldChar w:fldCharType="begin">
          <w:ffData>
            <w:name w:val="StdNo0"/>
            <w:enabled/>
            <w:calcOnExit w:val="0"/>
            <w:textInput>
              <w:default w:val="SB"/>
              <w:maxLength w:val="2"/>
            </w:textInput>
          </w:ffData>
        </w:fldChar>
      </w:r>
      <w:bookmarkStart w:id="5" w:name="StdNo0"/>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SB</w:t>
      </w:r>
      <w:r>
        <w:rPr>
          <w:rFonts w:ascii="Times New Roman"/>
        </w:rPr>
        <w:fldChar w:fldCharType="end"/>
      </w:r>
      <w:bookmarkEnd w:id="5"/>
      <w:r>
        <w:rPr>
          <w:rFonts w:ascii="Times New Roman"/>
          <w:lang w:val="fr-FR"/>
        </w:rPr>
        <w:t xml:space="preserve">/T </w:t>
      </w:r>
      <w:r>
        <w:rPr>
          <w:rFonts w:hAnsi="黑体"/>
        </w:rPr>
        <w:fldChar w:fldCharType="begin">
          <w:ffData>
            <w:name w:val="StdNo1"/>
            <w:enabled/>
            <w:calcOnExit w:val="0"/>
            <w:textInput>
              <w:default w:val="XXXXX"/>
            </w:textInput>
          </w:ffData>
        </w:fldChar>
      </w:r>
      <w:bookmarkStart w:id="6" w:name="StdNo1"/>
      <w:r>
        <w:rPr>
          <w:rFonts w:hAnsi="黑体"/>
          <w:lang w:val="fr-FR"/>
        </w:rPr>
        <w:instrText xml:space="preserve"> FORMTEXT </w:instrText>
      </w:r>
      <w:r>
        <w:rPr>
          <w:rFonts w:hAnsi="黑体"/>
        </w:rPr>
      </w:r>
      <w:r>
        <w:rPr>
          <w:rFonts w:hAnsi="黑体"/>
        </w:rPr>
        <w:fldChar w:fldCharType="separate"/>
      </w:r>
      <w:r>
        <w:rPr>
          <w:rFonts w:hAnsi="黑体"/>
          <w:lang w:val="fr-FR"/>
        </w:rPr>
        <w:t>XXXXX</w:t>
      </w:r>
      <w:r>
        <w:rPr>
          <w:rFonts w:hAnsi="黑体"/>
        </w:rPr>
        <w:fldChar w:fldCharType="end"/>
      </w:r>
      <w:bookmarkEnd w:id="6"/>
      <w:r>
        <w:rPr>
          <w:rFonts w:hAnsi="黑体"/>
          <w:lang w:val="fr-FR"/>
        </w:rPr>
        <w:t>—</w:t>
      </w:r>
      <w:r>
        <w:rPr>
          <w:rFonts w:hAnsi="黑体"/>
        </w:rPr>
        <w:fldChar w:fldCharType="begin">
          <w:ffData>
            <w:name w:val="StdNo2"/>
            <w:enabled/>
            <w:calcOnExit w:val="0"/>
            <w:textInput>
              <w:default w:val="XXXX"/>
              <w:maxLength w:val="4"/>
            </w:textInput>
          </w:ffData>
        </w:fldChar>
      </w:r>
      <w:bookmarkStart w:id="7" w:name="StdNo2"/>
      <w:r>
        <w:rPr>
          <w:rFonts w:hAnsi="黑体"/>
          <w:lang w:val="fr-FR"/>
        </w:rPr>
        <w:instrText xml:space="preserve"> FORMTEXT </w:instrText>
      </w:r>
      <w:r>
        <w:rPr>
          <w:rFonts w:hAnsi="黑体"/>
        </w:rPr>
      </w:r>
      <w:r>
        <w:rPr>
          <w:rFonts w:hAnsi="黑体"/>
        </w:rPr>
        <w:fldChar w:fldCharType="separate"/>
      </w:r>
      <w:r>
        <w:rPr>
          <w:rFonts w:hAnsi="黑体"/>
          <w:lang w:val="fr-FR"/>
        </w:rPr>
        <w:t>XXXX</w:t>
      </w:r>
      <w:r>
        <w:rPr>
          <w:rFonts w:hAnsi="黑体"/>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22111">
        <w:tc>
          <w:tcPr>
            <w:tcW w:w="9356" w:type="dxa"/>
            <w:tcBorders>
              <w:top w:val="nil"/>
              <w:left w:val="nil"/>
              <w:bottom w:val="nil"/>
              <w:right w:val="nil"/>
            </w:tcBorders>
          </w:tcPr>
          <w:p w:rsidR="00D22111" w:rsidRDefault="00DF403E">
            <w:pPr>
              <w:pStyle w:val="affff5"/>
              <w:framePr w:wrap="around"/>
            </w:pPr>
            <w:r>
              <w:rPr>
                <w:noProof/>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5715" b="1143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Dyy9YAAAAIAQAADwAAAAAAAAABACAAAAAiAAAAZHJzL2Rvd25y&#10;ZXYueG1sUEsBAhQAFAAAAAgAh07iQP00wu6OAQAAGQMAAA4AAAAAAAAAAQAgAAAAJQEAAGRycy9l&#10;Mm9Eb2MueG1sUEsFBgAAAAAGAAYAWQEAACUFAAAAAA==&#10;">
                      <v:fill on="t" focussize="0,0"/>
                      <v:stroke on="f"/>
                      <v:imagedata o:title=""/>
                      <o:lock v:ext="edit" aspectratio="f"/>
                    </v:rect>
                  </w:pict>
                </mc:Fallback>
              </mc:AlternateConten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rsidR="00D22111" w:rsidRDefault="00D22111">
      <w:pPr>
        <w:pStyle w:val="21"/>
        <w:framePr w:wrap="around"/>
        <w:rPr>
          <w:rFonts w:hAnsi="黑体"/>
        </w:rPr>
      </w:pPr>
    </w:p>
    <w:p w:rsidR="00D22111" w:rsidRDefault="00D22111">
      <w:pPr>
        <w:pStyle w:val="21"/>
        <w:framePr w:wrap="around"/>
        <w:rPr>
          <w:rFonts w:hAnsi="黑体"/>
        </w:rPr>
      </w:pPr>
    </w:p>
    <w:p w:rsidR="00D22111" w:rsidRDefault="009F468A">
      <w:pPr>
        <w:pStyle w:val="affff6"/>
        <w:framePr w:wrap="around"/>
      </w:pPr>
      <w:r>
        <w:fldChar w:fldCharType="begin">
          <w:ffData>
            <w:name w:val="StdName"/>
            <w:enabled/>
            <w:calcOnExit w:val="0"/>
            <w:textInput>
              <w:default w:val="电子商务企业诚信档案评价规范"/>
            </w:textInput>
          </w:ffData>
        </w:fldChar>
      </w:r>
      <w:bookmarkStart w:id="9" w:name="StdName"/>
      <w:r>
        <w:instrText xml:space="preserve"> FORMTEXT </w:instrText>
      </w:r>
      <w:r>
        <w:fldChar w:fldCharType="separate"/>
      </w:r>
      <w:r>
        <w:rPr>
          <w:rFonts w:hint="eastAsia"/>
          <w:noProof/>
        </w:rPr>
        <w:t>电子商务企业诚信档案评价规范</w:t>
      </w:r>
      <w:r>
        <w:fldChar w:fldCharType="end"/>
      </w:r>
      <w:bookmarkEnd w:id="9"/>
    </w:p>
    <w:p w:rsidR="00D22111" w:rsidRDefault="00DF403E">
      <w:pPr>
        <w:pStyle w:val="affff7"/>
        <w:framePr w:wrap="around"/>
      </w:pPr>
      <w:r>
        <w:fldChar w:fldCharType="begin">
          <w:ffData>
            <w:name w:val="StdEnglishName"/>
            <w:enabled/>
            <w:calcOnExit w:val="0"/>
            <w:textInput>
              <w:default w:val="Specification for credit file evaluation of e-commerce enterprises"/>
            </w:textInput>
          </w:ffData>
        </w:fldChar>
      </w:r>
      <w:bookmarkStart w:id="10" w:name="StdEnglishName"/>
      <w:r>
        <w:instrText xml:space="preserve"> FORMTEXT </w:instrText>
      </w:r>
      <w:r>
        <w:fldChar w:fldCharType="separate"/>
      </w:r>
      <w:r>
        <w:t>Specification for credit file evaluation of e-commerce enterprises</w:t>
      </w:r>
      <w:r>
        <w:fldChar w:fldCharType="end"/>
      </w:r>
      <w:bookmarkEnd w:id="10"/>
    </w:p>
    <w:p w:rsidR="00D22111" w:rsidRDefault="00DF403E">
      <w:pPr>
        <w:pStyle w:val="affffa"/>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22111">
        <w:tc>
          <w:tcPr>
            <w:tcW w:w="9855" w:type="dxa"/>
            <w:tcBorders>
              <w:top w:val="nil"/>
              <w:left w:val="nil"/>
              <w:bottom w:val="nil"/>
              <w:right w:val="nil"/>
            </w:tcBorders>
          </w:tcPr>
          <w:p w:rsidR="00D22111" w:rsidRDefault="00DF403E">
            <w:pPr>
              <w:pStyle w:val="affff9"/>
              <w:framePr w:wrap="around"/>
            </w:pPr>
            <w:r>
              <w:rPr>
                <w:noProof/>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15240" b="3175"/>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IbJ6nGPAQAAGQMAAA4AAAAAAAAAAQAgAAAAJAEAAGRycy9l&#10;Mm9Eb2MueG1sUEsFBgAAAAAGAAYAWQEAACUFA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15875" b="381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GL5dYAAAAJAQAADwAAAAAAAAABACAAAAAiAAAAZHJzL2Rvd25y&#10;ZXYueG1sUEsBAhQAFAAAAAgAh07iQB50l16OAQAAGQMAAA4AAAAAAAAAAQAgAAAAJQEAAGRycy9l&#10;Mm9Eb2MueG1sUEsFBgAAAAAGAAYAWQEAACUFA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913BB8">
              <w:fldChar w:fldCharType="separate"/>
            </w:r>
            <w:r>
              <w:fldChar w:fldCharType="end"/>
            </w:r>
            <w:bookmarkEnd w:id="12"/>
          </w:p>
        </w:tc>
      </w:tr>
      <w:tr w:rsidR="00D22111">
        <w:tc>
          <w:tcPr>
            <w:tcW w:w="9855" w:type="dxa"/>
            <w:tcBorders>
              <w:top w:val="nil"/>
              <w:left w:val="nil"/>
              <w:bottom w:val="nil"/>
              <w:right w:val="nil"/>
            </w:tcBorders>
          </w:tcPr>
          <w:p w:rsidR="00D22111" w:rsidRDefault="00DF403E">
            <w:pPr>
              <w:pStyle w:val="affff8"/>
              <w:framePr w:wrap="around"/>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rsidR="00D22111" w:rsidRDefault="00DF403E" w:rsidP="005365BB">
      <w:pPr>
        <w:pStyle w:val="affffff5"/>
        <w:framePr w:wrap="around" w:hAnchor="page" w:x="1561" w:y="14056"/>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r>
        <w:rPr>
          <w:noProof/>
        </w:rPr>
        <mc:AlternateContent>
          <mc:Choice Requires="wps">
            <w:drawing>
              <wp:anchor distT="0" distB="0" distL="114300" distR="114300" simplePos="0" relativeHeight="251662336" behindDoc="0" locked="1" layoutInCell="1" allowOverlap="1" wp14:anchorId="2198F0BC" wp14:editId="0358168F">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BPgV9SywEAAI4DAAAOAAAAAAAAAAEAIAAAACUBAABk&#10;cnMvZTJvRG9jLnhtbFBLBQYAAAAABgAGAFkBAABiBQAAAAA=&#10;">
                <v:fill on="f" focussize="0,0"/>
                <v:stroke color="#000000" joinstyle="round"/>
                <v:imagedata o:title=""/>
                <o:lock v:ext="edit" aspectratio="f"/>
                <w10:anchorlock/>
              </v:line>
            </w:pict>
          </mc:Fallback>
        </mc:AlternateContent>
      </w:r>
    </w:p>
    <w:p w:rsidR="00D22111" w:rsidRDefault="00DF403E" w:rsidP="005365BB">
      <w:pPr>
        <w:pStyle w:val="affffff6"/>
        <w:framePr w:wrap="around" w:hAnchor="page" w:x="6706" w:y="14041"/>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D22111" w:rsidRDefault="00DF403E">
      <w:pPr>
        <w:pStyle w:val="afffff5"/>
        <w:framePr w:wrap="around"/>
      </w:pPr>
      <w:r>
        <w:fldChar w:fldCharType="begin">
          <w:ffData>
            <w:name w:val="fm"/>
            <w:enabled/>
            <w:calcOnExit w:val="0"/>
            <w:textInput>
              <w:default w:val="中华人民共和国商务部"/>
            </w:textInput>
          </w:ffData>
        </w:fldChar>
      </w:r>
      <w:bookmarkStart w:id="19" w:name="fm"/>
      <w:r>
        <w:instrText xml:space="preserve"> FORMTEXT </w:instrText>
      </w:r>
      <w:r>
        <w:fldChar w:fldCharType="separate"/>
      </w:r>
      <w:r>
        <w:rPr>
          <w:rFonts w:hint="eastAsia"/>
        </w:rPr>
        <w:t>中华人民共和国商务部</w:t>
      </w:r>
      <w:r>
        <w:fldChar w:fldCharType="end"/>
      </w:r>
      <w:bookmarkEnd w:id="19"/>
      <w:r>
        <w:rPr>
          <w:rFonts w:hAnsi="黑体"/>
        </w:rPr>
        <w:t>   </w:t>
      </w:r>
      <w:r>
        <w:rPr>
          <w:rStyle w:val="affffff7"/>
          <w:rFonts w:hint="eastAsia"/>
        </w:rPr>
        <w:t>发布</w:t>
      </w:r>
    </w:p>
    <w:p w:rsidR="00D22111" w:rsidRDefault="00DF403E">
      <w:pPr>
        <w:pStyle w:val="affa"/>
        <w:sectPr w:rsidR="00D22111">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396240</wp:posOffset>
                </wp:positionV>
                <wp:extent cx="866775" cy="198120"/>
                <wp:effectExtent l="0" t="0" r="7620" b="762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xmlns:w15="http://schemas.microsoft.com/office/word/2012/wordml" xmlns:wpsCustomData="http://www.wps.cn/officeDocument/2013/wpsCustomData">
            <w:pict>
              <v:rect id="BAH" o:spid="_x0000_s1026" o:spt="1" style="position:absolute;left:0pt;margin-left:-5.25pt;margin-top:31.2pt;height:15.6pt;width:68.25pt;z-index:-251655168;mso-width-relative:page;mso-height-relative:page;" fillcolor="#FFFFFF" filled="t" stroked="f" coordsize="21600,21600"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QZAFPXAAAACQEAAA8AAAAAAAAAAQAgAAAAIgAAAGRy&#10;cy9kb3ducmV2LnhtbFBLAQIUABQAAAAIAIdO4kC6mHsolAEAABkDAAAOAAAAAAAAAAEAIAAAACYB&#10;AABkcnMvZTJvRG9jLnhtbFBLBQYAAAAABgAGAFkBAAAsBQ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Hk7O8bMAQAAjgMAAA4AAAAAAAAAAQAgAAAAJgEA&#10;AGRycy9lMm9Eb2MueG1sUEsFBgAAAAAGAAYAWQEAAGQFAAAAAA==&#10;">
                <v:fill on="f" focussize="0,0"/>
                <v:stroke color="#000000" joinstyle="round"/>
                <v:imagedata o:title=""/>
                <o:lock v:ext="edit" aspectratio="f"/>
              </v:line>
            </w:pict>
          </mc:Fallback>
        </mc:AlternateContent>
      </w:r>
    </w:p>
    <w:p w:rsidR="00D22111" w:rsidRDefault="00DF403E">
      <w:pPr>
        <w:pStyle w:val="afffa"/>
      </w:pPr>
      <w:bookmarkStart w:id="20" w:name="_Toc12559343"/>
      <w:r>
        <w:rPr>
          <w:rFonts w:hint="eastAsia"/>
        </w:rPr>
        <w:lastRenderedPageBreak/>
        <w:t>目</w:t>
      </w:r>
      <w:bookmarkStart w:id="21" w:name="BKML"/>
      <w:r>
        <w:rPr>
          <w:rFonts w:hAnsi="黑体"/>
        </w:rPr>
        <w:t>  </w:t>
      </w:r>
      <w:r>
        <w:rPr>
          <w:rFonts w:hint="eastAsia"/>
        </w:rPr>
        <w:t>次</w:t>
      </w:r>
      <w:bookmarkEnd w:id="21"/>
    </w:p>
    <w:p w:rsidR="00D22111" w:rsidRDefault="00DF403E">
      <w:pPr>
        <w:pStyle w:val="1"/>
        <w:spacing w:before="78" w:after="78"/>
        <w:rPr>
          <w:rFonts w:ascii="等线" w:eastAsia="等线" w:hAnsi="等线"/>
          <w:szCs w:val="22"/>
        </w:rPr>
      </w:pPr>
      <w:r>
        <w:fldChar w:fldCharType="begin" w:fldLock="1"/>
      </w:r>
      <w:r>
        <w:instrText xml:space="preserve"> </w:instrText>
      </w:r>
      <w:r>
        <w:rPr>
          <w:rFonts w:hint="eastAsia"/>
        </w:rPr>
        <w:instrText>TOC \h \z \t"前言、引言标题,1,参考文献、索引标题,1,章标题,1,参考文献,1,附录标识,1,一级条标题, 3" \* MERGEFORMAT</w:instrText>
      </w:r>
      <w:r>
        <w:instrText xml:space="preserve"> </w:instrText>
      </w:r>
      <w:r>
        <w:fldChar w:fldCharType="separate"/>
      </w:r>
      <w:hyperlink w:anchor="_Toc12627429" w:history="1">
        <w:r>
          <w:rPr>
            <w:rStyle w:val="afff"/>
          </w:rPr>
          <w:t>前言</w:t>
        </w:r>
        <w:r>
          <w:tab/>
        </w:r>
        <w:r>
          <w:fldChar w:fldCharType="begin" w:fldLock="1"/>
        </w:r>
        <w:r>
          <w:instrText xml:space="preserve"> PAGEREF _Toc12627429 \h </w:instrText>
        </w:r>
        <w:r>
          <w:fldChar w:fldCharType="separate"/>
        </w:r>
        <w:r>
          <w:t>II</w:t>
        </w:r>
        <w:r>
          <w:fldChar w:fldCharType="end"/>
        </w:r>
      </w:hyperlink>
    </w:p>
    <w:p w:rsidR="00D22111" w:rsidRDefault="00913BB8">
      <w:pPr>
        <w:pStyle w:val="1"/>
        <w:spacing w:before="78" w:after="78"/>
        <w:rPr>
          <w:rFonts w:ascii="等线" w:eastAsia="等线" w:hAnsi="等线"/>
          <w:szCs w:val="22"/>
        </w:rPr>
      </w:pPr>
      <w:hyperlink w:anchor="_Toc12627430" w:history="1">
        <w:r w:rsidR="00DF403E">
          <w:rPr>
            <w:rStyle w:val="afff"/>
          </w:rPr>
          <w:t>引言</w:t>
        </w:r>
        <w:r w:rsidR="00DF403E">
          <w:tab/>
        </w:r>
        <w:r w:rsidR="00DF403E">
          <w:fldChar w:fldCharType="begin" w:fldLock="1"/>
        </w:r>
        <w:r w:rsidR="00DF403E">
          <w:instrText xml:space="preserve"> PAGEREF _Toc12627430 \h </w:instrText>
        </w:r>
        <w:r w:rsidR="00DF403E">
          <w:fldChar w:fldCharType="separate"/>
        </w:r>
        <w:r w:rsidR="00DF403E">
          <w:t>III</w:t>
        </w:r>
        <w:r w:rsidR="00DF403E">
          <w:fldChar w:fldCharType="end"/>
        </w:r>
      </w:hyperlink>
    </w:p>
    <w:p w:rsidR="00D22111" w:rsidRDefault="00913BB8">
      <w:pPr>
        <w:pStyle w:val="1"/>
        <w:spacing w:before="78" w:after="78"/>
        <w:rPr>
          <w:rFonts w:ascii="等线" w:eastAsia="等线" w:hAnsi="等线"/>
          <w:szCs w:val="22"/>
        </w:rPr>
      </w:pPr>
      <w:hyperlink w:anchor="_Toc12627431" w:history="1">
        <w:r w:rsidR="00DF403E">
          <w:rPr>
            <w:rStyle w:val="afff"/>
          </w:rPr>
          <w:t>1　范围</w:t>
        </w:r>
        <w:r w:rsidR="00DF403E">
          <w:tab/>
        </w:r>
        <w:r w:rsidR="00DF403E">
          <w:fldChar w:fldCharType="begin" w:fldLock="1"/>
        </w:r>
        <w:r w:rsidR="00DF403E">
          <w:instrText xml:space="preserve"> PAGEREF _Toc12627431 \h </w:instrText>
        </w:r>
        <w:r w:rsidR="00DF403E">
          <w:fldChar w:fldCharType="separate"/>
        </w:r>
        <w:r w:rsidR="00DF403E">
          <w:t>1</w:t>
        </w:r>
        <w:r w:rsidR="00DF403E">
          <w:fldChar w:fldCharType="end"/>
        </w:r>
      </w:hyperlink>
    </w:p>
    <w:p w:rsidR="00D22111" w:rsidRDefault="00913BB8">
      <w:pPr>
        <w:pStyle w:val="1"/>
        <w:spacing w:before="78" w:after="78"/>
        <w:rPr>
          <w:rFonts w:ascii="等线" w:eastAsia="等线" w:hAnsi="等线"/>
          <w:szCs w:val="22"/>
        </w:rPr>
      </w:pPr>
      <w:hyperlink w:anchor="_Toc12627432" w:history="1">
        <w:r w:rsidR="00DF403E">
          <w:rPr>
            <w:rStyle w:val="afff"/>
          </w:rPr>
          <w:t>2　规范性引用文件</w:t>
        </w:r>
        <w:r w:rsidR="00DF403E">
          <w:tab/>
        </w:r>
        <w:r w:rsidR="00DF403E">
          <w:fldChar w:fldCharType="begin" w:fldLock="1"/>
        </w:r>
        <w:r w:rsidR="00DF403E">
          <w:instrText xml:space="preserve"> PAGEREF _Toc12627432 \h </w:instrText>
        </w:r>
        <w:r w:rsidR="00DF403E">
          <w:fldChar w:fldCharType="separate"/>
        </w:r>
        <w:r w:rsidR="00DF403E">
          <w:t>1</w:t>
        </w:r>
        <w:r w:rsidR="00DF403E">
          <w:fldChar w:fldCharType="end"/>
        </w:r>
      </w:hyperlink>
    </w:p>
    <w:p w:rsidR="00D22111" w:rsidRDefault="00913BB8">
      <w:pPr>
        <w:pStyle w:val="1"/>
        <w:spacing w:before="78" w:after="78"/>
        <w:rPr>
          <w:rFonts w:ascii="等线" w:eastAsia="等线" w:hAnsi="等线"/>
          <w:szCs w:val="22"/>
        </w:rPr>
      </w:pPr>
      <w:hyperlink w:anchor="_Toc12627433" w:history="1">
        <w:r w:rsidR="00DF403E">
          <w:rPr>
            <w:rStyle w:val="afff"/>
          </w:rPr>
          <w:t>3　术语和定义</w:t>
        </w:r>
        <w:r w:rsidR="00DF403E">
          <w:tab/>
        </w:r>
        <w:r w:rsidR="00DF403E">
          <w:fldChar w:fldCharType="begin" w:fldLock="1"/>
        </w:r>
        <w:r w:rsidR="00DF403E">
          <w:instrText xml:space="preserve"> PAGEREF _Toc12627433 \h </w:instrText>
        </w:r>
        <w:r w:rsidR="00DF403E">
          <w:fldChar w:fldCharType="separate"/>
        </w:r>
        <w:r w:rsidR="00DF403E">
          <w:t>1</w:t>
        </w:r>
        <w:r w:rsidR="00DF403E">
          <w:fldChar w:fldCharType="end"/>
        </w:r>
      </w:hyperlink>
    </w:p>
    <w:p w:rsidR="00D22111" w:rsidRDefault="00913BB8">
      <w:pPr>
        <w:pStyle w:val="3"/>
        <w:ind w:firstLine="210"/>
        <w:rPr>
          <w:rFonts w:ascii="等线" w:eastAsia="等线" w:hAnsi="等线"/>
          <w:szCs w:val="22"/>
        </w:rPr>
      </w:pPr>
      <w:hyperlink w:anchor="_Toc12627434" w:history="1">
        <w:r w:rsidR="00DF403E">
          <w:rPr>
            <w:rStyle w:val="afff"/>
          </w:rPr>
          <w:t>3.1</w:t>
        </w:r>
        <w:r w:rsidR="00DF403E">
          <w:tab/>
        </w:r>
        <w:r w:rsidR="00DF403E">
          <w:fldChar w:fldCharType="begin" w:fldLock="1"/>
        </w:r>
        <w:r w:rsidR="00DF403E">
          <w:instrText xml:space="preserve"> PAGEREF _Toc12627434 \h </w:instrText>
        </w:r>
        <w:r w:rsidR="00DF403E">
          <w:fldChar w:fldCharType="separate"/>
        </w:r>
        <w:r w:rsidR="00DF403E">
          <w:t>1</w:t>
        </w:r>
        <w:r w:rsidR="00DF403E">
          <w:fldChar w:fldCharType="end"/>
        </w:r>
      </w:hyperlink>
    </w:p>
    <w:p w:rsidR="00D22111" w:rsidRDefault="00913BB8">
      <w:pPr>
        <w:pStyle w:val="3"/>
        <w:ind w:firstLine="210"/>
        <w:rPr>
          <w:rFonts w:ascii="等线" w:eastAsia="等线" w:hAnsi="等线"/>
          <w:szCs w:val="22"/>
        </w:rPr>
      </w:pPr>
      <w:hyperlink w:anchor="_Toc12627435" w:history="1">
        <w:r w:rsidR="00DF403E">
          <w:rPr>
            <w:rStyle w:val="afff"/>
          </w:rPr>
          <w:t>3.2</w:t>
        </w:r>
        <w:r w:rsidR="00DF403E">
          <w:tab/>
        </w:r>
        <w:r w:rsidR="00DF403E">
          <w:fldChar w:fldCharType="begin" w:fldLock="1"/>
        </w:r>
        <w:r w:rsidR="00DF403E">
          <w:instrText xml:space="preserve"> PAGEREF _Toc12627435 \h </w:instrText>
        </w:r>
        <w:r w:rsidR="00DF403E">
          <w:fldChar w:fldCharType="separate"/>
        </w:r>
        <w:r w:rsidR="00DF403E">
          <w:t>1</w:t>
        </w:r>
        <w:r w:rsidR="00DF403E">
          <w:fldChar w:fldCharType="end"/>
        </w:r>
      </w:hyperlink>
    </w:p>
    <w:p w:rsidR="00D22111" w:rsidRDefault="00913BB8">
      <w:pPr>
        <w:pStyle w:val="3"/>
        <w:ind w:firstLine="210"/>
        <w:rPr>
          <w:rFonts w:ascii="等线" w:eastAsia="等线" w:hAnsi="等线"/>
          <w:szCs w:val="22"/>
        </w:rPr>
      </w:pPr>
      <w:hyperlink w:anchor="_Toc12627436" w:history="1">
        <w:r w:rsidR="00DF403E">
          <w:rPr>
            <w:rStyle w:val="afff"/>
          </w:rPr>
          <w:t>3.3</w:t>
        </w:r>
        <w:r w:rsidR="00DF403E">
          <w:tab/>
        </w:r>
        <w:r w:rsidR="00DF403E">
          <w:fldChar w:fldCharType="begin" w:fldLock="1"/>
        </w:r>
        <w:r w:rsidR="00DF403E">
          <w:instrText xml:space="preserve"> PAGEREF _Toc12627436 \h </w:instrText>
        </w:r>
        <w:r w:rsidR="00DF403E">
          <w:fldChar w:fldCharType="separate"/>
        </w:r>
        <w:r w:rsidR="00DF403E">
          <w:t>1</w:t>
        </w:r>
        <w:r w:rsidR="00DF403E">
          <w:fldChar w:fldCharType="end"/>
        </w:r>
      </w:hyperlink>
    </w:p>
    <w:p w:rsidR="00D22111" w:rsidRDefault="00913BB8">
      <w:pPr>
        <w:pStyle w:val="3"/>
        <w:ind w:firstLine="210"/>
        <w:rPr>
          <w:rFonts w:ascii="等线" w:eastAsia="等线" w:hAnsi="等线"/>
          <w:szCs w:val="22"/>
        </w:rPr>
      </w:pPr>
      <w:hyperlink w:anchor="_Toc12627437" w:history="1">
        <w:r w:rsidR="00DF403E">
          <w:rPr>
            <w:rStyle w:val="afff"/>
          </w:rPr>
          <w:t>3.4</w:t>
        </w:r>
        <w:r w:rsidR="00DF403E">
          <w:tab/>
        </w:r>
        <w:r w:rsidR="00DF403E">
          <w:fldChar w:fldCharType="begin" w:fldLock="1"/>
        </w:r>
        <w:r w:rsidR="00DF403E">
          <w:instrText xml:space="preserve"> PAGEREF _Toc12627437 \h </w:instrText>
        </w:r>
        <w:r w:rsidR="00DF403E">
          <w:fldChar w:fldCharType="separate"/>
        </w:r>
        <w:r w:rsidR="00DF403E">
          <w:t>1</w:t>
        </w:r>
        <w:r w:rsidR="00DF403E">
          <w:fldChar w:fldCharType="end"/>
        </w:r>
      </w:hyperlink>
    </w:p>
    <w:p w:rsidR="00D22111" w:rsidRDefault="00913BB8">
      <w:pPr>
        <w:pStyle w:val="1"/>
        <w:spacing w:before="78" w:after="78"/>
        <w:rPr>
          <w:rFonts w:ascii="等线" w:eastAsia="等线" w:hAnsi="等线"/>
          <w:szCs w:val="22"/>
        </w:rPr>
      </w:pPr>
      <w:hyperlink w:anchor="_Toc12627438" w:history="1">
        <w:r w:rsidR="00DF403E">
          <w:rPr>
            <w:rStyle w:val="afff"/>
          </w:rPr>
          <w:t>4　诚信档案范围及质量</w:t>
        </w:r>
        <w:r w:rsidR="00DF403E">
          <w:tab/>
        </w:r>
        <w:r w:rsidR="00DF403E">
          <w:fldChar w:fldCharType="begin" w:fldLock="1"/>
        </w:r>
        <w:r w:rsidR="00DF403E">
          <w:instrText xml:space="preserve"> PAGEREF _Toc12627438 \h </w:instrText>
        </w:r>
        <w:r w:rsidR="00DF403E">
          <w:fldChar w:fldCharType="separate"/>
        </w:r>
        <w:r w:rsidR="00DF403E">
          <w:t>1</w:t>
        </w:r>
        <w:r w:rsidR="00DF403E">
          <w:fldChar w:fldCharType="end"/>
        </w:r>
      </w:hyperlink>
    </w:p>
    <w:p w:rsidR="00D22111" w:rsidRDefault="00913BB8">
      <w:pPr>
        <w:pStyle w:val="3"/>
        <w:ind w:firstLine="210"/>
        <w:rPr>
          <w:rFonts w:ascii="等线" w:eastAsia="等线" w:hAnsi="等线"/>
          <w:szCs w:val="22"/>
        </w:rPr>
      </w:pPr>
      <w:hyperlink w:anchor="_Toc12627439" w:history="1">
        <w:r w:rsidR="00DF403E">
          <w:rPr>
            <w:rStyle w:val="afff"/>
          </w:rPr>
          <w:t>4.1　评价原则</w:t>
        </w:r>
        <w:r w:rsidR="00DF403E">
          <w:tab/>
        </w:r>
        <w:r w:rsidR="00DF403E">
          <w:fldChar w:fldCharType="begin" w:fldLock="1"/>
        </w:r>
        <w:r w:rsidR="00DF403E">
          <w:instrText xml:space="preserve"> PAGEREF _Toc12627439 \h </w:instrText>
        </w:r>
        <w:r w:rsidR="00DF403E">
          <w:fldChar w:fldCharType="separate"/>
        </w:r>
        <w:r w:rsidR="00DF403E">
          <w:t>2</w:t>
        </w:r>
        <w:r w:rsidR="00DF403E">
          <w:fldChar w:fldCharType="end"/>
        </w:r>
      </w:hyperlink>
    </w:p>
    <w:p w:rsidR="00D22111" w:rsidRDefault="00913BB8">
      <w:pPr>
        <w:pStyle w:val="3"/>
        <w:ind w:firstLine="210"/>
        <w:rPr>
          <w:rFonts w:ascii="等线" w:eastAsia="等线" w:hAnsi="等线"/>
          <w:szCs w:val="22"/>
        </w:rPr>
      </w:pPr>
      <w:hyperlink w:anchor="_Toc12627440" w:history="1">
        <w:r w:rsidR="00DF403E">
          <w:rPr>
            <w:rStyle w:val="afff"/>
          </w:rPr>
          <w:t>4.2　电子商务经营者类型</w:t>
        </w:r>
        <w:r w:rsidR="00DF403E">
          <w:tab/>
        </w:r>
        <w:r w:rsidR="00DF403E">
          <w:fldChar w:fldCharType="begin" w:fldLock="1"/>
        </w:r>
        <w:r w:rsidR="00DF403E">
          <w:instrText xml:space="preserve"> PAGEREF _Toc12627440 \h </w:instrText>
        </w:r>
        <w:r w:rsidR="00DF403E">
          <w:fldChar w:fldCharType="separate"/>
        </w:r>
        <w:r w:rsidR="00DF403E">
          <w:t>2</w:t>
        </w:r>
        <w:r w:rsidR="00DF403E">
          <w:fldChar w:fldCharType="end"/>
        </w:r>
      </w:hyperlink>
    </w:p>
    <w:p w:rsidR="00D22111" w:rsidRDefault="00913BB8">
      <w:pPr>
        <w:pStyle w:val="3"/>
        <w:ind w:firstLine="210"/>
        <w:rPr>
          <w:rFonts w:ascii="等线" w:eastAsia="等线" w:hAnsi="等线"/>
          <w:szCs w:val="22"/>
        </w:rPr>
      </w:pPr>
      <w:hyperlink w:anchor="_Toc12627441" w:history="1">
        <w:r w:rsidR="00DF403E">
          <w:rPr>
            <w:rStyle w:val="afff"/>
          </w:rPr>
          <w:t>4.3　诚信档案内容</w:t>
        </w:r>
        <w:r w:rsidR="00DF403E">
          <w:tab/>
        </w:r>
        <w:r w:rsidR="00DF403E">
          <w:fldChar w:fldCharType="begin" w:fldLock="1"/>
        </w:r>
        <w:r w:rsidR="00DF403E">
          <w:instrText xml:space="preserve"> PAGEREF _Toc12627441 \h </w:instrText>
        </w:r>
        <w:r w:rsidR="00DF403E">
          <w:fldChar w:fldCharType="separate"/>
        </w:r>
        <w:r w:rsidR="00DF403E">
          <w:t>2</w:t>
        </w:r>
        <w:r w:rsidR="00DF403E">
          <w:fldChar w:fldCharType="end"/>
        </w:r>
      </w:hyperlink>
    </w:p>
    <w:p w:rsidR="00D22111" w:rsidRDefault="00913BB8">
      <w:pPr>
        <w:pStyle w:val="3"/>
        <w:ind w:firstLine="210"/>
        <w:rPr>
          <w:rFonts w:ascii="等线" w:eastAsia="等线" w:hAnsi="等线"/>
          <w:szCs w:val="22"/>
        </w:rPr>
      </w:pPr>
      <w:hyperlink w:anchor="_Toc12627442" w:history="1">
        <w:r w:rsidR="00DF403E">
          <w:rPr>
            <w:rStyle w:val="afff"/>
          </w:rPr>
          <w:t>4.4　信息来源</w:t>
        </w:r>
        <w:r w:rsidR="00DF403E">
          <w:tab/>
        </w:r>
        <w:r w:rsidR="00DF403E">
          <w:fldChar w:fldCharType="begin" w:fldLock="1"/>
        </w:r>
        <w:r w:rsidR="00DF403E">
          <w:instrText xml:space="preserve"> PAGEREF _Toc12627442 \h </w:instrText>
        </w:r>
        <w:r w:rsidR="00DF403E">
          <w:fldChar w:fldCharType="separate"/>
        </w:r>
        <w:r w:rsidR="00DF403E">
          <w:t>2</w:t>
        </w:r>
        <w:r w:rsidR="00DF403E">
          <w:fldChar w:fldCharType="end"/>
        </w:r>
      </w:hyperlink>
    </w:p>
    <w:p w:rsidR="00D22111" w:rsidRDefault="00DF403E">
      <w:pPr>
        <w:pStyle w:val="1"/>
        <w:spacing w:before="78" w:after="78"/>
        <w:rPr>
          <w:rFonts w:ascii="等线" w:eastAsia="等线" w:hAnsi="等线"/>
          <w:szCs w:val="22"/>
        </w:rPr>
      </w:pPr>
      <w:hyperlink w:anchor="_Toc12627443" w:history="1">
        <w:r>
          <w:rPr>
            <w:rStyle w:val="afff"/>
          </w:rPr>
          <w:t>5</w:t>
        </w:r>
        <w:r w:rsidR="00D91B21">
          <w:rPr>
            <w:rStyle w:val="afff"/>
          </w:rPr>
          <w:t xml:space="preserve">　</w:t>
        </w:r>
        <w:r>
          <w:rPr>
            <w:rStyle w:val="afff"/>
          </w:rPr>
          <w:t>评价体系</w:t>
        </w:r>
        <w:r>
          <w:tab/>
        </w:r>
        <w:r>
          <w:fldChar w:fldCharType="begin" w:fldLock="1"/>
        </w:r>
        <w:r>
          <w:instrText xml:space="preserve"> PAGEREF _Toc12627443 \h </w:instrText>
        </w:r>
        <w:r>
          <w:fldChar w:fldCharType="separate"/>
        </w:r>
        <w:r>
          <w:t>2</w:t>
        </w:r>
        <w:r>
          <w:fldChar w:fldCharType="end"/>
        </w:r>
      </w:hyperlink>
    </w:p>
    <w:p w:rsidR="00D22111" w:rsidRDefault="00913BB8">
      <w:pPr>
        <w:pStyle w:val="3"/>
        <w:ind w:firstLine="210"/>
        <w:rPr>
          <w:rFonts w:ascii="等线" w:eastAsia="等线" w:hAnsi="等线"/>
          <w:szCs w:val="22"/>
        </w:rPr>
      </w:pPr>
      <w:hyperlink w:anchor="_Toc12627444" w:history="1">
        <w:r w:rsidR="00DF403E">
          <w:rPr>
            <w:rStyle w:val="afff"/>
          </w:rPr>
          <w:t>5.1　评价模型</w:t>
        </w:r>
        <w:r w:rsidR="00DF403E">
          <w:tab/>
        </w:r>
        <w:r w:rsidR="00DF403E">
          <w:fldChar w:fldCharType="begin" w:fldLock="1"/>
        </w:r>
        <w:r w:rsidR="00DF403E">
          <w:instrText xml:space="preserve"> PAGEREF _Toc12627444 \h </w:instrText>
        </w:r>
        <w:r w:rsidR="00DF403E">
          <w:fldChar w:fldCharType="separate"/>
        </w:r>
        <w:r w:rsidR="00DF403E">
          <w:t>2</w:t>
        </w:r>
        <w:r w:rsidR="00DF403E">
          <w:fldChar w:fldCharType="end"/>
        </w:r>
      </w:hyperlink>
    </w:p>
    <w:p w:rsidR="00D22111" w:rsidRDefault="00913BB8">
      <w:pPr>
        <w:pStyle w:val="3"/>
        <w:ind w:firstLine="210"/>
        <w:rPr>
          <w:rFonts w:ascii="等线" w:eastAsia="等线" w:hAnsi="等线"/>
          <w:szCs w:val="22"/>
        </w:rPr>
      </w:pPr>
      <w:hyperlink w:anchor="_Toc12627445" w:history="1">
        <w:r w:rsidR="00DF403E">
          <w:rPr>
            <w:rStyle w:val="afff"/>
          </w:rPr>
          <w:t>5.2　评价指标</w:t>
        </w:r>
        <w:r w:rsidR="00DF403E">
          <w:tab/>
        </w:r>
        <w:r w:rsidR="00DF403E">
          <w:fldChar w:fldCharType="begin" w:fldLock="1"/>
        </w:r>
        <w:r w:rsidR="00DF403E">
          <w:instrText xml:space="preserve"> PAGEREF _Toc12627445 \h </w:instrText>
        </w:r>
        <w:r w:rsidR="00DF403E">
          <w:fldChar w:fldCharType="separate"/>
        </w:r>
        <w:r w:rsidR="00DF403E">
          <w:t>2</w:t>
        </w:r>
        <w:r w:rsidR="00DF403E">
          <w:fldChar w:fldCharType="end"/>
        </w:r>
      </w:hyperlink>
    </w:p>
    <w:p w:rsidR="00D22111" w:rsidRDefault="00913BB8">
      <w:pPr>
        <w:pStyle w:val="3"/>
        <w:ind w:firstLine="210"/>
        <w:rPr>
          <w:rFonts w:ascii="等线" w:eastAsia="等线" w:hAnsi="等线"/>
          <w:szCs w:val="22"/>
        </w:rPr>
      </w:pPr>
      <w:hyperlink w:anchor="_Toc12627446" w:history="1">
        <w:r w:rsidR="00DF403E">
          <w:rPr>
            <w:rStyle w:val="afff"/>
          </w:rPr>
          <w:t>5.3　评价方法</w:t>
        </w:r>
        <w:r w:rsidR="00DF403E">
          <w:tab/>
        </w:r>
        <w:r w:rsidR="00DF403E">
          <w:fldChar w:fldCharType="begin" w:fldLock="1"/>
        </w:r>
        <w:r w:rsidR="00DF403E">
          <w:instrText xml:space="preserve"> PAGEREF _Toc12627446 \h </w:instrText>
        </w:r>
        <w:r w:rsidR="00DF403E">
          <w:fldChar w:fldCharType="separate"/>
        </w:r>
        <w:r w:rsidR="00DF403E">
          <w:t>4</w:t>
        </w:r>
        <w:r w:rsidR="00DF403E">
          <w:fldChar w:fldCharType="end"/>
        </w:r>
      </w:hyperlink>
    </w:p>
    <w:p w:rsidR="00D22111" w:rsidRDefault="00913BB8">
      <w:pPr>
        <w:pStyle w:val="1"/>
        <w:spacing w:before="78" w:after="78"/>
        <w:rPr>
          <w:rFonts w:ascii="等线" w:eastAsia="等线" w:hAnsi="等线"/>
          <w:szCs w:val="22"/>
        </w:rPr>
      </w:pPr>
      <w:hyperlink w:anchor="_Toc12627447" w:history="1">
        <w:r w:rsidR="00DF403E">
          <w:rPr>
            <w:rStyle w:val="afff"/>
          </w:rPr>
          <w:t>6　评价流程</w:t>
        </w:r>
        <w:r w:rsidR="00DF403E">
          <w:tab/>
        </w:r>
        <w:r w:rsidR="00DF403E">
          <w:fldChar w:fldCharType="begin" w:fldLock="1"/>
        </w:r>
        <w:r w:rsidR="00DF403E">
          <w:instrText xml:space="preserve"> PAGEREF _Toc12627447 \h </w:instrText>
        </w:r>
        <w:r w:rsidR="00DF403E">
          <w:fldChar w:fldCharType="separate"/>
        </w:r>
        <w:r w:rsidR="00DF403E">
          <w:t>11</w:t>
        </w:r>
        <w:r w:rsidR="00DF403E">
          <w:fldChar w:fldCharType="end"/>
        </w:r>
      </w:hyperlink>
    </w:p>
    <w:p w:rsidR="00D22111" w:rsidRDefault="00913BB8">
      <w:pPr>
        <w:pStyle w:val="3"/>
        <w:ind w:firstLine="210"/>
        <w:rPr>
          <w:rFonts w:ascii="等线" w:eastAsia="等线" w:hAnsi="等线"/>
          <w:szCs w:val="22"/>
        </w:rPr>
      </w:pPr>
      <w:hyperlink w:anchor="_Toc12627448" w:history="1">
        <w:r w:rsidR="00DF403E">
          <w:rPr>
            <w:rStyle w:val="afff"/>
          </w:rPr>
          <w:t>6.1　信息采集</w:t>
        </w:r>
        <w:r w:rsidR="00DF403E">
          <w:tab/>
        </w:r>
        <w:r w:rsidR="00DF403E">
          <w:fldChar w:fldCharType="begin" w:fldLock="1"/>
        </w:r>
        <w:r w:rsidR="00DF403E">
          <w:instrText xml:space="preserve"> PAGEREF _Toc12627448 \h </w:instrText>
        </w:r>
        <w:r w:rsidR="00DF403E">
          <w:fldChar w:fldCharType="separate"/>
        </w:r>
        <w:r w:rsidR="00DF403E">
          <w:t>11</w:t>
        </w:r>
        <w:r w:rsidR="00DF403E">
          <w:fldChar w:fldCharType="end"/>
        </w:r>
      </w:hyperlink>
    </w:p>
    <w:p w:rsidR="00D22111" w:rsidRDefault="00913BB8">
      <w:pPr>
        <w:pStyle w:val="3"/>
        <w:ind w:firstLine="210"/>
        <w:rPr>
          <w:rFonts w:ascii="等线" w:eastAsia="等线" w:hAnsi="等线"/>
          <w:szCs w:val="22"/>
        </w:rPr>
      </w:pPr>
      <w:hyperlink w:anchor="_Toc12627449" w:history="1">
        <w:r w:rsidR="00DF403E">
          <w:rPr>
            <w:rStyle w:val="afff"/>
          </w:rPr>
          <w:t>6.2　信息审核</w:t>
        </w:r>
        <w:r w:rsidR="00DF403E">
          <w:tab/>
        </w:r>
        <w:r w:rsidR="00DF403E">
          <w:fldChar w:fldCharType="begin" w:fldLock="1"/>
        </w:r>
        <w:r w:rsidR="00DF403E">
          <w:instrText xml:space="preserve"> PAGEREF _Toc12627449 \h </w:instrText>
        </w:r>
        <w:r w:rsidR="00DF403E">
          <w:fldChar w:fldCharType="separate"/>
        </w:r>
        <w:r w:rsidR="00DF403E">
          <w:t>11</w:t>
        </w:r>
        <w:r w:rsidR="00DF403E">
          <w:fldChar w:fldCharType="end"/>
        </w:r>
      </w:hyperlink>
    </w:p>
    <w:p w:rsidR="00D22111" w:rsidRDefault="00913BB8">
      <w:pPr>
        <w:pStyle w:val="3"/>
        <w:ind w:firstLine="210"/>
        <w:rPr>
          <w:rFonts w:ascii="等线" w:eastAsia="等线" w:hAnsi="等线"/>
          <w:szCs w:val="22"/>
        </w:rPr>
      </w:pPr>
      <w:hyperlink w:anchor="_Toc12627450" w:history="1">
        <w:r w:rsidR="00DF403E">
          <w:rPr>
            <w:rStyle w:val="afff"/>
          </w:rPr>
          <w:t>6.3　档案评价</w:t>
        </w:r>
        <w:r w:rsidR="00DF403E">
          <w:tab/>
        </w:r>
        <w:r w:rsidR="00DF403E">
          <w:fldChar w:fldCharType="begin" w:fldLock="1"/>
        </w:r>
        <w:r w:rsidR="00DF403E">
          <w:instrText xml:space="preserve"> PAGEREF _Toc12627450 \h </w:instrText>
        </w:r>
        <w:r w:rsidR="00DF403E">
          <w:fldChar w:fldCharType="separate"/>
        </w:r>
        <w:r w:rsidR="00DF403E">
          <w:t>11</w:t>
        </w:r>
        <w:r w:rsidR="00DF403E">
          <w:fldChar w:fldCharType="end"/>
        </w:r>
      </w:hyperlink>
    </w:p>
    <w:p w:rsidR="00D22111" w:rsidRDefault="00913BB8">
      <w:pPr>
        <w:pStyle w:val="3"/>
        <w:ind w:firstLine="210"/>
        <w:rPr>
          <w:rFonts w:ascii="等线" w:eastAsia="等线" w:hAnsi="等线"/>
          <w:szCs w:val="22"/>
        </w:rPr>
      </w:pPr>
      <w:hyperlink w:anchor="_Toc12627451" w:history="1">
        <w:r w:rsidR="00DF403E">
          <w:rPr>
            <w:rStyle w:val="afff"/>
          </w:rPr>
          <w:t>6.4　评价结果</w:t>
        </w:r>
        <w:r w:rsidR="00DF403E">
          <w:tab/>
        </w:r>
        <w:r w:rsidR="00DF403E">
          <w:fldChar w:fldCharType="begin" w:fldLock="1"/>
        </w:r>
        <w:r w:rsidR="00DF403E">
          <w:instrText xml:space="preserve"> PAGEREF _Toc12627451 \h </w:instrText>
        </w:r>
        <w:r w:rsidR="00DF403E">
          <w:fldChar w:fldCharType="separate"/>
        </w:r>
        <w:r w:rsidR="00DF403E">
          <w:t>12</w:t>
        </w:r>
        <w:r w:rsidR="00DF403E">
          <w:fldChar w:fldCharType="end"/>
        </w:r>
      </w:hyperlink>
    </w:p>
    <w:p w:rsidR="00D22111" w:rsidRDefault="00913BB8">
      <w:pPr>
        <w:pStyle w:val="1"/>
        <w:spacing w:before="78" w:after="78"/>
        <w:rPr>
          <w:rFonts w:ascii="等线" w:eastAsia="等线" w:hAnsi="等线"/>
          <w:szCs w:val="22"/>
        </w:rPr>
      </w:pPr>
      <w:hyperlink w:anchor="_Toc12627452" w:history="1">
        <w:r w:rsidR="00DF403E">
          <w:rPr>
            <w:rStyle w:val="afff"/>
          </w:rPr>
          <w:t>7　信用档案和评价结果更新</w:t>
        </w:r>
        <w:r w:rsidR="00DF403E">
          <w:tab/>
        </w:r>
        <w:r w:rsidR="00DF403E">
          <w:fldChar w:fldCharType="begin" w:fldLock="1"/>
        </w:r>
        <w:r w:rsidR="00DF403E">
          <w:instrText xml:space="preserve"> PAGEREF _Toc12627452 \h </w:instrText>
        </w:r>
        <w:r w:rsidR="00DF403E">
          <w:fldChar w:fldCharType="separate"/>
        </w:r>
        <w:r w:rsidR="00DF403E">
          <w:t>12</w:t>
        </w:r>
        <w:r w:rsidR="00DF403E">
          <w:fldChar w:fldCharType="end"/>
        </w:r>
      </w:hyperlink>
    </w:p>
    <w:p w:rsidR="00D22111" w:rsidRDefault="00913BB8">
      <w:pPr>
        <w:pStyle w:val="1"/>
        <w:spacing w:before="78" w:after="78"/>
        <w:rPr>
          <w:rFonts w:ascii="等线" w:eastAsia="等线" w:hAnsi="等线"/>
          <w:szCs w:val="22"/>
        </w:rPr>
      </w:pPr>
      <w:hyperlink w:anchor="_Toc12627453" w:history="1">
        <w:r w:rsidR="00DF403E">
          <w:rPr>
            <w:rStyle w:val="afff"/>
          </w:rPr>
          <w:t>附录A（规范性附录）　评价指标说明</w:t>
        </w:r>
        <w:r w:rsidR="00DF403E">
          <w:tab/>
        </w:r>
        <w:r w:rsidR="00DF403E">
          <w:fldChar w:fldCharType="begin" w:fldLock="1"/>
        </w:r>
        <w:r w:rsidR="00DF403E">
          <w:instrText xml:space="preserve"> PAGEREF _Toc12627453 \h </w:instrText>
        </w:r>
        <w:r w:rsidR="00DF403E">
          <w:fldChar w:fldCharType="separate"/>
        </w:r>
        <w:r w:rsidR="00DF403E">
          <w:t>13</w:t>
        </w:r>
        <w:r w:rsidR="00DF403E">
          <w:fldChar w:fldCharType="end"/>
        </w:r>
      </w:hyperlink>
    </w:p>
    <w:p w:rsidR="00D22111" w:rsidRDefault="00913BB8">
      <w:pPr>
        <w:pStyle w:val="1"/>
        <w:spacing w:before="78" w:after="78"/>
        <w:rPr>
          <w:rFonts w:ascii="等线" w:eastAsia="等线" w:hAnsi="等线"/>
          <w:szCs w:val="22"/>
        </w:rPr>
      </w:pPr>
      <w:hyperlink w:anchor="_Toc12627454" w:history="1">
        <w:r w:rsidR="00DF403E">
          <w:rPr>
            <w:rStyle w:val="afff"/>
          </w:rPr>
          <w:t>参</w:t>
        </w:r>
        <w:r w:rsidR="00DF403E">
          <w:rPr>
            <w:rStyle w:val="afff"/>
            <w:rFonts w:hAnsi="黑体"/>
          </w:rPr>
          <w:t> </w:t>
        </w:r>
        <w:r w:rsidR="00DF403E">
          <w:rPr>
            <w:rStyle w:val="afff"/>
          </w:rPr>
          <w:t>考</w:t>
        </w:r>
        <w:r w:rsidR="00DF403E">
          <w:rPr>
            <w:rStyle w:val="afff"/>
            <w:rFonts w:hAnsi="黑体"/>
          </w:rPr>
          <w:t> </w:t>
        </w:r>
        <w:r w:rsidR="00DF403E">
          <w:rPr>
            <w:rStyle w:val="afff"/>
          </w:rPr>
          <w:t>文</w:t>
        </w:r>
        <w:r w:rsidR="00DF403E">
          <w:rPr>
            <w:rStyle w:val="afff"/>
            <w:rFonts w:hAnsi="黑体"/>
          </w:rPr>
          <w:t> </w:t>
        </w:r>
        <w:r w:rsidR="00DF403E">
          <w:rPr>
            <w:rStyle w:val="afff"/>
          </w:rPr>
          <w:t>献</w:t>
        </w:r>
        <w:r w:rsidR="00DF403E">
          <w:tab/>
        </w:r>
        <w:r w:rsidR="00DF403E">
          <w:fldChar w:fldCharType="begin" w:fldLock="1"/>
        </w:r>
        <w:r w:rsidR="00DF403E">
          <w:instrText xml:space="preserve"> PAGEREF _Toc12627454 \h </w:instrText>
        </w:r>
        <w:r w:rsidR="00DF403E">
          <w:fldChar w:fldCharType="separate"/>
        </w:r>
        <w:r w:rsidR="00DF403E">
          <w:t>19</w:t>
        </w:r>
        <w:r w:rsidR="00DF403E">
          <w:fldChar w:fldCharType="end"/>
        </w:r>
      </w:hyperlink>
    </w:p>
    <w:p w:rsidR="00D22111" w:rsidRDefault="00DF403E">
      <w:pPr>
        <w:pStyle w:val="affa"/>
      </w:pPr>
      <w:r>
        <w:fldChar w:fldCharType="end"/>
      </w:r>
    </w:p>
    <w:p w:rsidR="00D22111" w:rsidRDefault="00DF403E">
      <w:pPr>
        <w:pStyle w:val="afffffe"/>
      </w:pPr>
      <w:bookmarkStart w:id="22" w:name="_Toc12627429"/>
      <w:r>
        <w:rPr>
          <w:rFonts w:hint="eastAsia"/>
        </w:rPr>
        <w:lastRenderedPageBreak/>
        <w:t>前</w:t>
      </w:r>
      <w:bookmarkStart w:id="23" w:name="BKQY"/>
      <w:r>
        <w:rPr>
          <w:rFonts w:hAnsi="黑体"/>
        </w:rPr>
        <w:t>  </w:t>
      </w:r>
      <w:r>
        <w:rPr>
          <w:rFonts w:hint="eastAsia"/>
        </w:rPr>
        <w:t>言</w:t>
      </w:r>
      <w:bookmarkEnd w:id="20"/>
      <w:bookmarkEnd w:id="22"/>
      <w:bookmarkEnd w:id="23"/>
    </w:p>
    <w:p w:rsidR="00D22111" w:rsidRDefault="00DF403E">
      <w:pPr>
        <w:pStyle w:val="affa"/>
      </w:pPr>
      <w:r>
        <w:rPr>
          <w:rFonts w:hint="eastAsia"/>
        </w:rPr>
        <w:t>本标准按照GB/T 1.1-2009给出的规则起草。</w:t>
      </w:r>
    </w:p>
    <w:p w:rsidR="00D22111" w:rsidRDefault="00DF403E">
      <w:pPr>
        <w:pStyle w:val="affa"/>
      </w:pPr>
      <w:r>
        <w:rPr>
          <w:rFonts w:hint="eastAsia"/>
        </w:rPr>
        <w:t>本标准由                   提出并归口。</w:t>
      </w:r>
    </w:p>
    <w:p w:rsidR="00D22111" w:rsidRDefault="00DF403E">
      <w:pPr>
        <w:pStyle w:val="affa"/>
      </w:pPr>
      <w:r>
        <w:rPr>
          <w:rFonts w:hint="eastAsia"/>
        </w:rPr>
        <w:t>本标准起草单位：北京国富泰信用管理有限公司</w:t>
      </w:r>
    </w:p>
    <w:p w:rsidR="00D22111" w:rsidRDefault="00DF403E">
      <w:pPr>
        <w:pStyle w:val="affa"/>
      </w:pPr>
      <w:r>
        <w:rPr>
          <w:rFonts w:hint="eastAsia"/>
        </w:rPr>
        <w:t>本标准主要起草人：</w:t>
      </w:r>
    </w:p>
    <w:p w:rsidR="00D22111" w:rsidRDefault="00D22111">
      <w:pPr>
        <w:pStyle w:val="affa"/>
      </w:pPr>
    </w:p>
    <w:p w:rsidR="00D22111" w:rsidRDefault="00D22111">
      <w:pPr>
        <w:pStyle w:val="affa"/>
      </w:pPr>
    </w:p>
    <w:p w:rsidR="00D22111" w:rsidRDefault="00DF403E">
      <w:pPr>
        <w:pStyle w:val="afffffe"/>
      </w:pPr>
      <w:bookmarkStart w:id="24" w:name="_Toc12559344"/>
      <w:bookmarkStart w:id="25" w:name="_Toc12627430"/>
      <w:r>
        <w:rPr>
          <w:rFonts w:hint="eastAsia"/>
        </w:rPr>
        <w:lastRenderedPageBreak/>
        <w:t>引</w:t>
      </w:r>
      <w:bookmarkStart w:id="26" w:name="BKYY"/>
      <w:r>
        <w:rPr>
          <w:rFonts w:hAnsi="黑体"/>
        </w:rPr>
        <w:t>  </w:t>
      </w:r>
      <w:r>
        <w:rPr>
          <w:rFonts w:hint="eastAsia"/>
        </w:rPr>
        <w:t>言</w:t>
      </w:r>
      <w:bookmarkEnd w:id="24"/>
      <w:bookmarkEnd w:id="25"/>
      <w:bookmarkEnd w:id="26"/>
    </w:p>
    <w:p w:rsidR="00D22111" w:rsidRDefault="00DF403E">
      <w:pPr>
        <w:pStyle w:val="affa"/>
      </w:pPr>
      <w:r>
        <w:rPr>
          <w:rFonts w:hint="eastAsia"/>
        </w:rPr>
        <w:t>随着我国电子商务的快速发展和电子商务信用体系建设的稳步推进，信用服务水平得到了较快提升，信用环境也日益改善。</w:t>
      </w:r>
    </w:p>
    <w:p w:rsidR="00D22111" w:rsidRDefault="00DF403E">
      <w:pPr>
        <w:pStyle w:val="affa"/>
      </w:pPr>
      <w:r>
        <w:rPr>
          <w:rFonts w:hint="eastAsia"/>
        </w:rPr>
        <w:t>信用是电子商务发展的重要基础。信用档案是在对信用主体信用信息的采集、整理、保存、加工而形成的信用记录。</w:t>
      </w:r>
    </w:p>
    <w:p w:rsidR="00D22111" w:rsidRDefault="00DF403E">
      <w:pPr>
        <w:pStyle w:val="affa"/>
      </w:pPr>
      <w:r>
        <w:rPr>
          <w:rFonts w:hint="eastAsia"/>
        </w:rPr>
        <w:t>电子商务企业诚信档案质量是反应</w:t>
      </w:r>
      <w:r>
        <w:rPr>
          <w:rFonts w:hint="eastAsia"/>
        </w:rPr>
        <w:tab/>
        <w:t>企业信用的重要指标，为促进市场主体依法诚信经营，维护市场正常秩序，营造诚信社会环境，推进电子商务领域诚信体系建设，营造有利于电子商务创新发展的市场环境，充分发挥电子商务在推动高质量发展、满足人民日益增长的美好生活需要、构建开放型经济方面的重要作用。</w:t>
      </w:r>
    </w:p>
    <w:p w:rsidR="00D22111" w:rsidRDefault="00DF403E">
      <w:pPr>
        <w:pStyle w:val="affa"/>
      </w:pPr>
      <w:r>
        <w:rPr>
          <w:rFonts w:hint="eastAsia"/>
        </w:rPr>
        <w:t>制定《电子商务企业诚信档案评价规范》对规范我国电子商务行业健康可持续发展具有重要意义。</w:t>
      </w:r>
    </w:p>
    <w:p w:rsidR="00D22111" w:rsidRDefault="00DF403E">
      <w:pPr>
        <w:pStyle w:val="affa"/>
      </w:pPr>
      <w:r>
        <w:rPr>
          <w:rFonts w:hint="eastAsia"/>
        </w:rPr>
        <w:t>本规范结合电子商务企业诚信档案的组成要素，档案要素的质量保证进行规范，同时利用电子商务企业诚信档案中的基础信息、经营信息、公共信息、社会信息及其他信息要求，对电子商务企业诚信档案评价指标进行分析，提出对电子商务领域诚信体系建设、实施与持续改进措施，有利于提高电子商务企业自身综合实力和信誉度。</w:t>
      </w:r>
    </w:p>
    <w:p w:rsidR="00D22111" w:rsidRDefault="00DF403E">
      <w:pPr>
        <w:pStyle w:val="affa"/>
      </w:pPr>
      <w:r>
        <w:rPr>
          <w:rFonts w:hint="eastAsia"/>
        </w:rPr>
        <w:t>本标准政府部门规范电子商务企业诚信档案体系建设具有重要的指导意义，同时对行业组织、信用服务机构等单位开展电子商务企业诚信档案的评价以及电子商务企业的自评都有重要的借鉴意义。</w:t>
      </w:r>
    </w:p>
    <w:p w:rsidR="00D22111" w:rsidRDefault="00D22111">
      <w:pPr>
        <w:pStyle w:val="affa"/>
      </w:pPr>
    </w:p>
    <w:p w:rsidR="00D22111" w:rsidRDefault="00D22111">
      <w:pPr>
        <w:pStyle w:val="affa"/>
      </w:pPr>
    </w:p>
    <w:p w:rsidR="00D22111" w:rsidRDefault="00D22111">
      <w:pPr>
        <w:pStyle w:val="affa"/>
      </w:pPr>
    </w:p>
    <w:p w:rsidR="00D22111" w:rsidRDefault="00D22111">
      <w:pPr>
        <w:pStyle w:val="affa"/>
      </w:pPr>
    </w:p>
    <w:p w:rsidR="00D22111" w:rsidRDefault="00D22111">
      <w:pPr>
        <w:pStyle w:val="affa"/>
        <w:sectPr w:rsidR="00D22111">
          <w:headerReference w:type="default" r:id="rId9"/>
          <w:footerReference w:type="default" r:id="rId10"/>
          <w:pgSz w:w="11906" w:h="16838"/>
          <w:pgMar w:top="567" w:right="1134" w:bottom="1134" w:left="1418" w:header="1418" w:footer="1134" w:gutter="0"/>
          <w:pgNumType w:fmt="upperRoman" w:start="1"/>
          <w:cols w:space="720"/>
          <w:formProt w:val="0"/>
          <w:docGrid w:type="lines" w:linePitch="312"/>
        </w:sectPr>
      </w:pPr>
    </w:p>
    <w:p w:rsidR="00D22111" w:rsidRDefault="00DF403E">
      <w:pPr>
        <w:pStyle w:val="afffa"/>
      </w:pPr>
      <w:r>
        <w:rPr>
          <w:rFonts w:hint="eastAsia"/>
        </w:rPr>
        <w:lastRenderedPageBreak/>
        <w:t>电</w:t>
      </w:r>
      <w:bookmarkStart w:id="27" w:name="StandardName"/>
      <w:r w:rsidR="00544A96">
        <w:rPr>
          <w:rFonts w:hint="eastAsia"/>
        </w:rPr>
        <w:t>子商务企业诚信</w:t>
      </w:r>
      <w:r>
        <w:rPr>
          <w:rFonts w:hint="eastAsia"/>
        </w:rPr>
        <w:t>档案评价规范</w:t>
      </w:r>
      <w:bookmarkEnd w:id="27"/>
    </w:p>
    <w:p w:rsidR="00D22111" w:rsidRDefault="00DF403E">
      <w:pPr>
        <w:pStyle w:val="a4"/>
      </w:pPr>
      <w:bookmarkStart w:id="28" w:name="_Toc12559345"/>
      <w:bookmarkStart w:id="29" w:name="_Toc12627431"/>
      <w:r>
        <w:rPr>
          <w:rFonts w:hint="eastAsia"/>
        </w:rPr>
        <w:t>范围</w:t>
      </w:r>
      <w:bookmarkEnd w:id="28"/>
      <w:bookmarkEnd w:id="29"/>
    </w:p>
    <w:p w:rsidR="00D22111" w:rsidRDefault="00DF403E">
      <w:pPr>
        <w:pStyle w:val="affa"/>
      </w:pPr>
      <w:r>
        <w:rPr>
          <w:rFonts w:hint="eastAsia"/>
        </w:rPr>
        <w:t>本标准规定了电子商务企业诚信档案的内容、信息来源、评价模型、评价指标、指标权重、评价流程、评价结果等要求。</w:t>
      </w:r>
    </w:p>
    <w:p w:rsidR="00D22111" w:rsidRDefault="00DF403E">
      <w:pPr>
        <w:pStyle w:val="affa"/>
      </w:pPr>
      <w:r>
        <w:rPr>
          <w:rFonts w:hint="eastAsia"/>
        </w:rPr>
        <w:t>本标准适用于政府部门、电子商务平台企业、第三方信用服务机构、行业协会及其他组织开展电子商务企业诚信档案管理。</w:t>
      </w:r>
    </w:p>
    <w:p w:rsidR="00D22111" w:rsidRDefault="00DF403E">
      <w:pPr>
        <w:pStyle w:val="a4"/>
      </w:pPr>
      <w:bookmarkStart w:id="30" w:name="_Toc12559346"/>
      <w:bookmarkStart w:id="31" w:name="_Toc12627432"/>
      <w:r>
        <w:rPr>
          <w:rFonts w:hint="eastAsia"/>
        </w:rPr>
        <w:t>规范性引用文件</w:t>
      </w:r>
      <w:bookmarkEnd w:id="30"/>
      <w:bookmarkEnd w:id="31"/>
    </w:p>
    <w:p w:rsidR="00D22111" w:rsidRDefault="00DF403E">
      <w:pPr>
        <w:pStyle w:val="affa"/>
      </w:pPr>
      <w:r>
        <w:rPr>
          <w:rFonts w:hint="eastAsia"/>
        </w:rPr>
        <w:t>下列文件对于本文件的应用是必不可少的。凡是注日期的引用文件，仅注日期的版本适用于本文件。凡是不注日期的引用文件，其最新版本（包括所有的修改单）适用于本文件。</w:t>
      </w:r>
    </w:p>
    <w:p w:rsidR="00D22111" w:rsidRDefault="00DF403E">
      <w:pPr>
        <w:pStyle w:val="affa"/>
      </w:pPr>
      <w:r>
        <w:rPr>
          <w:rFonts w:hint="eastAsia"/>
        </w:rPr>
        <w:t>GB/T 22118   企业信用信息采集、处理和提供规范</w:t>
      </w:r>
    </w:p>
    <w:p w:rsidR="00D22111" w:rsidRDefault="00DF403E">
      <w:pPr>
        <w:pStyle w:val="a4"/>
      </w:pPr>
      <w:bookmarkStart w:id="32" w:name="_Toc12559347"/>
      <w:bookmarkStart w:id="33" w:name="_Toc12627433"/>
      <w:r>
        <w:rPr>
          <w:rFonts w:hint="eastAsia"/>
        </w:rPr>
        <w:t>术语</w:t>
      </w:r>
      <w:r>
        <w:t>和定义</w:t>
      </w:r>
      <w:bookmarkStart w:id="34" w:name="_GoBack"/>
      <w:bookmarkEnd w:id="32"/>
      <w:bookmarkEnd w:id="33"/>
      <w:bookmarkEnd w:id="34"/>
    </w:p>
    <w:p w:rsidR="00D22111" w:rsidRDefault="00DF403E">
      <w:pPr>
        <w:pStyle w:val="affa"/>
      </w:pPr>
      <w:r>
        <w:rPr>
          <w:rFonts w:hint="eastAsia"/>
        </w:rPr>
        <w:t>下列术语和定义适用于本文件。</w:t>
      </w:r>
    </w:p>
    <w:p w:rsidR="00D22111" w:rsidRDefault="00D22111">
      <w:pPr>
        <w:pStyle w:val="a5"/>
        <w:ind w:left="142"/>
      </w:pPr>
      <w:bookmarkStart w:id="35" w:name="_Toc12558689"/>
      <w:bookmarkStart w:id="36" w:name="_Toc12559348"/>
      <w:bookmarkStart w:id="37" w:name="_Toc12627434"/>
      <w:bookmarkEnd w:id="35"/>
      <w:bookmarkEnd w:id="36"/>
      <w:bookmarkEnd w:id="37"/>
    </w:p>
    <w:p w:rsidR="00D22111" w:rsidRDefault="00DF403E">
      <w:pPr>
        <w:pStyle w:val="affa"/>
        <w:rPr>
          <w:rFonts w:ascii="黑体" w:eastAsia="黑体" w:hAnsi="黑体"/>
        </w:rPr>
      </w:pPr>
      <w:r>
        <w:rPr>
          <w:rFonts w:ascii="黑体" w:eastAsia="黑体" w:hAnsi="黑体" w:hint="eastAsia"/>
        </w:rPr>
        <w:t xml:space="preserve">电子商务活动 </w:t>
      </w:r>
      <w:r>
        <w:rPr>
          <w:rFonts w:ascii="黑体" w:eastAsia="黑体" w:hAnsi="黑体"/>
        </w:rPr>
        <w:t>e</w:t>
      </w:r>
      <w:r>
        <w:rPr>
          <w:rFonts w:ascii="黑体" w:eastAsia="黑体" w:hAnsi="黑体" w:hint="eastAsia"/>
        </w:rPr>
        <w:t>lectronic</w:t>
      </w:r>
      <w:r>
        <w:rPr>
          <w:rFonts w:ascii="黑体" w:eastAsia="黑体" w:hAnsi="黑体"/>
        </w:rPr>
        <w:t xml:space="preserve"> commerce activity</w:t>
      </w:r>
    </w:p>
    <w:p w:rsidR="00D22111" w:rsidRDefault="00DF403E">
      <w:pPr>
        <w:pStyle w:val="affa"/>
      </w:pPr>
      <w:r>
        <w:rPr>
          <w:rFonts w:hint="eastAsia"/>
        </w:rPr>
        <w:t>通过互联网等信息网络销售商品或者提供服务的经营活动。</w:t>
      </w:r>
    </w:p>
    <w:p w:rsidR="00D22111" w:rsidRDefault="00D22111">
      <w:pPr>
        <w:pStyle w:val="a5"/>
        <w:ind w:left="142"/>
      </w:pPr>
      <w:bookmarkStart w:id="38" w:name="_Toc12191119"/>
      <w:bookmarkStart w:id="39" w:name="_Toc12199015"/>
      <w:bookmarkStart w:id="40" w:name="_Toc12199299"/>
      <w:bookmarkStart w:id="41" w:name="_Toc12558690"/>
      <w:bookmarkStart w:id="42" w:name="_Toc12559349"/>
      <w:bookmarkStart w:id="43" w:name="_Toc12627435"/>
      <w:bookmarkEnd w:id="38"/>
      <w:bookmarkEnd w:id="39"/>
      <w:bookmarkEnd w:id="40"/>
      <w:bookmarkEnd w:id="41"/>
      <w:bookmarkEnd w:id="42"/>
      <w:bookmarkEnd w:id="43"/>
    </w:p>
    <w:p w:rsidR="00D22111" w:rsidRDefault="00DF403E">
      <w:pPr>
        <w:pStyle w:val="affa"/>
        <w:rPr>
          <w:rFonts w:ascii="黑体" w:eastAsia="黑体" w:hAnsi="黑体"/>
        </w:rPr>
      </w:pPr>
      <w:r>
        <w:rPr>
          <w:rFonts w:ascii="黑体" w:eastAsia="黑体" w:hAnsi="黑体" w:hint="eastAsia"/>
        </w:rPr>
        <w:t>电子商务信用</w:t>
      </w:r>
      <w:r>
        <w:rPr>
          <w:rFonts w:ascii="黑体" w:eastAsia="黑体" w:hAnsi="黑体"/>
        </w:rPr>
        <w:t xml:space="preserve"> e</w:t>
      </w:r>
      <w:r>
        <w:rPr>
          <w:rFonts w:ascii="黑体" w:eastAsia="黑体" w:hAnsi="黑体" w:hint="eastAsia"/>
        </w:rPr>
        <w:t xml:space="preserve">lectronic </w:t>
      </w:r>
      <w:r>
        <w:rPr>
          <w:rFonts w:ascii="黑体" w:eastAsia="黑体" w:hAnsi="黑体"/>
        </w:rPr>
        <w:t>c</w:t>
      </w:r>
      <w:r>
        <w:rPr>
          <w:rFonts w:ascii="黑体" w:eastAsia="黑体" w:hAnsi="黑体" w:hint="eastAsia"/>
        </w:rPr>
        <w:t xml:space="preserve">ommerce </w:t>
      </w:r>
      <w:r>
        <w:rPr>
          <w:rFonts w:ascii="黑体" w:eastAsia="黑体" w:hAnsi="黑体"/>
        </w:rPr>
        <w:t>c</w:t>
      </w:r>
      <w:r>
        <w:rPr>
          <w:rFonts w:ascii="黑体" w:eastAsia="黑体" w:hAnsi="黑体" w:hint="eastAsia"/>
        </w:rPr>
        <w:t>redit</w:t>
      </w:r>
    </w:p>
    <w:p w:rsidR="00D22111" w:rsidRDefault="00DF403E">
      <w:pPr>
        <w:pStyle w:val="affa"/>
      </w:pPr>
      <w:r>
        <w:rPr>
          <w:rFonts w:hint="eastAsia"/>
        </w:rPr>
        <w:t>在电子商务交易中，交易方取得交易对方信任作为交易基础的能力。</w:t>
      </w:r>
    </w:p>
    <w:p w:rsidR="00D22111" w:rsidRDefault="00D22111">
      <w:pPr>
        <w:pStyle w:val="a5"/>
        <w:ind w:left="142"/>
      </w:pPr>
      <w:bookmarkStart w:id="44" w:name="_Toc12191120"/>
      <w:bookmarkStart w:id="45" w:name="_Toc12199016"/>
      <w:bookmarkStart w:id="46" w:name="_Toc12199300"/>
      <w:bookmarkStart w:id="47" w:name="_Toc12558691"/>
      <w:bookmarkStart w:id="48" w:name="_Toc12559350"/>
      <w:bookmarkStart w:id="49" w:name="_Toc12627436"/>
      <w:bookmarkEnd w:id="44"/>
      <w:bookmarkEnd w:id="45"/>
      <w:bookmarkEnd w:id="46"/>
      <w:bookmarkEnd w:id="47"/>
      <w:bookmarkEnd w:id="48"/>
      <w:bookmarkEnd w:id="49"/>
    </w:p>
    <w:p w:rsidR="00D22111" w:rsidRDefault="00DF403E">
      <w:pPr>
        <w:pStyle w:val="affa"/>
        <w:rPr>
          <w:rFonts w:ascii="黑体" w:eastAsia="黑体" w:hAnsi="黑体"/>
        </w:rPr>
      </w:pPr>
      <w:r>
        <w:rPr>
          <w:rFonts w:ascii="黑体" w:eastAsia="黑体" w:hAnsi="黑体" w:hint="eastAsia"/>
        </w:rPr>
        <w:t>信用档案</w:t>
      </w:r>
      <w:r>
        <w:rPr>
          <w:rFonts w:ascii="黑体" w:eastAsia="黑体" w:hAnsi="黑体"/>
        </w:rPr>
        <w:t xml:space="preserve"> c</w:t>
      </w:r>
      <w:r>
        <w:rPr>
          <w:rFonts w:ascii="黑体" w:eastAsia="黑体" w:hAnsi="黑体" w:hint="eastAsia"/>
        </w:rPr>
        <w:t xml:space="preserve">redit </w:t>
      </w:r>
      <w:r>
        <w:rPr>
          <w:rFonts w:ascii="黑体" w:eastAsia="黑体" w:hAnsi="黑体"/>
        </w:rPr>
        <w:t>file</w:t>
      </w:r>
      <w:r>
        <w:rPr>
          <w:rFonts w:ascii="黑体" w:eastAsia="黑体" w:hAnsi="黑体" w:hint="eastAsia"/>
        </w:rPr>
        <w:t>s</w:t>
      </w:r>
    </w:p>
    <w:p w:rsidR="00D22111" w:rsidRDefault="00DF403E">
      <w:pPr>
        <w:pStyle w:val="affa"/>
      </w:pPr>
      <w:r>
        <w:rPr>
          <w:rFonts w:hint="eastAsia"/>
        </w:rPr>
        <w:t>对信用主体信用信息的采集、整理、保存、加工而形成的信用记录。</w:t>
      </w:r>
    </w:p>
    <w:p w:rsidR="00D22111" w:rsidRDefault="00D22111">
      <w:pPr>
        <w:pStyle w:val="a5"/>
        <w:ind w:left="142"/>
      </w:pPr>
      <w:bookmarkStart w:id="50" w:name="_Toc12558692"/>
      <w:bookmarkStart w:id="51" w:name="_Toc12559351"/>
      <w:bookmarkStart w:id="52" w:name="_Toc12627437"/>
      <w:bookmarkEnd w:id="50"/>
      <w:bookmarkEnd w:id="51"/>
      <w:bookmarkEnd w:id="52"/>
    </w:p>
    <w:p w:rsidR="00D22111" w:rsidRDefault="00DF403E">
      <w:pPr>
        <w:pStyle w:val="affa"/>
        <w:rPr>
          <w:rFonts w:ascii="黑体" w:eastAsia="黑体" w:hAnsi="黑体"/>
        </w:rPr>
      </w:pPr>
      <w:r>
        <w:rPr>
          <w:rFonts w:ascii="黑体" w:eastAsia="黑体" w:hAnsi="黑体" w:hint="eastAsia"/>
        </w:rPr>
        <w:t>电子商务经营者</w:t>
      </w:r>
      <w:r>
        <w:rPr>
          <w:rFonts w:ascii="黑体" w:eastAsia="黑体" w:hAnsi="黑体"/>
        </w:rPr>
        <w:t xml:space="preserve"> e</w:t>
      </w:r>
      <w:r>
        <w:rPr>
          <w:rFonts w:ascii="黑体" w:eastAsia="黑体" w:hAnsi="黑体" w:hint="eastAsia"/>
        </w:rPr>
        <w:t xml:space="preserve">lectronic </w:t>
      </w:r>
      <w:r>
        <w:rPr>
          <w:rFonts w:ascii="黑体" w:eastAsia="黑体" w:hAnsi="黑体"/>
        </w:rPr>
        <w:t>c</w:t>
      </w:r>
      <w:r>
        <w:rPr>
          <w:rFonts w:ascii="黑体" w:eastAsia="黑体" w:hAnsi="黑体" w:hint="eastAsia"/>
        </w:rPr>
        <w:t xml:space="preserve">ommerce </w:t>
      </w:r>
      <w:r>
        <w:rPr>
          <w:rFonts w:ascii="黑体" w:eastAsia="黑体" w:hAnsi="黑体"/>
        </w:rPr>
        <w:t>o</w:t>
      </w:r>
      <w:r>
        <w:rPr>
          <w:rFonts w:ascii="黑体" w:eastAsia="黑体" w:hAnsi="黑体" w:hint="eastAsia"/>
        </w:rPr>
        <w:t>perator</w:t>
      </w:r>
    </w:p>
    <w:p w:rsidR="00D22111" w:rsidRDefault="00DF403E">
      <w:pPr>
        <w:pStyle w:val="affa"/>
        <w:rPr>
          <w:rFonts w:ascii="黑体" w:eastAsia="黑体" w:hAnsi="黑体"/>
        </w:rPr>
      </w:pPr>
      <w:r>
        <w:rPr>
          <w:rFonts w:ascii="黑体" w:eastAsia="黑体" w:hAnsi="黑体" w:hint="eastAsia"/>
        </w:rPr>
        <w:t>电子商务企业</w:t>
      </w:r>
    </w:p>
    <w:p w:rsidR="00D22111" w:rsidRDefault="00DF403E">
      <w:pPr>
        <w:pStyle w:val="affa"/>
      </w:pPr>
      <w:r>
        <w:rPr>
          <w:rFonts w:hint="eastAsia"/>
        </w:rPr>
        <w:t>通过互联网等信息网络从事销售商品或者提供服务的经营活动的自然人、法人和非法人组织，包括电子商务平台经营者、平台内经营者以及通过自建网站、其他网络服务销售商品或者提供服务的电子商务经营者。</w:t>
      </w:r>
    </w:p>
    <w:p w:rsidR="00D22111" w:rsidRDefault="00DF403E">
      <w:pPr>
        <w:pStyle w:val="a4"/>
      </w:pPr>
      <w:bookmarkStart w:id="53" w:name="_Toc12191121"/>
      <w:bookmarkStart w:id="54" w:name="_Toc12199017"/>
      <w:bookmarkStart w:id="55" w:name="_Toc12199301"/>
      <w:bookmarkStart w:id="56" w:name="_Toc12191122"/>
      <w:bookmarkStart w:id="57" w:name="_Toc12199018"/>
      <w:bookmarkStart w:id="58" w:name="_Toc12199302"/>
      <w:bookmarkStart w:id="59" w:name="_Toc12558693"/>
      <w:bookmarkStart w:id="60" w:name="_Toc12559352"/>
      <w:bookmarkStart w:id="61" w:name="_Toc12627438"/>
      <w:bookmarkEnd w:id="53"/>
      <w:bookmarkEnd w:id="54"/>
      <w:bookmarkEnd w:id="55"/>
      <w:r>
        <w:rPr>
          <w:rFonts w:hint="eastAsia"/>
        </w:rPr>
        <w:t>诚信档案范围及质量</w:t>
      </w:r>
      <w:bookmarkEnd w:id="56"/>
      <w:bookmarkEnd w:id="57"/>
      <w:bookmarkEnd w:id="58"/>
      <w:bookmarkEnd w:id="59"/>
      <w:bookmarkEnd w:id="60"/>
      <w:bookmarkEnd w:id="61"/>
    </w:p>
    <w:p w:rsidR="00D22111" w:rsidRDefault="00DF403E">
      <w:pPr>
        <w:pStyle w:val="a5"/>
      </w:pPr>
      <w:bookmarkStart w:id="62" w:name="_Toc12191123"/>
      <w:bookmarkStart w:id="63" w:name="_Toc12199019"/>
      <w:bookmarkStart w:id="64" w:name="_Toc12199303"/>
      <w:bookmarkStart w:id="65" w:name="_Toc12558694"/>
      <w:bookmarkStart w:id="66" w:name="_Toc12559353"/>
      <w:bookmarkStart w:id="67" w:name="_Toc12627439"/>
      <w:r>
        <w:rPr>
          <w:rFonts w:hint="eastAsia"/>
        </w:rPr>
        <w:lastRenderedPageBreak/>
        <w:t>评价原则</w:t>
      </w:r>
      <w:bookmarkEnd w:id="62"/>
      <w:bookmarkEnd w:id="63"/>
      <w:bookmarkEnd w:id="64"/>
      <w:bookmarkEnd w:id="65"/>
      <w:bookmarkEnd w:id="66"/>
      <w:bookmarkEnd w:id="67"/>
    </w:p>
    <w:p w:rsidR="00D22111" w:rsidRDefault="00DF403E">
      <w:pPr>
        <w:pStyle w:val="affa"/>
      </w:pPr>
      <w:r>
        <w:rPr>
          <w:rFonts w:hint="eastAsia"/>
        </w:rPr>
        <w:t>评价原则主要包括：</w:t>
      </w:r>
    </w:p>
    <w:p w:rsidR="00D22111" w:rsidRDefault="00DF403E">
      <w:pPr>
        <w:pStyle w:val="ab"/>
      </w:pPr>
      <w:r>
        <w:rPr>
          <w:rFonts w:hint="eastAsia"/>
        </w:rPr>
        <w:t>全面性，电子商务企业诚信档案评价指标内容应包括但不限于反映经营者信用的关键基础信息。</w:t>
      </w:r>
    </w:p>
    <w:p w:rsidR="00D22111" w:rsidRDefault="00DF403E">
      <w:pPr>
        <w:pStyle w:val="ab"/>
      </w:pPr>
      <w:r>
        <w:rPr>
          <w:rFonts w:hint="eastAsia"/>
        </w:rPr>
        <w:t>合法性，电子商务企业诚信档案评价应遵守相关法律法规要求，应保护国家、社会公共利益和信用信息主体的合法权益，不应妨害公共安全和社会秩序，不应采集、披露法律法规禁止的信息。</w:t>
      </w:r>
    </w:p>
    <w:p w:rsidR="00D22111" w:rsidRDefault="00DF403E">
      <w:pPr>
        <w:pStyle w:val="ab"/>
      </w:pPr>
      <w:r>
        <w:rPr>
          <w:rFonts w:hint="eastAsia"/>
        </w:rPr>
        <w:t>有效性，电子商务企业诚信档案评价数据应真实可信，具有代表性和时效性。</w:t>
      </w:r>
    </w:p>
    <w:p w:rsidR="00D22111" w:rsidRDefault="00DF403E">
      <w:pPr>
        <w:pStyle w:val="ab"/>
      </w:pPr>
      <w:r>
        <w:rPr>
          <w:rFonts w:hint="eastAsia"/>
        </w:rPr>
        <w:t>公开性，电子商务企业诚信档案评价制度、方法、结果和表示应公开。</w:t>
      </w:r>
    </w:p>
    <w:p w:rsidR="00D22111" w:rsidRDefault="00DF403E">
      <w:pPr>
        <w:pStyle w:val="a5"/>
        <w:ind w:left="142"/>
      </w:pPr>
      <w:bookmarkStart w:id="68" w:name="_Toc12191124"/>
      <w:bookmarkStart w:id="69" w:name="_Toc12199020"/>
      <w:bookmarkStart w:id="70" w:name="_Toc12199304"/>
      <w:bookmarkStart w:id="71" w:name="_Toc12558695"/>
      <w:bookmarkStart w:id="72" w:name="_Toc12559354"/>
      <w:bookmarkStart w:id="73" w:name="_Toc12627440"/>
      <w:r>
        <w:rPr>
          <w:rFonts w:hint="eastAsia"/>
        </w:rPr>
        <w:t>电子商务经营者类型</w:t>
      </w:r>
      <w:bookmarkEnd w:id="68"/>
      <w:bookmarkEnd w:id="69"/>
      <w:bookmarkEnd w:id="70"/>
      <w:bookmarkEnd w:id="71"/>
      <w:bookmarkEnd w:id="72"/>
      <w:bookmarkEnd w:id="73"/>
    </w:p>
    <w:p w:rsidR="00D22111" w:rsidRDefault="00DF403E">
      <w:pPr>
        <w:pStyle w:val="affa"/>
      </w:pPr>
      <w:r>
        <w:rPr>
          <w:rFonts w:hint="eastAsia"/>
        </w:rPr>
        <w:t>电子商务经营者包括：电子商务平台经营者、平台内经营者以及通过自建网站、其他网络服务销售商品或者提供服务的电子商务经营者。其中，电子商务平台经营者，是指在电子商务中为交易双方或者多方提供网络经营场所、交易撮合、信息发布等服务，供交易双方或者多方独立开展交易活动的法人或者非法人组织。平台内经营者，是指通过电子商务平台销售商品或者提供服务的电子商务经营者。</w:t>
      </w:r>
    </w:p>
    <w:p w:rsidR="00D22111" w:rsidRDefault="00DF403E">
      <w:pPr>
        <w:pStyle w:val="a5"/>
        <w:ind w:left="142"/>
      </w:pPr>
      <w:bookmarkStart w:id="74" w:name="_Toc12191125"/>
      <w:bookmarkStart w:id="75" w:name="_Toc12199021"/>
      <w:bookmarkStart w:id="76" w:name="_Toc12199305"/>
      <w:bookmarkStart w:id="77" w:name="_Toc12558696"/>
      <w:bookmarkStart w:id="78" w:name="_Toc12559355"/>
      <w:bookmarkStart w:id="79" w:name="_Toc12627441"/>
      <w:r>
        <w:rPr>
          <w:rFonts w:hint="eastAsia"/>
        </w:rPr>
        <w:t>诚信档案内容</w:t>
      </w:r>
      <w:bookmarkEnd w:id="74"/>
      <w:bookmarkEnd w:id="75"/>
      <w:bookmarkEnd w:id="76"/>
      <w:bookmarkEnd w:id="77"/>
      <w:bookmarkEnd w:id="78"/>
      <w:bookmarkEnd w:id="79"/>
    </w:p>
    <w:p w:rsidR="00D22111" w:rsidRDefault="00DF403E">
      <w:pPr>
        <w:pStyle w:val="affa"/>
      </w:pPr>
      <w:r>
        <w:rPr>
          <w:rFonts w:hint="eastAsia"/>
        </w:rPr>
        <w:t>电子商务企业诚信档案主要包括以下方面的信息：</w:t>
      </w:r>
    </w:p>
    <w:p w:rsidR="00D22111" w:rsidRDefault="00DF403E">
      <w:pPr>
        <w:pStyle w:val="ab"/>
      </w:pPr>
      <w:r>
        <w:rPr>
          <w:rFonts w:hint="eastAsia"/>
        </w:rPr>
        <w:t>基础信息：包括注册</w:t>
      </w:r>
      <w:r>
        <w:t>信息、</w:t>
      </w:r>
      <w:r>
        <w:rPr>
          <w:rFonts w:hint="eastAsia"/>
        </w:rPr>
        <w:t>知识产权、联系</w:t>
      </w:r>
      <w:r>
        <w:t>信息</w:t>
      </w:r>
      <w:r>
        <w:rPr>
          <w:rFonts w:hint="eastAsia"/>
        </w:rPr>
        <w:t>；</w:t>
      </w:r>
    </w:p>
    <w:p w:rsidR="00D22111" w:rsidRDefault="00DF403E">
      <w:pPr>
        <w:pStyle w:val="ab"/>
      </w:pPr>
      <w:r>
        <w:rPr>
          <w:rFonts w:hint="eastAsia"/>
        </w:rPr>
        <w:t>经营</w:t>
      </w:r>
      <w:r>
        <w:t>信息</w:t>
      </w:r>
      <w:r>
        <w:rPr>
          <w:rFonts w:hint="eastAsia"/>
        </w:rPr>
        <w:t>：包括交易信息、财务信息、经营</w:t>
      </w:r>
      <w:r>
        <w:t>风险信息</w:t>
      </w:r>
      <w:r>
        <w:rPr>
          <w:rFonts w:hint="eastAsia"/>
        </w:rPr>
        <w:t>；</w:t>
      </w:r>
    </w:p>
    <w:p w:rsidR="00D22111" w:rsidRDefault="00DF403E">
      <w:pPr>
        <w:pStyle w:val="ab"/>
      </w:pPr>
      <w:r>
        <w:rPr>
          <w:rFonts w:hint="eastAsia"/>
        </w:rPr>
        <w:t>公共信息：包括</w:t>
      </w:r>
      <w:r>
        <w:t>行政管理信息、</w:t>
      </w:r>
      <w:r>
        <w:rPr>
          <w:rFonts w:hint="eastAsia"/>
        </w:rPr>
        <w:t>司法信息、资质资格及认证认可信息、荣誉信息、不良信息、信用修复</w:t>
      </w:r>
      <w:r>
        <w:t>信息</w:t>
      </w:r>
      <w:r>
        <w:rPr>
          <w:rFonts w:hint="eastAsia"/>
        </w:rPr>
        <w:t>；</w:t>
      </w:r>
    </w:p>
    <w:p w:rsidR="00D22111" w:rsidRDefault="00DF403E">
      <w:pPr>
        <w:pStyle w:val="ab"/>
      </w:pPr>
      <w:r>
        <w:rPr>
          <w:rFonts w:hint="eastAsia"/>
        </w:rPr>
        <w:t>社会信息：包括专业</w:t>
      </w:r>
      <w:r>
        <w:t>信用评价信息、</w:t>
      </w:r>
      <w:r>
        <w:rPr>
          <w:rFonts w:hint="eastAsia"/>
        </w:rPr>
        <w:t>市场</w:t>
      </w:r>
      <w:r>
        <w:t>信用评价信息、</w:t>
      </w:r>
      <w:r>
        <w:rPr>
          <w:rFonts w:hint="eastAsia"/>
        </w:rPr>
        <w:t>联合奖惩</w:t>
      </w:r>
      <w:r>
        <w:t>信息</w:t>
      </w:r>
      <w:r>
        <w:rPr>
          <w:rFonts w:hint="eastAsia"/>
        </w:rPr>
        <w:t>；</w:t>
      </w:r>
    </w:p>
    <w:p w:rsidR="00D22111" w:rsidRDefault="00DF403E">
      <w:pPr>
        <w:pStyle w:val="ab"/>
      </w:pPr>
      <w:r>
        <w:rPr>
          <w:rFonts w:hint="eastAsia"/>
        </w:rPr>
        <w:t>其他信息。</w:t>
      </w:r>
    </w:p>
    <w:p w:rsidR="00D22111" w:rsidRDefault="00DF403E">
      <w:pPr>
        <w:pStyle w:val="a5"/>
        <w:ind w:left="142"/>
      </w:pPr>
      <w:bookmarkStart w:id="80" w:name="_Toc12191126"/>
      <w:bookmarkStart w:id="81" w:name="_Toc12199022"/>
      <w:bookmarkStart w:id="82" w:name="_Toc12199306"/>
      <w:bookmarkStart w:id="83" w:name="_Toc12558697"/>
      <w:bookmarkStart w:id="84" w:name="_Toc12559356"/>
      <w:bookmarkStart w:id="85" w:name="_Toc12627442"/>
      <w:r>
        <w:rPr>
          <w:rFonts w:hint="eastAsia"/>
        </w:rPr>
        <w:t>信息来源</w:t>
      </w:r>
      <w:bookmarkEnd w:id="80"/>
      <w:bookmarkEnd w:id="81"/>
      <w:bookmarkEnd w:id="82"/>
      <w:bookmarkEnd w:id="83"/>
      <w:bookmarkEnd w:id="84"/>
      <w:bookmarkEnd w:id="85"/>
    </w:p>
    <w:p w:rsidR="00D22111" w:rsidRDefault="00DF403E">
      <w:pPr>
        <w:pStyle w:val="affa"/>
      </w:pPr>
      <w:r>
        <w:rPr>
          <w:rFonts w:hint="eastAsia"/>
        </w:rPr>
        <w:t>电子商务企业诚信档案的信息来源主要有:</w:t>
      </w:r>
    </w:p>
    <w:p w:rsidR="00D22111" w:rsidRDefault="00DF403E">
      <w:pPr>
        <w:pStyle w:val="ab"/>
      </w:pPr>
      <w:r>
        <w:rPr>
          <w:rFonts w:hint="eastAsia"/>
        </w:rPr>
        <w:t>电子商务经营者自身提供；</w:t>
      </w:r>
    </w:p>
    <w:p w:rsidR="00D22111" w:rsidRDefault="00DF403E">
      <w:pPr>
        <w:pStyle w:val="ab"/>
      </w:pPr>
      <w:r>
        <w:rPr>
          <w:rFonts w:hint="eastAsia"/>
        </w:rPr>
        <w:t>社会公开渠道信息；</w:t>
      </w:r>
    </w:p>
    <w:p w:rsidR="00D22111" w:rsidRDefault="00DF403E">
      <w:pPr>
        <w:pStyle w:val="ab"/>
      </w:pPr>
      <w:r>
        <w:rPr>
          <w:rFonts w:hint="eastAsia"/>
        </w:rPr>
        <w:t>第三方信用评价机构；</w:t>
      </w:r>
    </w:p>
    <w:p w:rsidR="00D22111" w:rsidRDefault="00DF403E">
      <w:pPr>
        <w:pStyle w:val="ab"/>
      </w:pPr>
      <w:r>
        <w:rPr>
          <w:rFonts w:hint="eastAsia"/>
        </w:rPr>
        <w:t>行业协会商会；</w:t>
      </w:r>
    </w:p>
    <w:p w:rsidR="00D22111" w:rsidRDefault="00DF403E">
      <w:pPr>
        <w:pStyle w:val="ab"/>
      </w:pPr>
      <w:r>
        <w:rPr>
          <w:rFonts w:hint="eastAsia"/>
        </w:rPr>
        <w:t>消费者评价。</w:t>
      </w:r>
    </w:p>
    <w:p w:rsidR="00D22111" w:rsidRDefault="00DF403E">
      <w:pPr>
        <w:pStyle w:val="a4"/>
      </w:pPr>
      <w:bookmarkStart w:id="86" w:name="_Toc12191127"/>
      <w:bookmarkStart w:id="87" w:name="_Toc12199023"/>
      <w:bookmarkStart w:id="88" w:name="_Toc12199307"/>
      <w:bookmarkStart w:id="89" w:name="_Toc12558698"/>
      <w:bookmarkStart w:id="90" w:name="_Toc12559357"/>
      <w:bookmarkStart w:id="91" w:name="_Toc12627443"/>
      <w:r>
        <w:rPr>
          <w:rFonts w:hint="eastAsia"/>
        </w:rPr>
        <w:t>评价体系</w:t>
      </w:r>
      <w:bookmarkEnd w:id="86"/>
      <w:bookmarkEnd w:id="87"/>
      <w:bookmarkEnd w:id="88"/>
      <w:bookmarkEnd w:id="89"/>
      <w:bookmarkEnd w:id="90"/>
      <w:bookmarkEnd w:id="91"/>
    </w:p>
    <w:p w:rsidR="00D22111" w:rsidRDefault="00DF403E">
      <w:pPr>
        <w:pStyle w:val="a5"/>
      </w:pPr>
      <w:bookmarkStart w:id="92" w:name="_Toc12191128"/>
      <w:bookmarkStart w:id="93" w:name="_Toc12199024"/>
      <w:bookmarkStart w:id="94" w:name="_Toc12199308"/>
      <w:bookmarkStart w:id="95" w:name="_Toc12558699"/>
      <w:bookmarkStart w:id="96" w:name="_Toc12559358"/>
      <w:bookmarkStart w:id="97" w:name="_Toc12627444"/>
      <w:r>
        <w:rPr>
          <w:rFonts w:hint="eastAsia"/>
        </w:rPr>
        <w:t>评价模型</w:t>
      </w:r>
      <w:bookmarkEnd w:id="92"/>
      <w:bookmarkEnd w:id="93"/>
      <w:bookmarkEnd w:id="94"/>
      <w:bookmarkEnd w:id="95"/>
      <w:bookmarkEnd w:id="96"/>
      <w:bookmarkEnd w:id="97"/>
    </w:p>
    <w:p w:rsidR="00D22111" w:rsidRDefault="00DF403E">
      <w:pPr>
        <w:pStyle w:val="affa"/>
      </w:pPr>
      <w:proofErr w:type="gramStart"/>
      <w:r>
        <w:rPr>
          <w:rFonts w:hint="eastAsia"/>
        </w:rPr>
        <w:t>本评价</w:t>
      </w:r>
      <w:proofErr w:type="gramEnd"/>
      <w:r>
        <w:rPr>
          <w:rFonts w:hint="eastAsia"/>
        </w:rPr>
        <w:t>标准</w:t>
      </w:r>
      <w:r>
        <w:t>采取</w:t>
      </w:r>
      <w:r>
        <w:rPr>
          <w:rFonts w:hint="eastAsia"/>
        </w:rPr>
        <w:t>用</w:t>
      </w:r>
      <w:r>
        <w:t>分层建模</w:t>
      </w:r>
      <w:r>
        <w:rPr>
          <w:rFonts w:hint="eastAsia"/>
        </w:rPr>
        <w:t>方式进行电子商务企业诚信档案评价模型的构建，建模流程如下：根据电子商务企业诚信档案的内容，分别计算出基础信息、经营信息、公共</w:t>
      </w:r>
      <w:r>
        <w:t>信息</w:t>
      </w:r>
      <w:r>
        <w:rPr>
          <w:rFonts w:hint="eastAsia"/>
        </w:rPr>
        <w:t>、社会</w:t>
      </w:r>
      <w:r>
        <w:t>信息</w:t>
      </w:r>
      <w:r>
        <w:rPr>
          <w:rFonts w:hint="eastAsia"/>
        </w:rPr>
        <w:t>、其他信息五大模块的得分情况，总分为五大模块分数之和；根据总分情况反映出企业电子商务诚信档案的完善程度。</w:t>
      </w:r>
    </w:p>
    <w:p w:rsidR="00D22111" w:rsidRDefault="00DF403E">
      <w:pPr>
        <w:pStyle w:val="a5"/>
      </w:pPr>
      <w:bookmarkStart w:id="98" w:name="_Toc12191129"/>
      <w:bookmarkStart w:id="99" w:name="_Toc12199025"/>
      <w:bookmarkStart w:id="100" w:name="_Toc12199309"/>
      <w:bookmarkStart w:id="101" w:name="_Toc12558700"/>
      <w:bookmarkStart w:id="102" w:name="_Toc12559359"/>
      <w:bookmarkStart w:id="103" w:name="_Toc12627445"/>
      <w:r>
        <w:rPr>
          <w:rFonts w:hint="eastAsia"/>
        </w:rPr>
        <w:t>评价指标</w:t>
      </w:r>
      <w:bookmarkEnd w:id="98"/>
      <w:bookmarkEnd w:id="99"/>
      <w:bookmarkEnd w:id="100"/>
      <w:bookmarkEnd w:id="101"/>
      <w:bookmarkEnd w:id="102"/>
      <w:bookmarkEnd w:id="103"/>
    </w:p>
    <w:p w:rsidR="00D22111" w:rsidRDefault="00DF403E">
      <w:pPr>
        <w:pStyle w:val="afff2"/>
        <w:spacing w:before="156" w:after="156"/>
      </w:pPr>
      <w:r>
        <w:rPr>
          <w:rFonts w:hint="eastAsia"/>
        </w:rPr>
        <w:t>基本要求</w:t>
      </w:r>
    </w:p>
    <w:p w:rsidR="00D22111" w:rsidRDefault="00DF403E">
      <w:pPr>
        <w:pStyle w:val="affa"/>
      </w:pPr>
      <w:r>
        <w:rPr>
          <w:rFonts w:hint="eastAsia"/>
        </w:rPr>
        <w:lastRenderedPageBreak/>
        <w:t>评价指标的相关基本要求包括：</w:t>
      </w:r>
    </w:p>
    <w:p w:rsidR="00D22111" w:rsidRDefault="00DF403E">
      <w:pPr>
        <w:pStyle w:val="af"/>
        <w:numPr>
          <w:ilvl w:val="0"/>
          <w:numId w:val="18"/>
        </w:numPr>
      </w:pPr>
      <w:r>
        <w:rPr>
          <w:rFonts w:hint="eastAsia"/>
        </w:rPr>
        <w:t>应涵盖企业基础信息、经营信息、公共信息、社会信息及其他信息等多个方面；</w:t>
      </w:r>
    </w:p>
    <w:p w:rsidR="00D22111" w:rsidRDefault="00DF403E">
      <w:pPr>
        <w:pStyle w:val="af"/>
        <w:numPr>
          <w:ilvl w:val="0"/>
          <w:numId w:val="18"/>
        </w:numPr>
      </w:pPr>
      <w:r>
        <w:rPr>
          <w:rFonts w:hint="eastAsia"/>
        </w:rPr>
        <w:t>应能全面、科学地反映出企业诚信档案状况；</w:t>
      </w:r>
    </w:p>
    <w:p w:rsidR="00D22111" w:rsidRDefault="00DF403E">
      <w:pPr>
        <w:pStyle w:val="af"/>
        <w:numPr>
          <w:ilvl w:val="0"/>
          <w:numId w:val="18"/>
        </w:numPr>
      </w:pPr>
      <w:r>
        <w:rPr>
          <w:rFonts w:hint="eastAsia"/>
        </w:rPr>
        <w:t>在细化规范的确定上，针对电子商务的实际特点，评价规范设置反映行业特点的指标和行业标准值，从而使评价指标既具有统一性，又有针对性。</w:t>
      </w:r>
    </w:p>
    <w:p w:rsidR="00D22111" w:rsidRDefault="00DF403E">
      <w:pPr>
        <w:pStyle w:val="afff2"/>
        <w:spacing w:before="156" w:after="156"/>
      </w:pPr>
      <w:r>
        <w:rPr>
          <w:rFonts w:hint="eastAsia"/>
        </w:rPr>
        <w:t>评价指标项</w:t>
      </w:r>
    </w:p>
    <w:p w:rsidR="00D22111" w:rsidRDefault="00DF403E">
      <w:pPr>
        <w:pStyle w:val="affa"/>
      </w:pPr>
      <w:r>
        <w:rPr>
          <w:rFonts w:hint="eastAsia"/>
        </w:rPr>
        <w:t>电子</w:t>
      </w:r>
      <w:r>
        <w:t>商务企业诚信档案</w:t>
      </w:r>
      <w:r>
        <w:rPr>
          <w:rFonts w:hint="eastAsia"/>
        </w:rPr>
        <w:t>评价</w:t>
      </w:r>
      <w:r>
        <w:t>指标项见表</w:t>
      </w:r>
      <w:r>
        <w:rPr>
          <w:rFonts w:hint="eastAsia"/>
        </w:rPr>
        <w:t>1。评价指标</w:t>
      </w:r>
      <w:r>
        <w:t>说明</w:t>
      </w:r>
      <w:r>
        <w:rPr>
          <w:rFonts w:hint="eastAsia"/>
        </w:rPr>
        <w:t>见</w:t>
      </w:r>
      <w:r>
        <w:t>附录</w:t>
      </w:r>
      <w:r>
        <w:rPr>
          <w:rFonts w:hint="eastAsia"/>
        </w:rPr>
        <w:t>A。</w:t>
      </w:r>
    </w:p>
    <w:p w:rsidR="00D22111" w:rsidRDefault="00DF403E">
      <w:pPr>
        <w:pStyle w:val="af6"/>
      </w:pPr>
      <w:r>
        <w:rPr>
          <w:rFonts w:hint="eastAsia"/>
        </w:rPr>
        <w:t>电子商务企业诚信档案评价指标项</w:t>
      </w:r>
    </w:p>
    <w:tbl>
      <w:tblPr>
        <w:tblW w:w="9180" w:type="dxa"/>
        <w:tblLayout w:type="fixed"/>
        <w:tblLook w:val="04A0" w:firstRow="1" w:lastRow="0" w:firstColumn="1" w:lastColumn="0" w:noHBand="0" w:noVBand="1"/>
      </w:tblPr>
      <w:tblGrid>
        <w:gridCol w:w="2376"/>
        <w:gridCol w:w="2552"/>
        <w:gridCol w:w="4252"/>
      </w:tblGrid>
      <w:tr w:rsidR="00D22111">
        <w:trPr>
          <w:trHeight w:val="340"/>
          <w:tblHeader/>
        </w:trPr>
        <w:tc>
          <w:tcPr>
            <w:tcW w:w="2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一级指标</w:t>
            </w:r>
          </w:p>
        </w:tc>
        <w:tc>
          <w:tcPr>
            <w:tcW w:w="2552" w:type="dxa"/>
            <w:tcBorders>
              <w:top w:val="single" w:sz="4" w:space="0" w:color="auto"/>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二级指标</w:t>
            </w:r>
          </w:p>
        </w:tc>
        <w:tc>
          <w:tcPr>
            <w:tcW w:w="4252" w:type="dxa"/>
            <w:tcBorders>
              <w:top w:val="single" w:sz="4" w:space="0" w:color="auto"/>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三级指标</w:t>
            </w:r>
          </w:p>
        </w:tc>
      </w:tr>
      <w:tr w:rsidR="00D22111">
        <w:trPr>
          <w:trHeight w:val="340"/>
        </w:trPr>
        <w:tc>
          <w:tcPr>
            <w:tcW w:w="2376"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一、基础信息</w:t>
            </w: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（一）注册信息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注册登记信息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变更登记信息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股权结构信息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企业关系信息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人员信息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（二）知识产权</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商标信息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专利信息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软件著作权信息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作品著作权</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网站信息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（三）联系信息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基本联系信息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媒介信息</w:t>
            </w:r>
          </w:p>
        </w:tc>
      </w:tr>
      <w:tr w:rsidR="00D22111">
        <w:trPr>
          <w:trHeight w:val="340"/>
        </w:trPr>
        <w:tc>
          <w:tcPr>
            <w:tcW w:w="2376"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二、经营信息</w:t>
            </w: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（一）交易信息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交易平台信息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销售信息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物流信息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收款及支付信息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售后服务信息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（二）财务信息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财务报表</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（三）经营风险信息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经营异常信息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抽查检查不良信息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其他经营风险信息</w:t>
            </w:r>
          </w:p>
        </w:tc>
      </w:tr>
      <w:tr w:rsidR="00D22111">
        <w:trPr>
          <w:trHeight w:val="340"/>
        </w:trPr>
        <w:tc>
          <w:tcPr>
            <w:tcW w:w="2376"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三、公共信息</w:t>
            </w: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（一）行政管理信息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行政许可信息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行政处罚信息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备案信息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其他行政管理信息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（二）司法信息</w:t>
            </w: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失信被执行人信息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司法判决信息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强制执行信息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其他司法信息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（三）资质资格及认证认可信息</w:t>
            </w: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资质登记信息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资格许可信息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认证认可信息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（四）荣誉信息</w:t>
            </w: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海关高级认证企业信息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A级纳税人信息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其他荣誉信息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（五）不良信息</w:t>
            </w: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税收重大违法案件信息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严重质量失信信息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其他不良信息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（六）信用修复信息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信用修复信息</w:t>
            </w:r>
          </w:p>
        </w:tc>
      </w:tr>
      <w:tr w:rsidR="00D22111">
        <w:trPr>
          <w:trHeight w:val="340"/>
        </w:trPr>
        <w:tc>
          <w:tcPr>
            <w:tcW w:w="2376"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四、社会信息</w:t>
            </w: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（一）专业信用评价信息</w:t>
            </w: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行业商协会评价信息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第三方信用服务机构评价信息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其他专业信用评价信息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（二）市场信用评价信息</w:t>
            </w: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电商平台评价信息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同行业评价信息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供应商评价信息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客户（消费者）评价信息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（三）联合奖惩信息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联合奖励信息</w:t>
            </w:r>
          </w:p>
        </w:tc>
      </w:tr>
      <w:tr w:rsidR="00D22111">
        <w:trPr>
          <w:trHeight w:val="340"/>
        </w:trPr>
        <w:tc>
          <w:tcPr>
            <w:tcW w:w="2376"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联合惩戒信息</w:t>
            </w:r>
          </w:p>
        </w:tc>
      </w:tr>
      <w:tr w:rsidR="00D22111">
        <w:trPr>
          <w:trHeight w:val="340"/>
        </w:trPr>
        <w:tc>
          <w:tcPr>
            <w:tcW w:w="2376" w:type="dxa"/>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五、其他信息</w:t>
            </w:r>
          </w:p>
        </w:tc>
        <w:tc>
          <w:tcPr>
            <w:tcW w:w="25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其他信息</w:t>
            </w:r>
          </w:p>
        </w:tc>
        <w:tc>
          <w:tcPr>
            <w:tcW w:w="425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其他信息</w:t>
            </w:r>
          </w:p>
        </w:tc>
      </w:tr>
    </w:tbl>
    <w:p w:rsidR="00D22111" w:rsidRDefault="00D22111">
      <w:pPr>
        <w:pStyle w:val="affa"/>
      </w:pPr>
    </w:p>
    <w:p w:rsidR="00D22111" w:rsidRDefault="00DF403E">
      <w:pPr>
        <w:pStyle w:val="a5"/>
      </w:pPr>
      <w:bookmarkStart w:id="104" w:name="_Toc12191130"/>
      <w:bookmarkStart w:id="105" w:name="_Toc12199026"/>
      <w:bookmarkStart w:id="106" w:name="_Toc12199310"/>
      <w:bookmarkStart w:id="107" w:name="_Toc12558701"/>
      <w:bookmarkStart w:id="108" w:name="_Toc12559360"/>
      <w:bookmarkStart w:id="109" w:name="_Toc12627446"/>
      <w:r>
        <w:rPr>
          <w:rFonts w:hint="eastAsia"/>
        </w:rPr>
        <w:t>评价方法</w:t>
      </w:r>
      <w:bookmarkEnd w:id="104"/>
      <w:bookmarkEnd w:id="105"/>
      <w:bookmarkEnd w:id="106"/>
      <w:bookmarkEnd w:id="107"/>
      <w:bookmarkEnd w:id="108"/>
      <w:bookmarkEnd w:id="109"/>
    </w:p>
    <w:p w:rsidR="00D22111" w:rsidRDefault="00DF403E">
      <w:pPr>
        <w:pStyle w:val="affa"/>
      </w:pPr>
      <w:r>
        <w:rPr>
          <w:rFonts w:hint="eastAsia"/>
        </w:rPr>
        <w:t>电子商务经营者诚信档案评价指标项的</w:t>
      </w:r>
      <w:r>
        <w:t>评价</w:t>
      </w:r>
      <w:r>
        <w:rPr>
          <w:rFonts w:hint="eastAsia"/>
        </w:rPr>
        <w:t>方法见表2</w:t>
      </w:r>
      <w:r>
        <w:t>。</w:t>
      </w:r>
    </w:p>
    <w:p w:rsidR="00D22111" w:rsidRDefault="00DF403E">
      <w:pPr>
        <w:pStyle w:val="af6"/>
      </w:pPr>
      <w:r>
        <w:rPr>
          <w:rFonts w:hint="eastAsia"/>
        </w:rPr>
        <w:t>指标评价方法</w:t>
      </w:r>
    </w:p>
    <w:tbl>
      <w:tblPr>
        <w:tblW w:w="9464" w:type="dxa"/>
        <w:tblLayout w:type="fixed"/>
        <w:tblLook w:val="04A0" w:firstRow="1" w:lastRow="0" w:firstColumn="1" w:lastColumn="0" w:noHBand="0" w:noVBand="1"/>
      </w:tblPr>
      <w:tblGrid>
        <w:gridCol w:w="988"/>
        <w:gridCol w:w="992"/>
        <w:gridCol w:w="1417"/>
        <w:gridCol w:w="822"/>
        <w:gridCol w:w="5245"/>
      </w:tblGrid>
      <w:tr w:rsidR="00D22111">
        <w:trPr>
          <w:trHeight w:val="285"/>
          <w:tblHead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一级指标</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二级指标</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三级指标</w:t>
            </w:r>
          </w:p>
        </w:tc>
        <w:tc>
          <w:tcPr>
            <w:tcW w:w="822" w:type="dxa"/>
            <w:tcBorders>
              <w:top w:val="single" w:sz="4" w:space="0" w:color="auto"/>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指标项分值</w:t>
            </w:r>
          </w:p>
        </w:tc>
        <w:tc>
          <w:tcPr>
            <w:tcW w:w="5245" w:type="dxa"/>
            <w:tcBorders>
              <w:top w:val="single" w:sz="4" w:space="0" w:color="auto"/>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计分方法</w:t>
            </w:r>
          </w:p>
        </w:tc>
      </w:tr>
      <w:tr w:rsidR="00D22111">
        <w:trPr>
          <w:trHeight w:val="799"/>
        </w:trPr>
        <w:tc>
          <w:tcPr>
            <w:tcW w:w="988"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一、基础信息</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（一）注册信息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注册登记信息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变更登记信息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股权结构信息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——全部股权结构信息填写完整得满分；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——每缺少1个股东/发起人信息扣分数的50%，扣分总计不得超过本项指标分数；其中1项未填写扣分数的0.25%，扣分总计不得超过本条占比分数。                                                                                                                                              </w:t>
            </w:r>
          </w:p>
        </w:tc>
      </w:tr>
      <w:tr w:rsidR="00D22111">
        <w:trPr>
          <w:trHeight w:val="1906"/>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企业关系信息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人员信息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——人员信息填写完整得满分；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——每缺少1条信息扣分数的50%，扣分总计不得超过本项指标分数；其中1项未填写扣分数的0.25%，扣分总计不得超过本条占比分数。                                                                                                                                              </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（二）知识产权</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商标信息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专利信息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软件著作权信息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216"/>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作品著作权</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575"/>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网站信息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（三）联系信息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基本联系信息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42"/>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媒介信息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569"/>
        </w:trPr>
        <w:tc>
          <w:tcPr>
            <w:tcW w:w="988"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二、经营信息</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（一）交易信息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交易平台信息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销售信息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物流信息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收款及支付信息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售后服务信息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（二）财务信息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财务报表</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——全部信息填写完整得满分；</w:t>
            </w:r>
          </w:p>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——1项未填写扣分数的50%，扣分总计不得超过本项指标分数。</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（三）经营风险信息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经营异常信息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抽查检查不良信息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其他经营风险信息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三、公共信息</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（一）行政管理信息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行政许可信息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行政处罚信息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备案信息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其他行政管理信息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（二）司法信息</w:t>
            </w: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失信被执行人信息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292"/>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司法判决信息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——空白不得分。</w:t>
            </w:r>
          </w:p>
        </w:tc>
      </w:tr>
      <w:tr w:rsidR="00D22111">
        <w:trPr>
          <w:trHeight w:val="1982"/>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强制执行信息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其他司法信息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82"/>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（三）资质资格及认证认可信息</w:t>
            </w: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资质登记信息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资格许可信息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8"/>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认证认可信息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284"/>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（四）荣誉信息</w:t>
            </w: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海关高级认证企业信息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A级纳税人信息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其他荣誉信息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（五）不良信息</w:t>
            </w: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税收重大违法案件信息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严重质量失信信息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其他不良信息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292"/>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（六）信用修复信息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信用修复信息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——空白不得分。</w:t>
            </w:r>
          </w:p>
        </w:tc>
      </w:tr>
      <w:tr w:rsidR="00D22111">
        <w:trPr>
          <w:trHeight w:val="1982"/>
        </w:trPr>
        <w:tc>
          <w:tcPr>
            <w:tcW w:w="988"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lastRenderedPageBreak/>
              <w:t>四、社会信息</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（一）专业信用评价信息</w:t>
            </w: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行业商协会评价信息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第三方信用服务机构评价信息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82"/>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其他专业信用评价信息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（二）市场信用评价信息</w:t>
            </w: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电商平台评价信息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8"/>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同行业评价信息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供应商评价信息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93"/>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客户（消费者）评价信息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78"/>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（三）联合奖惩信息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联合奖励信息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79"/>
        </w:trPr>
        <w:tc>
          <w:tcPr>
            <w:tcW w:w="988"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D22111" w:rsidRDefault="00D22111">
            <w:pPr>
              <w:widowControl/>
              <w:adjustRightInd w:val="0"/>
              <w:snapToGrid w:val="0"/>
              <w:jc w:val="left"/>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联合惩戒信息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1964"/>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五、其他信息</w:t>
            </w:r>
          </w:p>
        </w:tc>
        <w:tc>
          <w:tcPr>
            <w:tcW w:w="992"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其他信息</w:t>
            </w:r>
          </w:p>
        </w:tc>
        <w:tc>
          <w:tcPr>
            <w:tcW w:w="1417" w:type="dxa"/>
            <w:tcBorders>
              <w:top w:val="nil"/>
              <w:left w:val="nil"/>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其他信息</w:t>
            </w:r>
          </w:p>
        </w:tc>
        <w:tc>
          <w:tcPr>
            <w:tcW w:w="822"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5245" w:type="dxa"/>
            <w:tcBorders>
              <w:top w:val="nil"/>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a)企业存在此项信息：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——全部信息填写完整得满分；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——1条未填写扣分数的50%，扣分总计不得超过本项指标分数；其中1项未填写扣分数的0.25%，扣分总计不得超过本条占比分数。                                                                                                                                              b)企业无此项信息：</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——填写无得满分；</w:t>
            </w:r>
          </w:p>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——空白不得分。</w:t>
            </w:r>
          </w:p>
        </w:tc>
      </w:tr>
      <w:tr w:rsidR="00D22111">
        <w:trPr>
          <w:trHeight w:val="799"/>
        </w:trPr>
        <w:tc>
          <w:tcPr>
            <w:tcW w:w="339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合计</w:t>
            </w:r>
          </w:p>
        </w:tc>
        <w:tc>
          <w:tcPr>
            <w:tcW w:w="822" w:type="dxa"/>
            <w:tcBorders>
              <w:top w:val="single" w:sz="4" w:space="0" w:color="auto"/>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00</w:t>
            </w:r>
          </w:p>
        </w:tc>
        <w:tc>
          <w:tcPr>
            <w:tcW w:w="5245" w:type="dxa"/>
            <w:tcBorders>
              <w:top w:val="single" w:sz="4" w:space="0" w:color="auto"/>
              <w:left w:val="nil"/>
              <w:bottom w:val="single" w:sz="4" w:space="0" w:color="auto"/>
              <w:right w:val="single" w:sz="4" w:space="0" w:color="auto"/>
            </w:tcBorders>
            <w:shd w:val="clear" w:color="000000" w:fill="FFFFFF"/>
            <w:vAlign w:val="center"/>
          </w:tcPr>
          <w:p w:rsidR="00D22111" w:rsidRDefault="00DF403E">
            <w:pPr>
              <w:widowControl/>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将百分制转换为完成占比，体现完成程度。</w:t>
            </w:r>
          </w:p>
        </w:tc>
      </w:tr>
    </w:tbl>
    <w:p w:rsidR="00D22111" w:rsidRDefault="00D22111">
      <w:pPr>
        <w:pStyle w:val="af"/>
        <w:numPr>
          <w:ilvl w:val="0"/>
          <w:numId w:val="0"/>
        </w:numPr>
        <w:ind w:left="839" w:hanging="419"/>
      </w:pPr>
    </w:p>
    <w:p w:rsidR="00D22111" w:rsidRDefault="00DF403E">
      <w:pPr>
        <w:pStyle w:val="a4"/>
      </w:pPr>
      <w:bookmarkStart w:id="110" w:name="_Toc8823420"/>
      <w:bookmarkStart w:id="111" w:name="_Toc12191131"/>
      <w:bookmarkStart w:id="112" w:name="_Toc12199027"/>
      <w:bookmarkStart w:id="113" w:name="_Toc12199311"/>
      <w:bookmarkStart w:id="114" w:name="_Toc12558702"/>
      <w:bookmarkStart w:id="115" w:name="_Toc12559361"/>
      <w:bookmarkStart w:id="116" w:name="_Toc12627447"/>
      <w:r>
        <w:rPr>
          <w:rFonts w:hint="eastAsia"/>
        </w:rPr>
        <w:t>评价流程</w:t>
      </w:r>
      <w:bookmarkEnd w:id="110"/>
      <w:bookmarkEnd w:id="111"/>
      <w:bookmarkEnd w:id="112"/>
      <w:bookmarkEnd w:id="113"/>
      <w:bookmarkEnd w:id="114"/>
      <w:bookmarkEnd w:id="115"/>
      <w:bookmarkEnd w:id="116"/>
    </w:p>
    <w:p w:rsidR="00D22111" w:rsidRDefault="00DF403E">
      <w:pPr>
        <w:pStyle w:val="a5"/>
      </w:pPr>
      <w:bookmarkStart w:id="117" w:name="_Toc8823421"/>
      <w:bookmarkStart w:id="118" w:name="_Toc12191132"/>
      <w:bookmarkStart w:id="119" w:name="_Toc12199028"/>
      <w:bookmarkStart w:id="120" w:name="_Toc12199312"/>
      <w:bookmarkStart w:id="121" w:name="_Toc12558703"/>
      <w:bookmarkStart w:id="122" w:name="_Toc12559362"/>
      <w:bookmarkStart w:id="123" w:name="_Toc12627448"/>
      <w:r>
        <w:rPr>
          <w:rFonts w:hint="eastAsia"/>
        </w:rPr>
        <w:t>信息采集</w:t>
      </w:r>
      <w:bookmarkEnd w:id="117"/>
      <w:bookmarkEnd w:id="118"/>
      <w:bookmarkEnd w:id="119"/>
      <w:bookmarkEnd w:id="120"/>
      <w:bookmarkEnd w:id="121"/>
      <w:bookmarkEnd w:id="122"/>
      <w:bookmarkEnd w:id="123"/>
    </w:p>
    <w:p w:rsidR="00D22111" w:rsidRDefault="00DF403E">
      <w:pPr>
        <w:pStyle w:val="affa"/>
      </w:pPr>
      <w:r>
        <w:rPr>
          <w:rFonts w:hint="eastAsia"/>
        </w:rPr>
        <w:t>电子商务企业诚信档案相关信息可通过计算机或人工方式进行采集，信用信息的采集、处理和提供</w:t>
      </w:r>
      <w:r>
        <w:t>应符合GB/T 22118</w:t>
      </w:r>
      <w:r>
        <w:rPr>
          <w:rFonts w:hint="eastAsia"/>
        </w:rPr>
        <w:t>的要求。</w:t>
      </w:r>
    </w:p>
    <w:p w:rsidR="00D22111" w:rsidRDefault="00DF403E">
      <w:pPr>
        <w:pStyle w:val="a5"/>
      </w:pPr>
      <w:bookmarkStart w:id="124" w:name="_Toc12199029"/>
      <w:bookmarkStart w:id="125" w:name="_Toc12199313"/>
      <w:bookmarkStart w:id="126" w:name="_Toc12558704"/>
      <w:bookmarkStart w:id="127" w:name="_Toc12559363"/>
      <w:bookmarkStart w:id="128" w:name="_Toc12627449"/>
      <w:r>
        <w:rPr>
          <w:rFonts w:hint="eastAsia"/>
        </w:rPr>
        <w:t>信息审核</w:t>
      </w:r>
      <w:bookmarkEnd w:id="124"/>
      <w:bookmarkEnd w:id="125"/>
      <w:bookmarkEnd w:id="126"/>
      <w:bookmarkEnd w:id="127"/>
      <w:bookmarkEnd w:id="128"/>
    </w:p>
    <w:p w:rsidR="00D22111" w:rsidRDefault="00DF403E">
      <w:pPr>
        <w:pStyle w:val="affa"/>
      </w:pPr>
      <w:r>
        <w:rPr>
          <w:rFonts w:hint="eastAsia"/>
        </w:rPr>
        <w:t>应对多渠道采集的信息进行对比核实，对差异</w:t>
      </w:r>
      <w:proofErr w:type="gramStart"/>
      <w:r>
        <w:rPr>
          <w:rFonts w:hint="eastAsia"/>
        </w:rPr>
        <w:t>化数据</w:t>
      </w:r>
      <w:proofErr w:type="gramEnd"/>
      <w:r>
        <w:rPr>
          <w:rFonts w:hint="eastAsia"/>
        </w:rPr>
        <w:t>和错误数据及时进行调查、验证和核实。</w:t>
      </w:r>
    </w:p>
    <w:p w:rsidR="00D22111" w:rsidRDefault="00DF403E">
      <w:pPr>
        <w:pStyle w:val="a5"/>
      </w:pPr>
      <w:r>
        <w:rPr>
          <w:rFonts w:hint="eastAsia"/>
        </w:rPr>
        <w:t>档案评价</w:t>
      </w:r>
    </w:p>
    <w:p w:rsidR="00D22111" w:rsidRDefault="00DF403E">
      <w:pPr>
        <w:pStyle w:val="affa"/>
      </w:pPr>
      <w:r>
        <w:rPr>
          <w:rFonts w:hint="eastAsia"/>
        </w:rPr>
        <w:lastRenderedPageBreak/>
        <w:t>根据5</w:t>
      </w:r>
      <w:r>
        <w:t>.3</w:t>
      </w:r>
      <w:r>
        <w:rPr>
          <w:rFonts w:hint="eastAsia"/>
        </w:rPr>
        <w:t>评价方法，对电子商务企业诚信档案进行评价。</w:t>
      </w:r>
    </w:p>
    <w:p w:rsidR="00D22111" w:rsidRDefault="00DF403E">
      <w:pPr>
        <w:pStyle w:val="a5"/>
      </w:pPr>
      <w:bookmarkStart w:id="129" w:name="_Toc8823422"/>
      <w:bookmarkStart w:id="130" w:name="_Toc12191133"/>
      <w:bookmarkStart w:id="131" w:name="_Toc12199031"/>
      <w:bookmarkStart w:id="132" w:name="_Toc12199315"/>
      <w:bookmarkStart w:id="133" w:name="_Toc12558705"/>
      <w:bookmarkStart w:id="134" w:name="_Toc12559364"/>
      <w:bookmarkStart w:id="135" w:name="_Toc12627450"/>
      <w:r>
        <w:rPr>
          <w:rFonts w:hint="eastAsia"/>
        </w:rPr>
        <w:t>评价结果</w:t>
      </w:r>
      <w:bookmarkEnd w:id="129"/>
      <w:bookmarkEnd w:id="130"/>
      <w:bookmarkEnd w:id="131"/>
      <w:bookmarkEnd w:id="132"/>
      <w:bookmarkEnd w:id="133"/>
      <w:bookmarkEnd w:id="134"/>
      <w:bookmarkEnd w:id="135"/>
    </w:p>
    <w:p w:rsidR="00D22111" w:rsidRDefault="00DF403E">
      <w:pPr>
        <w:pStyle w:val="affa"/>
      </w:pPr>
      <w:r>
        <w:rPr>
          <w:rFonts w:hint="eastAsia"/>
        </w:rPr>
        <w:t>根据评价指标体系及信用等级划分方法得出企业诚信档案的完善类别，完善等级见表3。</w:t>
      </w:r>
    </w:p>
    <w:p w:rsidR="00D22111" w:rsidRDefault="00DF403E">
      <w:pPr>
        <w:pStyle w:val="af6"/>
      </w:pPr>
      <w:r>
        <w:rPr>
          <w:rFonts w:hint="eastAsia"/>
        </w:rPr>
        <w:t>电子商务企业诚信档案完善类别与释义表</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92"/>
        <w:gridCol w:w="5909"/>
      </w:tblGrid>
      <w:tr w:rsidR="00D22111">
        <w:trPr>
          <w:trHeight w:val="369"/>
          <w:jc w:val="center"/>
        </w:trPr>
        <w:tc>
          <w:tcPr>
            <w:tcW w:w="1188" w:type="dxa"/>
            <w:tcBorders>
              <w:top w:val="single" w:sz="4" w:space="0" w:color="auto"/>
              <w:left w:val="single" w:sz="4" w:space="0" w:color="auto"/>
              <w:bottom w:val="single" w:sz="4" w:space="0" w:color="auto"/>
              <w:right w:val="single" w:sz="4" w:space="0" w:color="auto"/>
            </w:tcBorders>
            <w:vAlign w:val="center"/>
          </w:tcPr>
          <w:p w:rsidR="00D22111" w:rsidRDefault="00DF403E">
            <w:pPr>
              <w:widowControl/>
              <w:jc w:val="center"/>
              <w:rPr>
                <w:rFonts w:ascii="宋体" w:hAnsi="宋体" w:cs="宋体"/>
                <w:color w:val="000000"/>
                <w:kern w:val="0"/>
                <w:sz w:val="18"/>
                <w:szCs w:val="18"/>
              </w:rPr>
            </w:pPr>
            <w:r>
              <w:rPr>
                <w:rFonts w:ascii="宋体" w:hAnsi="宋体" w:cs="宋体" w:hint="eastAsia"/>
                <w:color w:val="000000"/>
                <w:kern w:val="0"/>
                <w:sz w:val="18"/>
                <w:szCs w:val="18"/>
              </w:rPr>
              <w:t>完善程度</w:t>
            </w:r>
          </w:p>
        </w:tc>
        <w:tc>
          <w:tcPr>
            <w:tcW w:w="1292" w:type="dxa"/>
            <w:tcBorders>
              <w:top w:val="single" w:sz="4" w:space="0" w:color="auto"/>
              <w:left w:val="single" w:sz="4" w:space="0" w:color="auto"/>
              <w:right w:val="single" w:sz="4" w:space="0" w:color="auto"/>
            </w:tcBorders>
            <w:vAlign w:val="center"/>
          </w:tcPr>
          <w:p w:rsidR="00D22111" w:rsidRDefault="00DF403E">
            <w:pPr>
              <w:pStyle w:val="Default"/>
              <w:widowControl/>
              <w:autoSpaceDE/>
              <w:autoSpaceDN/>
              <w:adjustRightInd/>
              <w:jc w:val="center"/>
              <w:rPr>
                <w:rFonts w:ascii="宋体" w:eastAsia="宋体" w:hAnsi="宋体" w:cs="宋体"/>
                <w:sz w:val="18"/>
                <w:szCs w:val="18"/>
              </w:rPr>
            </w:pPr>
            <w:r>
              <w:rPr>
                <w:rFonts w:ascii="宋体" w:eastAsia="宋体" w:hAnsi="宋体" w:cs="宋体" w:hint="eastAsia"/>
                <w:sz w:val="18"/>
                <w:szCs w:val="18"/>
              </w:rPr>
              <w:t>评分标准</w:t>
            </w:r>
          </w:p>
        </w:tc>
        <w:tc>
          <w:tcPr>
            <w:tcW w:w="5909" w:type="dxa"/>
            <w:tcBorders>
              <w:top w:val="single" w:sz="4" w:space="0" w:color="auto"/>
              <w:left w:val="single" w:sz="4" w:space="0" w:color="auto"/>
              <w:right w:val="single" w:sz="4" w:space="0" w:color="auto"/>
            </w:tcBorders>
            <w:vAlign w:val="center"/>
          </w:tcPr>
          <w:p w:rsidR="00D22111" w:rsidRDefault="00DF403E">
            <w:pPr>
              <w:pStyle w:val="Default"/>
              <w:widowControl/>
              <w:autoSpaceDE/>
              <w:autoSpaceDN/>
              <w:adjustRightInd/>
              <w:jc w:val="center"/>
              <w:rPr>
                <w:rFonts w:ascii="宋体" w:eastAsia="宋体" w:hAnsi="宋体" w:cs="宋体"/>
                <w:sz w:val="18"/>
                <w:szCs w:val="18"/>
              </w:rPr>
            </w:pPr>
            <w:r>
              <w:rPr>
                <w:rFonts w:ascii="宋体" w:eastAsia="宋体" w:hAnsi="宋体" w:cs="宋体" w:hint="eastAsia"/>
                <w:sz w:val="18"/>
                <w:szCs w:val="18"/>
              </w:rPr>
              <w:t>等级含义</w:t>
            </w:r>
          </w:p>
        </w:tc>
      </w:tr>
      <w:tr w:rsidR="00D22111">
        <w:trPr>
          <w:trHeight w:val="301"/>
          <w:jc w:val="center"/>
        </w:trPr>
        <w:tc>
          <w:tcPr>
            <w:tcW w:w="1188" w:type="dxa"/>
            <w:tcBorders>
              <w:top w:val="single" w:sz="4" w:space="0" w:color="auto"/>
              <w:left w:val="single" w:sz="4" w:space="0" w:color="auto"/>
              <w:bottom w:val="single" w:sz="4" w:space="0" w:color="auto"/>
              <w:right w:val="single" w:sz="4" w:space="0" w:color="auto"/>
            </w:tcBorders>
            <w:vAlign w:val="center"/>
          </w:tcPr>
          <w:p w:rsidR="00D22111" w:rsidRDefault="00DF403E">
            <w:pPr>
              <w:widowControl/>
              <w:jc w:val="left"/>
              <w:rPr>
                <w:rFonts w:ascii="宋体" w:hAnsi="宋体" w:cs="宋体"/>
                <w:color w:val="000000"/>
                <w:kern w:val="0"/>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0%</w:t>
            </w:r>
            <w:r>
              <w:rPr>
                <w:rFonts w:ascii="宋体" w:hAnsi="宋体" w:cs="宋体"/>
                <w:sz w:val="18"/>
                <w:szCs w:val="18"/>
              </w:rPr>
              <w:t>,100</w:t>
            </w:r>
            <w:r>
              <w:rPr>
                <w:rFonts w:ascii="宋体" w:hAnsi="宋体" w:cs="宋体" w:hint="eastAsia"/>
                <w:sz w:val="18"/>
                <w:szCs w:val="18"/>
              </w:rPr>
              <w:t>%）</w:t>
            </w:r>
          </w:p>
        </w:tc>
        <w:tc>
          <w:tcPr>
            <w:tcW w:w="1292"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9</w:t>
            </w:r>
            <w:r>
              <w:rPr>
                <w:rFonts w:ascii="宋体" w:eastAsia="宋体" w:hAnsi="宋体" w:cs="宋体" w:hint="eastAsia"/>
                <w:sz w:val="18"/>
                <w:szCs w:val="18"/>
              </w:rPr>
              <w:t>0</w:t>
            </w:r>
            <w:r>
              <w:rPr>
                <w:rFonts w:ascii="宋体" w:eastAsia="宋体" w:hAnsi="宋体" w:cs="宋体"/>
                <w:sz w:val="18"/>
                <w:szCs w:val="18"/>
              </w:rPr>
              <w:t>,100</w:t>
            </w:r>
            <w:r>
              <w:rPr>
                <w:rFonts w:ascii="宋体" w:eastAsia="宋体" w:hAnsi="宋体" w:cs="宋体" w:hint="eastAsia"/>
                <w:sz w:val="18"/>
                <w:szCs w:val="18"/>
              </w:rPr>
              <w:t>）</w:t>
            </w:r>
          </w:p>
        </w:tc>
        <w:tc>
          <w:tcPr>
            <w:tcW w:w="5909"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电子商务企业诚信档案内容完善。</w:t>
            </w:r>
          </w:p>
        </w:tc>
      </w:tr>
      <w:tr w:rsidR="00D22111">
        <w:trPr>
          <w:trHeight w:val="301"/>
          <w:jc w:val="center"/>
        </w:trPr>
        <w:tc>
          <w:tcPr>
            <w:tcW w:w="1188" w:type="dxa"/>
            <w:tcBorders>
              <w:top w:val="single" w:sz="4" w:space="0" w:color="auto"/>
              <w:left w:val="single" w:sz="4" w:space="0" w:color="auto"/>
              <w:bottom w:val="single" w:sz="4" w:space="0" w:color="auto"/>
              <w:right w:val="single" w:sz="4" w:space="0" w:color="auto"/>
            </w:tcBorders>
            <w:vAlign w:val="center"/>
          </w:tcPr>
          <w:p w:rsidR="00D22111" w:rsidRDefault="00DF403E">
            <w:pPr>
              <w:widowControl/>
              <w:jc w:val="left"/>
              <w:rPr>
                <w:rFonts w:ascii="宋体" w:hAnsi="宋体" w:cs="宋体"/>
                <w:color w:val="000000"/>
                <w:kern w:val="0"/>
                <w:sz w:val="18"/>
                <w:szCs w:val="18"/>
              </w:rPr>
            </w:pPr>
            <w:r>
              <w:rPr>
                <w:rFonts w:ascii="宋体" w:hAnsi="宋体" w:cs="宋体" w:hint="eastAsia"/>
                <w:sz w:val="18"/>
                <w:szCs w:val="18"/>
              </w:rPr>
              <w:t>[</w:t>
            </w:r>
            <w:r>
              <w:rPr>
                <w:rFonts w:ascii="宋体" w:hAnsi="宋体" w:cs="宋体"/>
                <w:sz w:val="18"/>
                <w:szCs w:val="18"/>
              </w:rPr>
              <w:t>70</w:t>
            </w:r>
            <w:r>
              <w:rPr>
                <w:rFonts w:ascii="宋体" w:hAnsi="宋体" w:cs="宋体" w:hint="eastAsia"/>
                <w:sz w:val="18"/>
                <w:szCs w:val="18"/>
              </w:rPr>
              <w:t>%</w:t>
            </w:r>
            <w:r>
              <w:rPr>
                <w:rFonts w:ascii="宋体" w:hAnsi="宋体" w:cs="宋体"/>
                <w:sz w:val="18"/>
                <w:szCs w:val="18"/>
              </w:rPr>
              <w:t>,90</w:t>
            </w:r>
            <w:r>
              <w:rPr>
                <w:rFonts w:ascii="宋体" w:hAnsi="宋体" w:cs="宋体" w:hint="eastAsia"/>
                <w:sz w:val="18"/>
                <w:szCs w:val="18"/>
              </w:rPr>
              <w:t>%）</w:t>
            </w:r>
          </w:p>
        </w:tc>
        <w:tc>
          <w:tcPr>
            <w:tcW w:w="1292"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70,90</w:t>
            </w:r>
            <w:r>
              <w:rPr>
                <w:rFonts w:ascii="宋体" w:eastAsia="宋体" w:hAnsi="宋体" w:cs="宋体" w:hint="eastAsia"/>
                <w:sz w:val="18"/>
                <w:szCs w:val="18"/>
              </w:rPr>
              <w:t>）</w:t>
            </w:r>
          </w:p>
        </w:tc>
        <w:tc>
          <w:tcPr>
            <w:tcW w:w="5909"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电子商务企业诚信档案内容较完善。</w:t>
            </w:r>
          </w:p>
        </w:tc>
      </w:tr>
      <w:tr w:rsidR="00D22111">
        <w:trPr>
          <w:trHeight w:val="301"/>
          <w:jc w:val="center"/>
        </w:trPr>
        <w:tc>
          <w:tcPr>
            <w:tcW w:w="1188" w:type="dxa"/>
            <w:tcBorders>
              <w:top w:val="single" w:sz="4" w:space="0" w:color="auto"/>
              <w:left w:val="single" w:sz="4" w:space="0" w:color="auto"/>
              <w:bottom w:val="single" w:sz="4" w:space="0" w:color="auto"/>
              <w:right w:val="single" w:sz="4" w:space="0" w:color="auto"/>
            </w:tcBorders>
            <w:vAlign w:val="center"/>
          </w:tcPr>
          <w:p w:rsidR="00D22111" w:rsidRDefault="00DF403E">
            <w:pPr>
              <w:widowControl/>
              <w:jc w:val="left"/>
              <w:rPr>
                <w:rFonts w:ascii="宋体" w:hAnsi="宋体" w:cs="宋体"/>
                <w:color w:val="000000"/>
                <w:kern w:val="0"/>
                <w:sz w:val="18"/>
                <w:szCs w:val="18"/>
              </w:rPr>
            </w:pPr>
            <w:r>
              <w:rPr>
                <w:rFonts w:ascii="宋体" w:hAnsi="宋体" w:cs="宋体" w:hint="eastAsia"/>
                <w:sz w:val="18"/>
                <w:szCs w:val="18"/>
              </w:rPr>
              <w:t>[</w:t>
            </w:r>
            <w:r>
              <w:rPr>
                <w:rFonts w:ascii="宋体" w:hAnsi="宋体" w:cs="宋体"/>
                <w:sz w:val="18"/>
                <w:szCs w:val="18"/>
              </w:rPr>
              <w:t>50</w:t>
            </w:r>
            <w:r>
              <w:rPr>
                <w:rFonts w:ascii="宋体" w:hAnsi="宋体" w:cs="宋体" w:hint="eastAsia"/>
                <w:sz w:val="18"/>
                <w:szCs w:val="18"/>
              </w:rPr>
              <w:t>%</w:t>
            </w:r>
            <w:r>
              <w:rPr>
                <w:rFonts w:ascii="宋体" w:hAnsi="宋体" w:cs="宋体"/>
                <w:sz w:val="18"/>
                <w:szCs w:val="18"/>
              </w:rPr>
              <w:t>,70</w:t>
            </w:r>
            <w:r>
              <w:rPr>
                <w:rFonts w:ascii="宋体" w:hAnsi="宋体" w:cs="宋体" w:hint="eastAsia"/>
                <w:sz w:val="18"/>
                <w:szCs w:val="18"/>
              </w:rPr>
              <w:t>%）</w:t>
            </w:r>
          </w:p>
        </w:tc>
        <w:tc>
          <w:tcPr>
            <w:tcW w:w="1292"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50,70</w:t>
            </w:r>
            <w:r>
              <w:rPr>
                <w:rFonts w:ascii="宋体" w:eastAsia="宋体" w:hAnsi="宋体" w:cs="宋体" w:hint="eastAsia"/>
                <w:sz w:val="18"/>
                <w:szCs w:val="18"/>
              </w:rPr>
              <w:t>）</w:t>
            </w:r>
          </w:p>
        </w:tc>
        <w:tc>
          <w:tcPr>
            <w:tcW w:w="5909"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电子商务企业诚信档案内容一般完善。</w:t>
            </w:r>
          </w:p>
        </w:tc>
      </w:tr>
      <w:tr w:rsidR="00D22111">
        <w:trPr>
          <w:trHeight w:val="301"/>
          <w:jc w:val="center"/>
        </w:trPr>
        <w:tc>
          <w:tcPr>
            <w:tcW w:w="1188" w:type="dxa"/>
            <w:tcBorders>
              <w:top w:val="single" w:sz="4" w:space="0" w:color="auto"/>
              <w:left w:val="single" w:sz="4" w:space="0" w:color="auto"/>
              <w:bottom w:val="single" w:sz="4" w:space="0" w:color="auto"/>
              <w:right w:val="single" w:sz="4" w:space="0" w:color="auto"/>
            </w:tcBorders>
            <w:vAlign w:val="center"/>
          </w:tcPr>
          <w:p w:rsidR="00D22111" w:rsidRDefault="00DF403E">
            <w:pPr>
              <w:widowControl/>
              <w:jc w:val="left"/>
              <w:rPr>
                <w:rFonts w:ascii="宋体" w:hAnsi="宋体" w:cs="宋体"/>
                <w:color w:val="000000"/>
                <w:kern w:val="0"/>
                <w:sz w:val="18"/>
                <w:szCs w:val="18"/>
              </w:rPr>
            </w:pPr>
            <w:r>
              <w:rPr>
                <w:rFonts w:ascii="宋体" w:hAnsi="宋体" w:cs="宋体" w:hint="eastAsia"/>
                <w:sz w:val="18"/>
                <w:szCs w:val="18"/>
              </w:rPr>
              <w:t>[</w:t>
            </w:r>
            <w:r>
              <w:rPr>
                <w:rFonts w:ascii="宋体" w:hAnsi="宋体" w:cs="宋体"/>
                <w:sz w:val="18"/>
                <w:szCs w:val="18"/>
              </w:rPr>
              <w:t>0,50</w:t>
            </w:r>
            <w:r>
              <w:rPr>
                <w:rFonts w:ascii="宋体" w:hAnsi="宋体" w:cs="宋体" w:hint="eastAsia"/>
                <w:sz w:val="18"/>
                <w:szCs w:val="18"/>
              </w:rPr>
              <w:t>%）</w:t>
            </w:r>
          </w:p>
        </w:tc>
        <w:tc>
          <w:tcPr>
            <w:tcW w:w="1292"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sz w:val="18"/>
                <w:szCs w:val="18"/>
              </w:rPr>
              <w:t>0,50</w:t>
            </w:r>
            <w:r>
              <w:rPr>
                <w:rFonts w:ascii="宋体" w:eastAsia="宋体" w:hAnsi="宋体" w:cs="宋体" w:hint="eastAsia"/>
                <w:sz w:val="18"/>
                <w:szCs w:val="18"/>
              </w:rPr>
              <w:t>）</w:t>
            </w:r>
          </w:p>
        </w:tc>
        <w:tc>
          <w:tcPr>
            <w:tcW w:w="5909" w:type="dxa"/>
            <w:tcBorders>
              <w:top w:val="single" w:sz="4" w:space="0" w:color="auto"/>
              <w:left w:val="single" w:sz="4" w:space="0" w:color="auto"/>
              <w:bottom w:val="single" w:sz="4" w:space="0" w:color="auto"/>
              <w:right w:val="single" w:sz="4" w:space="0" w:color="auto"/>
            </w:tcBorders>
            <w:vAlign w:val="center"/>
          </w:tcPr>
          <w:p w:rsidR="00D22111" w:rsidRDefault="00DF403E">
            <w:pPr>
              <w:pStyle w:val="Default"/>
              <w:widowControl/>
              <w:autoSpaceDE/>
              <w:autoSpaceDN/>
              <w:adjustRightInd/>
              <w:rPr>
                <w:rFonts w:ascii="宋体" w:eastAsia="宋体" w:hAnsi="宋体" w:cs="宋体"/>
                <w:sz w:val="18"/>
                <w:szCs w:val="18"/>
              </w:rPr>
            </w:pPr>
            <w:r>
              <w:rPr>
                <w:rFonts w:ascii="宋体" w:eastAsia="宋体" w:hAnsi="宋体" w:cs="宋体" w:hint="eastAsia"/>
                <w:sz w:val="18"/>
                <w:szCs w:val="18"/>
              </w:rPr>
              <w:t>电子商务企业诚信档案内容不完善。</w:t>
            </w:r>
          </w:p>
        </w:tc>
      </w:tr>
    </w:tbl>
    <w:p w:rsidR="00D22111" w:rsidRDefault="00D22111">
      <w:pPr>
        <w:pStyle w:val="affa"/>
        <w:ind w:firstLineChars="0" w:firstLine="0"/>
      </w:pPr>
    </w:p>
    <w:p w:rsidR="00D22111" w:rsidRDefault="00DF403E">
      <w:pPr>
        <w:pStyle w:val="a4"/>
      </w:pPr>
      <w:bookmarkStart w:id="136" w:name="_Toc12558707"/>
      <w:bookmarkStart w:id="137" w:name="_Toc12559366"/>
      <w:bookmarkStart w:id="138" w:name="_Toc12627452"/>
      <w:r>
        <w:rPr>
          <w:rFonts w:hint="eastAsia"/>
        </w:rPr>
        <w:t>信用档案和评价结果更新</w:t>
      </w:r>
      <w:bookmarkEnd w:id="136"/>
      <w:bookmarkEnd w:id="137"/>
      <w:bookmarkEnd w:id="138"/>
    </w:p>
    <w:p w:rsidR="00D22111" w:rsidRDefault="00DF403E">
      <w:pPr>
        <w:pStyle w:val="affa"/>
        <w:rPr>
          <w:szCs w:val="22"/>
        </w:rPr>
      </w:pPr>
      <w:r>
        <w:rPr>
          <w:rFonts w:hint="eastAsia"/>
          <w:szCs w:val="22"/>
        </w:rPr>
        <w:t>对电子商务企业每6个月定期跟踪，电子商务企业当某些信息或某事件可能导致被评价对象的诚信档案等级发生变化时，应重新审查后确定电子商务企业诚信档案等级结果。</w:t>
      </w:r>
    </w:p>
    <w:p w:rsidR="00D22111" w:rsidRDefault="00D22111">
      <w:pPr>
        <w:pStyle w:val="affa"/>
        <w:rPr>
          <w:szCs w:val="22"/>
        </w:rPr>
      </w:pPr>
    </w:p>
    <w:p w:rsidR="00D22111" w:rsidRDefault="00D22111">
      <w:pPr>
        <w:pStyle w:val="affa"/>
        <w:rPr>
          <w:szCs w:val="22"/>
        </w:rPr>
      </w:pPr>
    </w:p>
    <w:p w:rsidR="00D22111" w:rsidRDefault="00D22111">
      <w:pPr>
        <w:pStyle w:val="affa"/>
        <w:rPr>
          <w:szCs w:val="22"/>
        </w:rPr>
      </w:pPr>
    </w:p>
    <w:p w:rsidR="00D22111" w:rsidRDefault="00D22111">
      <w:pPr>
        <w:pStyle w:val="affa"/>
        <w:rPr>
          <w:szCs w:val="22"/>
        </w:rPr>
      </w:pPr>
    </w:p>
    <w:p w:rsidR="00D22111" w:rsidRDefault="00D22111">
      <w:pPr>
        <w:pStyle w:val="a9"/>
      </w:pPr>
    </w:p>
    <w:p w:rsidR="00D22111" w:rsidRDefault="00D22111">
      <w:pPr>
        <w:pStyle w:val="af4"/>
      </w:pPr>
    </w:p>
    <w:p w:rsidR="00D22111" w:rsidRDefault="00DF403E">
      <w:pPr>
        <w:pStyle w:val="af7"/>
      </w:pPr>
      <w:r>
        <w:br/>
      </w:r>
      <w:bookmarkStart w:id="139" w:name="_Toc12558708"/>
      <w:bookmarkStart w:id="140" w:name="_Toc12559367"/>
      <w:bookmarkStart w:id="141" w:name="_Toc12627453"/>
      <w:r>
        <w:rPr>
          <w:rFonts w:hint="eastAsia"/>
        </w:rPr>
        <w:t>（规范性附录）</w:t>
      </w:r>
      <w:r>
        <w:br/>
      </w:r>
      <w:r>
        <w:rPr>
          <w:rFonts w:hint="eastAsia"/>
        </w:rPr>
        <w:t>评价指标说明</w:t>
      </w:r>
      <w:bookmarkEnd w:id="139"/>
      <w:bookmarkEnd w:id="140"/>
      <w:bookmarkEnd w:id="141"/>
    </w:p>
    <w:p w:rsidR="00D22111" w:rsidRDefault="00DF403E">
      <w:pPr>
        <w:pStyle w:val="af8"/>
        <w:spacing w:before="312" w:after="312"/>
      </w:pPr>
      <w:r>
        <w:rPr>
          <w:rFonts w:hint="eastAsia"/>
        </w:rPr>
        <w:t>基础信息</w:t>
      </w:r>
    </w:p>
    <w:p w:rsidR="00D22111" w:rsidRDefault="00DF403E">
      <w:pPr>
        <w:pStyle w:val="af9"/>
        <w:spacing w:before="156" w:after="156"/>
      </w:pPr>
      <w:r>
        <w:rPr>
          <w:rFonts w:hint="eastAsia"/>
        </w:rPr>
        <w:t>注册信息</w:t>
      </w:r>
    </w:p>
    <w:p w:rsidR="00D22111" w:rsidRDefault="00DF403E">
      <w:pPr>
        <w:pStyle w:val="afa"/>
        <w:spacing w:before="156" w:after="156"/>
      </w:pPr>
      <w:r>
        <w:rPr>
          <w:rFonts w:hint="eastAsia"/>
        </w:rPr>
        <w:t>注册登记信息</w:t>
      </w:r>
    </w:p>
    <w:p w:rsidR="00D22111" w:rsidRDefault="00DF403E">
      <w:pPr>
        <w:pStyle w:val="affa"/>
      </w:pPr>
      <w:r>
        <w:rPr>
          <w:rFonts w:hint="eastAsia"/>
        </w:rPr>
        <w:t>注册登记</w:t>
      </w:r>
      <w:r>
        <w:t>信息包括：</w:t>
      </w:r>
    </w:p>
    <w:p w:rsidR="00D22111" w:rsidRDefault="00DF403E">
      <w:pPr>
        <w:pStyle w:val="af"/>
        <w:numPr>
          <w:ilvl w:val="0"/>
          <w:numId w:val="19"/>
        </w:numPr>
      </w:pPr>
      <w:r>
        <w:rPr>
          <w:rFonts w:hint="eastAsia"/>
        </w:rPr>
        <w:t>企业注册登记信息，包括：统一社会信用代码、企业名称、注册资本、法定代表人、成立时间、登记注册类型、经营期限、注册地址、经营范围、状态、登记机关。</w:t>
      </w:r>
    </w:p>
    <w:p w:rsidR="00D22111" w:rsidRDefault="00DF403E">
      <w:pPr>
        <w:pStyle w:val="af"/>
        <w:numPr>
          <w:ilvl w:val="0"/>
          <w:numId w:val="20"/>
        </w:numPr>
      </w:pPr>
      <w:r>
        <w:rPr>
          <w:rFonts w:hint="eastAsia"/>
        </w:rPr>
        <w:t>个体工商户注册登记信息，包括：个体工商户名称、经营者姓名、经营者证件信息、经营场所和范围等。</w:t>
      </w:r>
    </w:p>
    <w:p w:rsidR="00D22111" w:rsidRDefault="00DF403E">
      <w:pPr>
        <w:pStyle w:val="afff3"/>
        <w:numPr>
          <w:ilvl w:val="0"/>
          <w:numId w:val="21"/>
        </w:numPr>
      </w:pPr>
      <w:r>
        <w:rPr>
          <w:rFonts w:hint="eastAsia"/>
        </w:rPr>
        <w:t>企业填写a)项信息；个体工商户填写b)项信息。</w:t>
      </w:r>
    </w:p>
    <w:p w:rsidR="00D22111" w:rsidRDefault="00DF403E">
      <w:pPr>
        <w:pStyle w:val="afa"/>
        <w:spacing w:before="156" w:after="156"/>
      </w:pPr>
      <w:r>
        <w:rPr>
          <w:rFonts w:hint="eastAsia"/>
        </w:rPr>
        <w:t>变更登记信息</w:t>
      </w:r>
    </w:p>
    <w:p w:rsidR="00D22111" w:rsidRDefault="00DF403E">
      <w:pPr>
        <w:pStyle w:val="affa"/>
      </w:pPr>
      <w:r>
        <w:rPr>
          <w:rFonts w:hint="eastAsia"/>
        </w:rPr>
        <w:t>变更登记信息包括</w:t>
      </w:r>
      <w:r>
        <w:t>：</w:t>
      </w:r>
    </w:p>
    <w:p w:rsidR="00D22111" w:rsidRDefault="00DF403E">
      <w:pPr>
        <w:pStyle w:val="af"/>
        <w:numPr>
          <w:ilvl w:val="0"/>
          <w:numId w:val="22"/>
        </w:numPr>
      </w:pPr>
      <w:r>
        <w:rPr>
          <w:rFonts w:hint="eastAsia"/>
        </w:rPr>
        <w:t>企业变更登记信息，企业主体全部变更登记信息，每一次变更登记信息包括：变更事项、变更前内容、变更后内容、变更日期、登记机关</w:t>
      </w:r>
    </w:p>
    <w:p w:rsidR="00D22111" w:rsidRDefault="00DF403E">
      <w:pPr>
        <w:pStyle w:val="af"/>
        <w:numPr>
          <w:ilvl w:val="0"/>
          <w:numId w:val="22"/>
        </w:numPr>
      </w:pPr>
      <w:r>
        <w:rPr>
          <w:rFonts w:hint="eastAsia"/>
        </w:rPr>
        <w:t>个体工商户变更登记信息，个体工商户全部变更登记信息，每一次变更登记信息包括：变更事项、变更前内容、变更后内容、变更日期、登记机关。</w:t>
      </w:r>
    </w:p>
    <w:p w:rsidR="00D22111" w:rsidRDefault="00DF403E">
      <w:pPr>
        <w:pStyle w:val="afff3"/>
        <w:numPr>
          <w:ilvl w:val="0"/>
          <w:numId w:val="21"/>
        </w:numPr>
      </w:pPr>
      <w:r>
        <w:rPr>
          <w:rFonts w:hint="eastAsia"/>
        </w:rPr>
        <w:t>企业填写a)项信息；个体工商户填写b)项信息。</w:t>
      </w:r>
    </w:p>
    <w:p w:rsidR="00D22111" w:rsidRDefault="00DF403E">
      <w:pPr>
        <w:pStyle w:val="afa"/>
        <w:spacing w:before="156" w:after="156"/>
      </w:pPr>
      <w:r>
        <w:rPr>
          <w:rFonts w:hint="eastAsia"/>
        </w:rPr>
        <w:t>股权结构信息</w:t>
      </w:r>
    </w:p>
    <w:p w:rsidR="00D22111" w:rsidRDefault="00DF403E">
      <w:pPr>
        <w:pStyle w:val="affa"/>
      </w:pPr>
      <w:r>
        <w:rPr>
          <w:rFonts w:hint="eastAsia"/>
        </w:rPr>
        <w:t>股权结构信息包括全部股东或发起人的信息，每一个股东/发起人信息包括：股东/发起人、出资比例、认缴出资方式、认缴出资金额、认缴出资时间、实缴出资方式、实缴出资金额、实缴出资时间。</w:t>
      </w:r>
    </w:p>
    <w:p w:rsidR="00D22111" w:rsidRDefault="00DF403E">
      <w:pPr>
        <w:pStyle w:val="afff3"/>
        <w:numPr>
          <w:ilvl w:val="0"/>
          <w:numId w:val="21"/>
        </w:numPr>
      </w:pPr>
      <w:r>
        <w:rPr>
          <w:rFonts w:hint="eastAsia"/>
        </w:rPr>
        <w:t>个体工商户不填写。</w:t>
      </w:r>
    </w:p>
    <w:p w:rsidR="00D22111" w:rsidRDefault="00DF403E">
      <w:pPr>
        <w:pStyle w:val="afa"/>
        <w:spacing w:before="156" w:after="156"/>
      </w:pPr>
      <w:r>
        <w:rPr>
          <w:rFonts w:hint="eastAsia"/>
        </w:rPr>
        <w:t>企业关系信息</w:t>
      </w:r>
    </w:p>
    <w:p w:rsidR="00D22111" w:rsidRDefault="00DF403E">
      <w:pPr>
        <w:pStyle w:val="affa"/>
      </w:pPr>
      <w:r>
        <w:rPr>
          <w:rFonts w:hint="eastAsia"/>
        </w:rPr>
        <w:t>企业</w:t>
      </w:r>
      <w:r>
        <w:t>关系信息包括：</w:t>
      </w:r>
    </w:p>
    <w:p w:rsidR="00D22111" w:rsidRDefault="00DF403E">
      <w:pPr>
        <w:pStyle w:val="af"/>
        <w:numPr>
          <w:ilvl w:val="0"/>
          <w:numId w:val="23"/>
        </w:numPr>
      </w:pPr>
      <w:r>
        <w:rPr>
          <w:rFonts w:hint="eastAsia"/>
        </w:rPr>
        <w:t>企业关系，包括全资子公司、控股子公司、参股公司、分支机构等；</w:t>
      </w:r>
    </w:p>
    <w:p w:rsidR="00D22111" w:rsidRDefault="00DF403E">
      <w:pPr>
        <w:pStyle w:val="af"/>
        <w:numPr>
          <w:ilvl w:val="0"/>
          <w:numId w:val="23"/>
        </w:numPr>
      </w:pPr>
      <w:r>
        <w:rPr>
          <w:rFonts w:hint="eastAsia"/>
        </w:rPr>
        <w:t xml:space="preserve">企业关系信息，包括企业名称、统一社会信用代码、负责人姓名、住所、登记机关、登记日期等。 </w:t>
      </w:r>
    </w:p>
    <w:p w:rsidR="00D22111" w:rsidRDefault="00DF403E">
      <w:pPr>
        <w:pStyle w:val="afff3"/>
        <w:numPr>
          <w:ilvl w:val="0"/>
          <w:numId w:val="21"/>
        </w:numPr>
      </w:pPr>
      <w:r>
        <w:rPr>
          <w:rFonts w:hint="eastAsia"/>
        </w:rPr>
        <w:t>个体工商户不填写。</w:t>
      </w:r>
    </w:p>
    <w:p w:rsidR="00D22111" w:rsidRDefault="00DF403E">
      <w:pPr>
        <w:pStyle w:val="afa"/>
        <w:spacing w:before="156" w:after="156"/>
      </w:pPr>
      <w:r>
        <w:rPr>
          <w:rFonts w:hint="eastAsia"/>
        </w:rPr>
        <w:t>人员信息</w:t>
      </w:r>
    </w:p>
    <w:p w:rsidR="00D22111" w:rsidRDefault="00DF403E">
      <w:pPr>
        <w:pStyle w:val="affa"/>
      </w:pPr>
      <w:r>
        <w:rPr>
          <w:rFonts w:hint="eastAsia"/>
        </w:rPr>
        <w:t>人员信息</w:t>
      </w:r>
      <w:r>
        <w:t>包括</w:t>
      </w:r>
      <w:r>
        <w:rPr>
          <w:rFonts w:hint="eastAsia"/>
        </w:rPr>
        <w:t>：</w:t>
      </w:r>
    </w:p>
    <w:p w:rsidR="00D22111" w:rsidRDefault="00DF403E">
      <w:pPr>
        <w:pStyle w:val="af"/>
        <w:numPr>
          <w:ilvl w:val="0"/>
          <w:numId w:val="24"/>
        </w:numPr>
      </w:pPr>
      <w:r>
        <w:rPr>
          <w:rFonts w:hint="eastAsia"/>
        </w:rPr>
        <w:t xml:space="preserve">高管人员主要包括公司法定代表人、董事长、总经理、副总经理、财务总监等； </w:t>
      </w:r>
    </w:p>
    <w:p w:rsidR="00D22111" w:rsidRDefault="00DF403E">
      <w:pPr>
        <w:pStyle w:val="af"/>
        <w:numPr>
          <w:ilvl w:val="0"/>
          <w:numId w:val="20"/>
        </w:numPr>
      </w:pPr>
      <w:r>
        <w:rPr>
          <w:rFonts w:hint="eastAsia"/>
        </w:rPr>
        <w:t>企业主要高管人员的信息，高管人员信息包括：职务、姓名、证件类型、证件号码、国别；</w:t>
      </w:r>
    </w:p>
    <w:p w:rsidR="00D22111" w:rsidRDefault="00DF403E">
      <w:pPr>
        <w:pStyle w:val="af"/>
        <w:numPr>
          <w:ilvl w:val="0"/>
          <w:numId w:val="20"/>
        </w:numPr>
      </w:pPr>
      <w:r>
        <w:rPr>
          <w:rFonts w:hint="eastAsia"/>
        </w:rPr>
        <w:t>员工人数。</w:t>
      </w:r>
    </w:p>
    <w:p w:rsidR="00D22111" w:rsidRDefault="00DF403E">
      <w:pPr>
        <w:pStyle w:val="af9"/>
        <w:spacing w:before="156" w:after="156"/>
      </w:pPr>
      <w:r>
        <w:rPr>
          <w:rFonts w:hint="eastAsia"/>
        </w:rPr>
        <w:lastRenderedPageBreak/>
        <w:t>知识产权</w:t>
      </w:r>
    </w:p>
    <w:p w:rsidR="00D22111" w:rsidRDefault="00DF403E">
      <w:pPr>
        <w:pStyle w:val="afa"/>
        <w:spacing w:before="156" w:after="156"/>
      </w:pPr>
      <w:r>
        <w:rPr>
          <w:rFonts w:hint="eastAsia"/>
        </w:rPr>
        <w:t>商标信息</w:t>
      </w:r>
    </w:p>
    <w:p w:rsidR="00D22111" w:rsidRDefault="00DF403E">
      <w:pPr>
        <w:pStyle w:val="affa"/>
      </w:pPr>
      <w:r>
        <w:rPr>
          <w:rFonts w:hint="eastAsia"/>
        </w:rPr>
        <w:t>商标信息包括：申请日期、商标、商标名称、注册号、国际分类、商标状态等。</w:t>
      </w:r>
    </w:p>
    <w:p w:rsidR="00D22111" w:rsidRDefault="00DF403E">
      <w:pPr>
        <w:pStyle w:val="afa"/>
        <w:spacing w:before="156" w:after="156"/>
      </w:pPr>
      <w:r>
        <w:rPr>
          <w:rFonts w:hint="eastAsia"/>
        </w:rPr>
        <w:t>专利信息</w:t>
      </w:r>
    </w:p>
    <w:p w:rsidR="00D22111" w:rsidRDefault="00DF403E">
      <w:pPr>
        <w:pStyle w:val="affa"/>
      </w:pPr>
      <w:r>
        <w:rPr>
          <w:rFonts w:hint="eastAsia"/>
        </w:rPr>
        <w:t>专利信息包括：申请公布日、专利名称、申请号、申请公布号、专利类型等。</w:t>
      </w:r>
    </w:p>
    <w:p w:rsidR="00D22111" w:rsidRDefault="00DF403E">
      <w:pPr>
        <w:pStyle w:val="afa"/>
        <w:spacing w:before="156" w:after="156"/>
      </w:pPr>
      <w:r>
        <w:rPr>
          <w:rFonts w:hint="eastAsia"/>
        </w:rPr>
        <w:t>软件著作权信息</w:t>
      </w:r>
    </w:p>
    <w:p w:rsidR="00D22111" w:rsidRDefault="00DF403E">
      <w:pPr>
        <w:pStyle w:val="affa"/>
      </w:pPr>
      <w:r>
        <w:rPr>
          <w:rFonts w:hint="eastAsia"/>
        </w:rPr>
        <w:t>软件著作权信息包括：批准日期、软件全称、软件简称、登记号、分类号、版本号等。</w:t>
      </w:r>
    </w:p>
    <w:p w:rsidR="00D22111" w:rsidRDefault="00DF403E">
      <w:pPr>
        <w:pStyle w:val="afa"/>
        <w:spacing w:before="156" w:after="156"/>
      </w:pPr>
      <w:r>
        <w:rPr>
          <w:rFonts w:hint="eastAsia"/>
        </w:rPr>
        <w:t>作品著作权</w:t>
      </w:r>
    </w:p>
    <w:p w:rsidR="00D22111" w:rsidRDefault="00DF403E">
      <w:pPr>
        <w:pStyle w:val="affa"/>
      </w:pPr>
      <w:r>
        <w:rPr>
          <w:rFonts w:hint="eastAsia"/>
        </w:rPr>
        <w:t>作品著作权信息包括：作品名称、登记号、登记类别、创作完成日期、登记日期等。</w:t>
      </w:r>
    </w:p>
    <w:p w:rsidR="00D22111" w:rsidRDefault="00DF403E">
      <w:pPr>
        <w:pStyle w:val="afa"/>
        <w:spacing w:before="156" w:after="156"/>
      </w:pPr>
      <w:r>
        <w:rPr>
          <w:rFonts w:hint="eastAsia"/>
        </w:rPr>
        <w:t>网站信息</w:t>
      </w:r>
    </w:p>
    <w:p w:rsidR="00D22111" w:rsidRDefault="00DF403E">
      <w:pPr>
        <w:pStyle w:val="affa"/>
      </w:pPr>
      <w:r>
        <w:rPr>
          <w:rFonts w:hint="eastAsia"/>
        </w:rPr>
        <w:t>网站信息包括：网站名称、网站域名、网站备案/许可证号、负责人、主办单位/个人名称、网站IP地址等。</w:t>
      </w:r>
    </w:p>
    <w:p w:rsidR="00D22111" w:rsidRDefault="00DF403E">
      <w:pPr>
        <w:pStyle w:val="af9"/>
        <w:spacing w:before="156" w:after="156"/>
      </w:pPr>
      <w:r>
        <w:rPr>
          <w:rFonts w:hint="eastAsia"/>
        </w:rPr>
        <w:t>联系信息</w:t>
      </w:r>
    </w:p>
    <w:p w:rsidR="00D22111" w:rsidRDefault="00DF403E">
      <w:pPr>
        <w:pStyle w:val="afa"/>
        <w:spacing w:before="156" w:after="156"/>
      </w:pPr>
      <w:r>
        <w:rPr>
          <w:rFonts w:hint="eastAsia"/>
        </w:rPr>
        <w:t>基本联系信息</w:t>
      </w:r>
    </w:p>
    <w:p w:rsidR="00D22111" w:rsidRDefault="00DF403E">
      <w:pPr>
        <w:pStyle w:val="affa"/>
      </w:pPr>
      <w:r>
        <w:rPr>
          <w:rFonts w:hint="eastAsia"/>
        </w:rPr>
        <w:t>基本联系信息包括：联系人、 经营地址、办公电话号码、移动电话、传真号码、电子邮箱、邮政编码、售后服务电话等。</w:t>
      </w:r>
    </w:p>
    <w:p w:rsidR="00D22111" w:rsidRDefault="00DF403E">
      <w:pPr>
        <w:pStyle w:val="afa"/>
        <w:spacing w:before="156" w:after="156"/>
      </w:pPr>
      <w:r>
        <w:rPr>
          <w:rFonts w:hint="eastAsia"/>
        </w:rPr>
        <w:t>媒介信息</w:t>
      </w:r>
    </w:p>
    <w:p w:rsidR="00D22111" w:rsidRDefault="00DF403E">
      <w:pPr>
        <w:pStyle w:val="affa"/>
      </w:pPr>
      <w:r>
        <w:rPr>
          <w:rFonts w:hint="eastAsia"/>
        </w:rPr>
        <w:t>媒介信息包括：</w:t>
      </w:r>
      <w:proofErr w:type="gramStart"/>
      <w:r>
        <w:rPr>
          <w:rFonts w:hint="eastAsia"/>
        </w:rPr>
        <w:t>微信公众号</w:t>
      </w:r>
      <w:proofErr w:type="gramEnd"/>
      <w:r>
        <w:rPr>
          <w:rFonts w:hint="eastAsia"/>
        </w:rPr>
        <w:t>名称、微信号、功能介绍、二维码、钉钉等</w:t>
      </w:r>
      <w:r>
        <w:t>。</w:t>
      </w:r>
    </w:p>
    <w:p w:rsidR="00D22111" w:rsidRDefault="00DF403E">
      <w:pPr>
        <w:pStyle w:val="af8"/>
        <w:spacing w:before="312" w:after="312"/>
      </w:pPr>
      <w:r>
        <w:rPr>
          <w:rFonts w:hint="eastAsia"/>
        </w:rPr>
        <w:t>经营</w:t>
      </w:r>
      <w:r>
        <w:t>信息</w:t>
      </w:r>
    </w:p>
    <w:p w:rsidR="00D22111" w:rsidRDefault="00DF403E">
      <w:pPr>
        <w:pStyle w:val="af9"/>
        <w:spacing w:before="156" w:after="156"/>
      </w:pPr>
      <w:r>
        <w:rPr>
          <w:rFonts w:hint="eastAsia"/>
        </w:rPr>
        <w:t>交易信息</w:t>
      </w:r>
    </w:p>
    <w:p w:rsidR="00D22111" w:rsidRDefault="00DF403E">
      <w:pPr>
        <w:pStyle w:val="afa"/>
        <w:spacing w:before="156" w:after="156"/>
      </w:pPr>
      <w:r>
        <w:rPr>
          <w:rFonts w:hint="eastAsia"/>
        </w:rPr>
        <w:t>交易平台信息</w:t>
      </w:r>
    </w:p>
    <w:p w:rsidR="00D22111" w:rsidRDefault="00DF403E">
      <w:pPr>
        <w:pStyle w:val="affa"/>
      </w:pPr>
      <w:r>
        <w:rPr>
          <w:rFonts w:hint="eastAsia"/>
        </w:rPr>
        <w:t>交易平台信息</w:t>
      </w:r>
      <w:r>
        <w:t>包括：</w:t>
      </w:r>
      <w:r>
        <w:rPr>
          <w:rFonts w:hint="eastAsia"/>
        </w:rPr>
        <w:t>交易平台个数、全部交易平台网址、交易平台类型、用户情况。</w:t>
      </w:r>
    </w:p>
    <w:p w:rsidR="00D22111" w:rsidRDefault="00DF403E">
      <w:pPr>
        <w:pStyle w:val="afa"/>
        <w:spacing w:before="156" w:after="156"/>
      </w:pPr>
      <w:r>
        <w:rPr>
          <w:rFonts w:hint="eastAsia"/>
        </w:rPr>
        <w:t>销售信息</w:t>
      </w:r>
    </w:p>
    <w:p w:rsidR="00D22111" w:rsidRDefault="00DF403E">
      <w:pPr>
        <w:pStyle w:val="affa"/>
      </w:pPr>
      <w:r>
        <w:rPr>
          <w:rFonts w:hint="eastAsia"/>
        </w:rPr>
        <w:t>销售信息包括：交易结构、交易次数、交易额、交易额类别结构、交易额分地区结构、履约情况、投诉情况。</w:t>
      </w:r>
    </w:p>
    <w:p w:rsidR="00D22111" w:rsidRDefault="00DF403E">
      <w:pPr>
        <w:pStyle w:val="afa"/>
        <w:spacing w:before="156" w:after="156"/>
      </w:pPr>
      <w:r>
        <w:rPr>
          <w:rFonts w:hint="eastAsia"/>
        </w:rPr>
        <w:t>物流信息</w:t>
      </w:r>
    </w:p>
    <w:p w:rsidR="00D22111" w:rsidRDefault="00DF403E">
      <w:pPr>
        <w:pStyle w:val="affa"/>
      </w:pPr>
      <w:r>
        <w:rPr>
          <w:rFonts w:hint="eastAsia"/>
        </w:rPr>
        <w:t>物流信息包括：物流方式、运费承担方、物流服务提供商、运输方式、交货期限。</w:t>
      </w:r>
    </w:p>
    <w:p w:rsidR="00D22111" w:rsidRDefault="00DF403E">
      <w:pPr>
        <w:pStyle w:val="afa"/>
        <w:spacing w:before="156" w:after="156"/>
      </w:pPr>
      <w:r>
        <w:rPr>
          <w:rFonts w:hint="eastAsia"/>
        </w:rPr>
        <w:t>收款及支付信息</w:t>
      </w:r>
    </w:p>
    <w:p w:rsidR="00D22111" w:rsidRDefault="00DF403E">
      <w:pPr>
        <w:pStyle w:val="affa"/>
      </w:pPr>
      <w:r>
        <w:rPr>
          <w:rFonts w:hint="eastAsia"/>
        </w:rPr>
        <w:t>收款及支付信息包括</w:t>
      </w:r>
      <w:r>
        <w:t>：</w:t>
      </w:r>
    </w:p>
    <w:p w:rsidR="00D22111" w:rsidRDefault="00DF403E">
      <w:pPr>
        <w:pStyle w:val="af"/>
        <w:numPr>
          <w:ilvl w:val="0"/>
          <w:numId w:val="25"/>
        </w:numPr>
      </w:pPr>
      <w:r>
        <w:rPr>
          <w:rFonts w:hint="eastAsia"/>
        </w:rPr>
        <w:lastRenderedPageBreak/>
        <w:t xml:space="preserve">包括收款方式、收款服务提供商、收款期限； </w:t>
      </w:r>
    </w:p>
    <w:p w:rsidR="00D22111" w:rsidRDefault="00DF403E">
      <w:pPr>
        <w:pStyle w:val="af"/>
        <w:numPr>
          <w:ilvl w:val="0"/>
          <w:numId w:val="25"/>
        </w:numPr>
      </w:pPr>
      <w:r>
        <w:rPr>
          <w:rFonts w:hint="eastAsia"/>
        </w:rPr>
        <w:t>支付款方式、支付款服务提供商、支付款期限。</w:t>
      </w:r>
    </w:p>
    <w:p w:rsidR="00D22111" w:rsidRDefault="00DF403E">
      <w:pPr>
        <w:pStyle w:val="afa"/>
        <w:spacing w:before="156" w:after="156"/>
      </w:pPr>
      <w:r>
        <w:rPr>
          <w:rFonts w:hint="eastAsia"/>
        </w:rPr>
        <w:t>售后服务信息</w:t>
      </w:r>
    </w:p>
    <w:p w:rsidR="00D22111" w:rsidRDefault="00DF403E">
      <w:pPr>
        <w:pStyle w:val="affa"/>
      </w:pPr>
      <w:r>
        <w:rPr>
          <w:rFonts w:hint="eastAsia"/>
        </w:rPr>
        <w:t>售后服务</w:t>
      </w:r>
      <w:r>
        <w:t>信息</w:t>
      </w:r>
      <w:r>
        <w:rPr>
          <w:rFonts w:hint="eastAsia"/>
        </w:rPr>
        <w:t>包括：售后服务履约地点、售后服务提供商、售后服务内容、售后服务期限、售后投诉率。</w:t>
      </w:r>
    </w:p>
    <w:p w:rsidR="00D22111" w:rsidRDefault="00DF403E">
      <w:pPr>
        <w:pStyle w:val="af9"/>
        <w:spacing w:before="156" w:after="156"/>
      </w:pPr>
      <w:r>
        <w:rPr>
          <w:rFonts w:hint="eastAsia"/>
        </w:rPr>
        <w:t>财务信息</w:t>
      </w:r>
    </w:p>
    <w:p w:rsidR="00D22111" w:rsidRDefault="00DF403E">
      <w:pPr>
        <w:pStyle w:val="afa"/>
        <w:spacing w:before="156" w:after="156"/>
      </w:pPr>
      <w:r>
        <w:rPr>
          <w:rFonts w:hint="eastAsia"/>
        </w:rPr>
        <w:t>财务报表</w:t>
      </w:r>
    </w:p>
    <w:p w:rsidR="00D22111" w:rsidRDefault="00DF403E">
      <w:pPr>
        <w:pStyle w:val="affa"/>
      </w:pPr>
      <w:r>
        <w:rPr>
          <w:rFonts w:hint="eastAsia"/>
        </w:rPr>
        <w:t>财务</w:t>
      </w:r>
      <w:r>
        <w:t>报表信息包括：</w:t>
      </w:r>
      <w:r>
        <w:rPr>
          <w:rFonts w:hint="eastAsia"/>
        </w:rPr>
        <w:t>最近</w:t>
      </w:r>
      <w:proofErr w:type="gramStart"/>
      <w:r>
        <w:rPr>
          <w:rFonts w:hint="eastAsia"/>
        </w:rPr>
        <w:t>一</w:t>
      </w:r>
      <w:proofErr w:type="gramEnd"/>
      <w:r>
        <w:rPr>
          <w:rFonts w:hint="eastAsia"/>
        </w:rPr>
        <w:t>年度财务信息，包括营业收入、主营业务收入、营业利润、年末资产、企业成本、全年纳税金额等。</w:t>
      </w:r>
    </w:p>
    <w:p w:rsidR="00D22111" w:rsidRDefault="00DF403E">
      <w:pPr>
        <w:pStyle w:val="af9"/>
        <w:spacing w:before="156" w:after="156"/>
      </w:pPr>
      <w:r>
        <w:rPr>
          <w:rFonts w:hint="eastAsia"/>
        </w:rPr>
        <w:t>经营风险信息</w:t>
      </w:r>
    </w:p>
    <w:p w:rsidR="00D22111" w:rsidRDefault="00DF403E">
      <w:pPr>
        <w:pStyle w:val="afa"/>
        <w:spacing w:before="156" w:after="156"/>
      </w:pPr>
      <w:r>
        <w:rPr>
          <w:rFonts w:hint="eastAsia"/>
        </w:rPr>
        <w:t>经营异常信息</w:t>
      </w:r>
    </w:p>
    <w:p w:rsidR="00D22111" w:rsidRDefault="00DF403E">
      <w:pPr>
        <w:pStyle w:val="affa"/>
      </w:pPr>
      <w:r>
        <w:rPr>
          <w:rFonts w:hint="eastAsia"/>
        </w:rPr>
        <w:t>经营异常信息包括：列入经营异常名录原因、列入日期、</w:t>
      </w:r>
      <w:proofErr w:type="gramStart"/>
      <w:r>
        <w:rPr>
          <w:rFonts w:hint="eastAsia"/>
        </w:rPr>
        <w:t>作出</w:t>
      </w:r>
      <w:proofErr w:type="gramEnd"/>
      <w:r>
        <w:rPr>
          <w:rFonts w:hint="eastAsia"/>
        </w:rPr>
        <w:t>决定机关(列入)、移出经营异常名录原因、移出日期、</w:t>
      </w:r>
      <w:proofErr w:type="gramStart"/>
      <w:r>
        <w:rPr>
          <w:rFonts w:hint="eastAsia"/>
        </w:rPr>
        <w:t>作出</w:t>
      </w:r>
      <w:proofErr w:type="gramEnd"/>
      <w:r>
        <w:rPr>
          <w:rFonts w:hint="eastAsia"/>
        </w:rPr>
        <w:t>决定机关(移出)。</w:t>
      </w:r>
    </w:p>
    <w:p w:rsidR="00D22111" w:rsidRDefault="00DF403E">
      <w:pPr>
        <w:pStyle w:val="afa"/>
        <w:spacing w:before="156" w:after="156"/>
      </w:pPr>
      <w:r>
        <w:rPr>
          <w:rFonts w:hint="eastAsia"/>
        </w:rPr>
        <w:t>抽查检查不良信息</w:t>
      </w:r>
    </w:p>
    <w:p w:rsidR="00D22111" w:rsidRDefault="00DF403E">
      <w:pPr>
        <w:pStyle w:val="affa"/>
      </w:pPr>
      <w:r>
        <w:rPr>
          <w:rFonts w:hint="eastAsia"/>
        </w:rPr>
        <w:t>抽查检查不良信息包括：抽查批号、产品名称、产品详细名称、企业名称、企业所在省、企业所在市、商标、规格型号、生产日期/批号、产品等级、抽查结果、不合格项目、承检单位。</w:t>
      </w:r>
    </w:p>
    <w:p w:rsidR="00D22111" w:rsidRDefault="00DF403E">
      <w:pPr>
        <w:pStyle w:val="afa"/>
        <w:spacing w:before="156" w:after="156"/>
      </w:pPr>
      <w:r>
        <w:rPr>
          <w:rFonts w:hint="eastAsia"/>
        </w:rPr>
        <w:t>其他经营风险信息</w:t>
      </w:r>
    </w:p>
    <w:p w:rsidR="00D22111" w:rsidRDefault="00DF403E">
      <w:pPr>
        <w:pStyle w:val="affa"/>
      </w:pPr>
      <w:r>
        <w:rPr>
          <w:rFonts w:hint="eastAsia"/>
        </w:rPr>
        <w:t>其他经营风险信息包括：企业名称、统一社会信用代码、不良行为内容、处罚单位、处罚结果、处罚时间。</w:t>
      </w:r>
    </w:p>
    <w:p w:rsidR="00D22111" w:rsidRDefault="00DF403E">
      <w:pPr>
        <w:pStyle w:val="af8"/>
        <w:spacing w:before="312" w:after="312"/>
      </w:pPr>
      <w:r>
        <w:rPr>
          <w:rFonts w:hint="eastAsia"/>
        </w:rPr>
        <w:t>公共</w:t>
      </w:r>
      <w:r>
        <w:t>信息</w:t>
      </w:r>
    </w:p>
    <w:p w:rsidR="00D22111" w:rsidRDefault="00DF403E">
      <w:pPr>
        <w:pStyle w:val="af9"/>
        <w:spacing w:before="156" w:after="156"/>
      </w:pPr>
      <w:r>
        <w:rPr>
          <w:rFonts w:hint="eastAsia"/>
        </w:rPr>
        <w:t>行政管理信息</w:t>
      </w:r>
    </w:p>
    <w:p w:rsidR="00D22111" w:rsidRDefault="00DF403E">
      <w:pPr>
        <w:pStyle w:val="afa"/>
        <w:spacing w:before="156" w:after="156"/>
      </w:pPr>
      <w:r>
        <w:rPr>
          <w:rFonts w:hint="eastAsia"/>
        </w:rPr>
        <w:t>行政许可信息</w:t>
      </w:r>
    </w:p>
    <w:p w:rsidR="00D22111" w:rsidRDefault="00DF403E">
      <w:pPr>
        <w:pStyle w:val="affa"/>
      </w:pPr>
      <w:r>
        <w:rPr>
          <w:rFonts w:hint="eastAsia"/>
        </w:rPr>
        <w:t>行政许可信息包括：许可名称、许可机关、许可决定文书号、内容许可等。</w:t>
      </w:r>
    </w:p>
    <w:p w:rsidR="00D22111" w:rsidRDefault="00DF403E">
      <w:pPr>
        <w:pStyle w:val="afa"/>
        <w:spacing w:before="156" w:after="156"/>
      </w:pPr>
      <w:r>
        <w:rPr>
          <w:rFonts w:hint="eastAsia"/>
        </w:rPr>
        <w:t>行政处罚信息</w:t>
      </w:r>
    </w:p>
    <w:p w:rsidR="00D22111" w:rsidRDefault="00DF403E">
      <w:pPr>
        <w:pStyle w:val="affa"/>
      </w:pPr>
      <w:r>
        <w:rPr>
          <w:rFonts w:hint="eastAsia"/>
        </w:rPr>
        <w:t>行政处罚信息包括：处罚决定书文号、违法行为类型、违法事实、处罚类别、处罚内容、处罚机关、处罚决定日期、处罚有效期等。</w:t>
      </w:r>
    </w:p>
    <w:p w:rsidR="00D22111" w:rsidRDefault="00DF403E">
      <w:pPr>
        <w:pStyle w:val="afa"/>
        <w:spacing w:before="156" w:after="156"/>
      </w:pPr>
      <w:r>
        <w:rPr>
          <w:rFonts w:hint="eastAsia"/>
        </w:rPr>
        <w:t>备案信息</w:t>
      </w:r>
    </w:p>
    <w:p w:rsidR="00D22111" w:rsidRDefault="00DF403E">
      <w:pPr>
        <w:pStyle w:val="affa"/>
      </w:pPr>
      <w:r>
        <w:rPr>
          <w:rFonts w:hint="eastAsia"/>
        </w:rPr>
        <w:t>备案信息包括：备案事项名称、备案日期、备案有效期、备案部门等。</w:t>
      </w:r>
    </w:p>
    <w:p w:rsidR="00D22111" w:rsidRDefault="00DF403E">
      <w:pPr>
        <w:pStyle w:val="afa"/>
        <w:spacing w:before="156" w:after="156"/>
      </w:pPr>
      <w:r>
        <w:rPr>
          <w:rFonts w:hint="eastAsia"/>
        </w:rPr>
        <w:t>其他行政管理信息</w:t>
      </w:r>
    </w:p>
    <w:p w:rsidR="00D22111" w:rsidRDefault="00DF403E">
      <w:pPr>
        <w:pStyle w:val="affa"/>
      </w:pPr>
      <w:r>
        <w:rPr>
          <w:rFonts w:hint="eastAsia"/>
        </w:rPr>
        <w:t>其他行政管理信息包括：事项内容、处理依据、决定日期、有效截止期、决定机关等。</w:t>
      </w:r>
    </w:p>
    <w:p w:rsidR="00D22111" w:rsidRDefault="00DF403E">
      <w:pPr>
        <w:pStyle w:val="af9"/>
        <w:spacing w:before="156" w:after="156"/>
      </w:pPr>
      <w:r>
        <w:rPr>
          <w:rFonts w:hint="eastAsia"/>
        </w:rPr>
        <w:lastRenderedPageBreak/>
        <w:t>司法信息</w:t>
      </w:r>
    </w:p>
    <w:p w:rsidR="00D22111" w:rsidRDefault="00DF403E">
      <w:pPr>
        <w:pStyle w:val="afa"/>
        <w:spacing w:before="156" w:after="156"/>
      </w:pPr>
      <w:r>
        <w:rPr>
          <w:rFonts w:hint="eastAsia"/>
        </w:rPr>
        <w:t>失信被执行人信息</w:t>
      </w:r>
    </w:p>
    <w:p w:rsidR="00D22111" w:rsidRDefault="00DF403E">
      <w:pPr>
        <w:pStyle w:val="affa"/>
      </w:pPr>
      <w:r>
        <w:rPr>
          <w:rFonts w:hint="eastAsia"/>
        </w:rPr>
        <w:t>失信被执行人信息包括：案号、执行法院、被执行人的履行情况、失信被执行人具体情形、立案时间、已履行部分、未履行部分、入库时间</w:t>
      </w:r>
    </w:p>
    <w:p w:rsidR="00D22111" w:rsidRDefault="00DF403E">
      <w:pPr>
        <w:pStyle w:val="afa"/>
        <w:spacing w:before="156" w:after="156"/>
      </w:pPr>
      <w:r>
        <w:rPr>
          <w:rFonts w:hint="eastAsia"/>
        </w:rPr>
        <w:t>司法判决信息</w:t>
      </w:r>
    </w:p>
    <w:p w:rsidR="00D22111" w:rsidRDefault="00DF403E">
      <w:pPr>
        <w:pStyle w:val="affa"/>
      </w:pPr>
      <w:r>
        <w:rPr>
          <w:rFonts w:hint="eastAsia"/>
        </w:rPr>
        <w:t>司法判决信息包括：判决法院、立案时间、案号、当事人诉讼地位、案由、判决结果、判决日期、生效法律文书确定的义务。</w:t>
      </w:r>
    </w:p>
    <w:p w:rsidR="00D22111" w:rsidRDefault="00DF403E">
      <w:pPr>
        <w:pStyle w:val="afa"/>
        <w:spacing w:before="156" w:after="156"/>
      </w:pPr>
      <w:r>
        <w:rPr>
          <w:rFonts w:hint="eastAsia"/>
        </w:rPr>
        <w:t>强制执行信息</w:t>
      </w:r>
    </w:p>
    <w:p w:rsidR="00D22111" w:rsidRDefault="00DF403E">
      <w:pPr>
        <w:pStyle w:val="affa"/>
      </w:pPr>
      <w:r>
        <w:rPr>
          <w:rFonts w:hint="eastAsia"/>
        </w:rPr>
        <w:t>强制执行信息包括：案号、立案时间、强制执行方式、强制执行标的、强制执行日期、强制执行法院。</w:t>
      </w:r>
    </w:p>
    <w:p w:rsidR="00D22111" w:rsidRDefault="00DF403E">
      <w:pPr>
        <w:pStyle w:val="afa"/>
        <w:spacing w:before="156" w:after="156"/>
      </w:pPr>
      <w:r>
        <w:rPr>
          <w:rFonts w:hint="eastAsia"/>
        </w:rPr>
        <w:t>其他司法信息</w:t>
      </w:r>
    </w:p>
    <w:p w:rsidR="00D22111" w:rsidRDefault="00DF403E">
      <w:pPr>
        <w:pStyle w:val="affa"/>
      </w:pPr>
      <w:r>
        <w:rPr>
          <w:rFonts w:hint="eastAsia"/>
        </w:rPr>
        <w:t>其他司法信息包括：案号、立案时间、案由、判决结果、判决法院、判决日期。</w:t>
      </w:r>
    </w:p>
    <w:p w:rsidR="00D22111" w:rsidRDefault="00DF403E">
      <w:pPr>
        <w:pStyle w:val="af9"/>
        <w:spacing w:before="156" w:after="156"/>
      </w:pPr>
      <w:r>
        <w:rPr>
          <w:rFonts w:hint="eastAsia"/>
        </w:rPr>
        <w:t>资质资格及认证认可信息</w:t>
      </w:r>
    </w:p>
    <w:p w:rsidR="00D22111" w:rsidRDefault="00DF403E">
      <w:pPr>
        <w:pStyle w:val="afa"/>
        <w:spacing w:before="156" w:after="156"/>
      </w:pPr>
      <w:r>
        <w:rPr>
          <w:rFonts w:hint="eastAsia"/>
        </w:rPr>
        <w:t>资质登记信息</w:t>
      </w:r>
    </w:p>
    <w:p w:rsidR="00D22111" w:rsidRDefault="00DF403E">
      <w:pPr>
        <w:pStyle w:val="affa"/>
      </w:pPr>
      <w:r>
        <w:rPr>
          <w:rFonts w:hint="eastAsia"/>
        </w:rPr>
        <w:t>资质登记信息包括：资质证书编号、资质证书名称、资质等级、资质内容、发证日期、发证单位、有效期等。</w:t>
      </w:r>
    </w:p>
    <w:p w:rsidR="00D22111" w:rsidRDefault="00DF403E">
      <w:pPr>
        <w:pStyle w:val="afa"/>
        <w:spacing w:before="156" w:after="156"/>
      </w:pPr>
      <w:r>
        <w:rPr>
          <w:rFonts w:hint="eastAsia"/>
        </w:rPr>
        <w:t>资格许可信息</w:t>
      </w:r>
    </w:p>
    <w:p w:rsidR="00D22111" w:rsidRDefault="00DF403E">
      <w:pPr>
        <w:pStyle w:val="affa"/>
      </w:pPr>
      <w:r>
        <w:rPr>
          <w:rFonts w:hint="eastAsia"/>
        </w:rPr>
        <w:t>资格许可信息包括：资格许可名称、批准文号、批准内容、批准日期、批准机关、有效期。</w:t>
      </w:r>
    </w:p>
    <w:p w:rsidR="00D22111" w:rsidRDefault="00DF403E">
      <w:pPr>
        <w:pStyle w:val="afa"/>
        <w:spacing w:before="156" w:after="156"/>
      </w:pPr>
      <w:r>
        <w:rPr>
          <w:rFonts w:hint="eastAsia"/>
        </w:rPr>
        <w:t>认证认可信息</w:t>
      </w:r>
    </w:p>
    <w:p w:rsidR="00D22111" w:rsidRDefault="00DF403E">
      <w:pPr>
        <w:pStyle w:val="affa"/>
      </w:pPr>
      <w:r>
        <w:rPr>
          <w:rFonts w:hint="eastAsia"/>
        </w:rPr>
        <w:t>认证认可信息包括：认证认可证书编号、认证认可名称、认证认可机构、认证认可日期、有效期。</w:t>
      </w:r>
    </w:p>
    <w:p w:rsidR="00D22111" w:rsidRDefault="00DF403E">
      <w:pPr>
        <w:pStyle w:val="afa"/>
        <w:spacing w:before="156" w:after="156"/>
      </w:pPr>
      <w:r>
        <w:rPr>
          <w:rFonts w:hint="eastAsia"/>
        </w:rPr>
        <w:t>其他资质资格及认证认可信息</w:t>
      </w:r>
    </w:p>
    <w:p w:rsidR="00D22111" w:rsidRDefault="00DF403E">
      <w:pPr>
        <w:pStyle w:val="affa"/>
      </w:pPr>
      <w:r>
        <w:rPr>
          <w:rFonts w:hint="eastAsia"/>
        </w:rPr>
        <w:t>其他资质资格及认证认可信息包括：证书编号、证书名称、证书等级、资质内容、发证日期、发证单位、有效期。</w:t>
      </w:r>
    </w:p>
    <w:p w:rsidR="00D22111" w:rsidRDefault="00DF403E">
      <w:pPr>
        <w:pStyle w:val="af9"/>
        <w:spacing w:before="156" w:after="156"/>
      </w:pPr>
      <w:r>
        <w:rPr>
          <w:rFonts w:hint="eastAsia"/>
        </w:rPr>
        <w:t>荣誉信息</w:t>
      </w:r>
    </w:p>
    <w:p w:rsidR="00D22111" w:rsidRDefault="00DF403E">
      <w:pPr>
        <w:pStyle w:val="afa"/>
        <w:spacing w:before="156" w:after="156"/>
      </w:pPr>
      <w:r>
        <w:rPr>
          <w:rFonts w:hint="eastAsia"/>
        </w:rPr>
        <w:t>海关高级认证企业信息</w:t>
      </w:r>
    </w:p>
    <w:p w:rsidR="00D22111" w:rsidRDefault="00DF403E">
      <w:pPr>
        <w:pStyle w:val="affa"/>
      </w:pPr>
      <w:r>
        <w:rPr>
          <w:rFonts w:hint="eastAsia"/>
        </w:rPr>
        <w:t>海关高级认证企业信息包括：海关注册编码、首次注册日期、信用等级、等级认定时间、注册地址、行业种类、注销标志。</w:t>
      </w:r>
    </w:p>
    <w:p w:rsidR="00D22111" w:rsidRDefault="00DF403E">
      <w:pPr>
        <w:pStyle w:val="afa"/>
        <w:spacing w:before="156" w:after="156"/>
      </w:pPr>
      <w:r>
        <w:rPr>
          <w:rFonts w:hint="eastAsia"/>
        </w:rPr>
        <w:t>A级纳税人信息</w:t>
      </w:r>
    </w:p>
    <w:p w:rsidR="00D22111" w:rsidRDefault="00DF403E">
      <w:pPr>
        <w:pStyle w:val="affa"/>
      </w:pPr>
      <w:r>
        <w:rPr>
          <w:rFonts w:hint="eastAsia"/>
        </w:rPr>
        <w:t>A级纳税人信息包括：纳税人主管税务机关、评价年度。</w:t>
      </w:r>
    </w:p>
    <w:p w:rsidR="00D22111" w:rsidRDefault="00DF403E">
      <w:pPr>
        <w:pStyle w:val="afa"/>
        <w:spacing w:before="156" w:after="156"/>
      </w:pPr>
      <w:r>
        <w:rPr>
          <w:rFonts w:hint="eastAsia"/>
        </w:rPr>
        <w:t>其他荣誉信息</w:t>
      </w:r>
    </w:p>
    <w:p w:rsidR="00D22111" w:rsidRDefault="00DF403E">
      <w:pPr>
        <w:pStyle w:val="affa"/>
      </w:pPr>
      <w:r>
        <w:rPr>
          <w:rFonts w:hint="eastAsia"/>
        </w:rPr>
        <w:lastRenderedPageBreak/>
        <w:t>其他荣誉信息包括</w:t>
      </w:r>
      <w:r>
        <w:t>：</w:t>
      </w:r>
      <w:r>
        <w:rPr>
          <w:rFonts w:hint="eastAsia"/>
        </w:rPr>
        <w:t>获奖人、荣誉名称、授予（评定）部门、授予（评定）日期、授予（评定）事项、有效期。</w:t>
      </w:r>
    </w:p>
    <w:p w:rsidR="00D22111" w:rsidRDefault="00DF403E">
      <w:pPr>
        <w:pStyle w:val="af9"/>
        <w:spacing w:before="156" w:after="156"/>
      </w:pPr>
      <w:r>
        <w:rPr>
          <w:rFonts w:hint="eastAsia"/>
        </w:rPr>
        <w:t>不良信息</w:t>
      </w:r>
    </w:p>
    <w:p w:rsidR="00D22111" w:rsidRDefault="00DF403E">
      <w:pPr>
        <w:pStyle w:val="afa"/>
        <w:spacing w:before="156" w:after="156"/>
      </w:pPr>
      <w:r>
        <w:rPr>
          <w:rFonts w:hint="eastAsia"/>
        </w:rPr>
        <w:t>税收重大违法案件信息</w:t>
      </w:r>
    </w:p>
    <w:p w:rsidR="00D22111" w:rsidRDefault="00DF403E">
      <w:pPr>
        <w:pStyle w:val="affa"/>
      </w:pPr>
      <w:r>
        <w:rPr>
          <w:rFonts w:hint="eastAsia"/>
        </w:rPr>
        <w:t>税收重大违法案件信息包括</w:t>
      </w:r>
      <w:r>
        <w:t>：</w:t>
      </w:r>
      <w:r>
        <w:rPr>
          <w:rFonts w:hint="eastAsia"/>
        </w:rPr>
        <w:t>案件上报期、案件性质、列入时间、主要违法事实、相关法律依据及税务处理处罚情况。</w:t>
      </w:r>
    </w:p>
    <w:p w:rsidR="00D22111" w:rsidRDefault="00DF403E">
      <w:pPr>
        <w:pStyle w:val="afa"/>
        <w:spacing w:before="156" w:after="156"/>
      </w:pPr>
      <w:r>
        <w:rPr>
          <w:rFonts w:hint="eastAsia"/>
        </w:rPr>
        <w:t>严重质量失信信息</w:t>
      </w:r>
    </w:p>
    <w:p w:rsidR="00D22111" w:rsidRDefault="00DF403E">
      <w:pPr>
        <w:pStyle w:val="affa"/>
      </w:pPr>
      <w:r>
        <w:rPr>
          <w:rFonts w:hint="eastAsia"/>
        </w:rPr>
        <w:t>严重质量失信信息包括：事由、列入时间、列入机构。</w:t>
      </w:r>
    </w:p>
    <w:p w:rsidR="00D22111" w:rsidRDefault="00DF403E">
      <w:pPr>
        <w:pStyle w:val="afa"/>
        <w:spacing w:before="156" w:after="156"/>
      </w:pPr>
      <w:r>
        <w:rPr>
          <w:rFonts w:hint="eastAsia"/>
        </w:rPr>
        <w:t>其他不良信息</w:t>
      </w:r>
    </w:p>
    <w:p w:rsidR="00D22111" w:rsidRDefault="00DF403E">
      <w:pPr>
        <w:pStyle w:val="affa"/>
      </w:pPr>
      <w:r>
        <w:rPr>
          <w:rFonts w:hint="eastAsia"/>
        </w:rPr>
        <w:t>其他不良信息</w:t>
      </w:r>
      <w:r>
        <w:rPr>
          <w:rFonts w:hint="eastAsia"/>
        </w:rPr>
        <w:tab/>
        <w:t>包括：企业名称、列入事由、失信情形、列入部门、列入时间。</w:t>
      </w:r>
    </w:p>
    <w:p w:rsidR="00D22111" w:rsidRDefault="00DF403E">
      <w:pPr>
        <w:pStyle w:val="af9"/>
        <w:spacing w:before="156" w:after="156"/>
      </w:pPr>
      <w:r>
        <w:rPr>
          <w:rFonts w:hint="eastAsia"/>
        </w:rPr>
        <w:t>信用修复信息</w:t>
      </w:r>
    </w:p>
    <w:p w:rsidR="00D22111" w:rsidRDefault="00DF403E">
      <w:pPr>
        <w:pStyle w:val="afa"/>
        <w:spacing w:before="156" w:after="156"/>
      </w:pPr>
      <w:r>
        <w:rPr>
          <w:rFonts w:hint="eastAsia"/>
        </w:rPr>
        <w:t>信用修复信息</w:t>
      </w:r>
    </w:p>
    <w:p w:rsidR="00D22111" w:rsidRDefault="00DF403E">
      <w:pPr>
        <w:pStyle w:val="affa"/>
      </w:pPr>
      <w:r>
        <w:rPr>
          <w:rFonts w:hint="eastAsia"/>
        </w:rPr>
        <w:t>信用修复信息</w:t>
      </w:r>
      <w:r>
        <w:rPr>
          <w:rFonts w:hint="eastAsia"/>
        </w:rPr>
        <w:tab/>
        <w:t>包括：失信行为修复申请日期、</w:t>
      </w:r>
      <w:proofErr w:type="gramStart"/>
      <w:r>
        <w:rPr>
          <w:rFonts w:hint="eastAsia"/>
        </w:rPr>
        <w:t>失信案</w:t>
      </w:r>
      <w:proofErr w:type="gramEnd"/>
      <w:r>
        <w:rPr>
          <w:rFonts w:hint="eastAsia"/>
        </w:rPr>
        <w:t>号或处罚文书号、信用修复文书号、信用修复结论、信用修复完成日期、信用修复决定机构。</w:t>
      </w:r>
    </w:p>
    <w:p w:rsidR="00D22111" w:rsidRDefault="00DF403E">
      <w:pPr>
        <w:pStyle w:val="af8"/>
        <w:spacing w:before="312" w:after="312"/>
      </w:pPr>
      <w:r>
        <w:rPr>
          <w:rFonts w:hint="eastAsia"/>
        </w:rPr>
        <w:t>社会</w:t>
      </w:r>
      <w:r>
        <w:t>信息</w:t>
      </w:r>
    </w:p>
    <w:p w:rsidR="00D22111" w:rsidRDefault="00DF403E">
      <w:pPr>
        <w:pStyle w:val="af9"/>
        <w:spacing w:before="156" w:after="156"/>
      </w:pPr>
      <w:r>
        <w:rPr>
          <w:rFonts w:hint="eastAsia"/>
        </w:rPr>
        <w:t>专业信用评价信息</w:t>
      </w:r>
    </w:p>
    <w:p w:rsidR="00D22111" w:rsidRDefault="00DF403E">
      <w:pPr>
        <w:pStyle w:val="afa"/>
        <w:spacing w:before="156" w:after="156"/>
      </w:pPr>
      <w:r>
        <w:rPr>
          <w:rFonts w:hint="eastAsia"/>
        </w:rPr>
        <w:t>行业商协会评价信息</w:t>
      </w:r>
    </w:p>
    <w:p w:rsidR="00D22111" w:rsidRDefault="00DF403E">
      <w:pPr>
        <w:pStyle w:val="affa"/>
      </w:pPr>
      <w:r>
        <w:rPr>
          <w:rFonts w:hint="eastAsia"/>
        </w:rPr>
        <w:t>行业商协会评价信息</w:t>
      </w:r>
      <w:r>
        <w:rPr>
          <w:rFonts w:hint="eastAsia"/>
        </w:rPr>
        <w:tab/>
        <w:t>包括：信用评价名称、评价结果、评价结果释义、</w:t>
      </w:r>
      <w:proofErr w:type="gramStart"/>
      <w:r>
        <w:rPr>
          <w:rFonts w:hint="eastAsia"/>
        </w:rPr>
        <w:t>评价商</w:t>
      </w:r>
      <w:proofErr w:type="gramEnd"/>
      <w:r>
        <w:rPr>
          <w:rFonts w:hint="eastAsia"/>
        </w:rPr>
        <w:t>协会名称、评价日期、有效期。</w:t>
      </w:r>
    </w:p>
    <w:p w:rsidR="00D22111" w:rsidRDefault="00DF403E">
      <w:pPr>
        <w:pStyle w:val="afa"/>
        <w:spacing w:before="156" w:after="156"/>
      </w:pPr>
      <w:r>
        <w:rPr>
          <w:rFonts w:hint="eastAsia"/>
        </w:rPr>
        <w:t>第三方信用服务机构评价信息</w:t>
      </w:r>
    </w:p>
    <w:p w:rsidR="00D22111" w:rsidRDefault="00DF403E">
      <w:pPr>
        <w:pStyle w:val="affa"/>
      </w:pPr>
      <w:r>
        <w:rPr>
          <w:rFonts w:hint="eastAsia"/>
        </w:rPr>
        <w:t>第三方信用服务机构评价信息</w:t>
      </w:r>
      <w:r>
        <w:rPr>
          <w:rFonts w:hint="eastAsia"/>
        </w:rPr>
        <w:tab/>
        <w:t>包括：信用评价名称、评价结果（或等级）、评价结果释义、信用服务机构名称、评价日期、有效期。</w:t>
      </w:r>
    </w:p>
    <w:p w:rsidR="00D22111" w:rsidRDefault="00DF403E">
      <w:pPr>
        <w:pStyle w:val="afa"/>
        <w:spacing w:before="156" w:after="156"/>
      </w:pPr>
      <w:r>
        <w:rPr>
          <w:rFonts w:hint="eastAsia"/>
        </w:rPr>
        <w:t>其他专业信用评价信息</w:t>
      </w:r>
    </w:p>
    <w:p w:rsidR="00D22111" w:rsidRDefault="00DF403E">
      <w:pPr>
        <w:pStyle w:val="affa"/>
      </w:pPr>
      <w:r>
        <w:rPr>
          <w:rFonts w:hint="eastAsia"/>
        </w:rPr>
        <w:t>其他专业信用评价信息</w:t>
      </w:r>
      <w:r>
        <w:rPr>
          <w:rFonts w:hint="eastAsia"/>
        </w:rPr>
        <w:tab/>
        <w:t>包括：信用评价名称、评价结果、评价结果释义、评价机构名称、评价日期、有效期。</w:t>
      </w:r>
    </w:p>
    <w:p w:rsidR="00D22111" w:rsidRDefault="00DF403E">
      <w:pPr>
        <w:pStyle w:val="af9"/>
        <w:spacing w:before="156" w:after="156"/>
      </w:pPr>
      <w:r>
        <w:rPr>
          <w:rFonts w:hint="eastAsia"/>
        </w:rPr>
        <w:t>市场信用评价信息</w:t>
      </w:r>
    </w:p>
    <w:p w:rsidR="00D22111" w:rsidRDefault="00DF403E">
      <w:pPr>
        <w:pStyle w:val="afa"/>
        <w:spacing w:before="156" w:after="156"/>
      </w:pPr>
      <w:r>
        <w:rPr>
          <w:rFonts w:hint="eastAsia"/>
        </w:rPr>
        <w:t>电商平台评价信息</w:t>
      </w:r>
    </w:p>
    <w:p w:rsidR="00D22111" w:rsidRDefault="00DF403E">
      <w:pPr>
        <w:pStyle w:val="affa"/>
      </w:pPr>
      <w:r>
        <w:rPr>
          <w:rFonts w:hint="eastAsia"/>
        </w:rPr>
        <w:t>电商平台评价信息</w:t>
      </w:r>
      <w:r>
        <w:rPr>
          <w:rFonts w:hint="eastAsia"/>
        </w:rPr>
        <w:tab/>
        <w:t>包括：信用评价名称、评价依据、评价结果（或等级）、评价结果释义、电商平台名称、评价日期、评价结果有效期、结果公示平台。</w:t>
      </w:r>
    </w:p>
    <w:p w:rsidR="00D22111" w:rsidRDefault="00DF403E">
      <w:pPr>
        <w:pStyle w:val="afa"/>
        <w:spacing w:before="156" w:after="156"/>
      </w:pPr>
      <w:r>
        <w:rPr>
          <w:rFonts w:hint="eastAsia"/>
        </w:rPr>
        <w:t>同行业评价信息</w:t>
      </w:r>
    </w:p>
    <w:p w:rsidR="00D22111" w:rsidRDefault="00DF403E">
      <w:pPr>
        <w:pStyle w:val="affa"/>
      </w:pPr>
      <w:r>
        <w:rPr>
          <w:rFonts w:hint="eastAsia"/>
        </w:rPr>
        <w:lastRenderedPageBreak/>
        <w:t>同行业评价信息</w:t>
      </w:r>
      <w:r>
        <w:rPr>
          <w:rFonts w:hint="eastAsia"/>
        </w:rPr>
        <w:tab/>
        <w:t>包括：信用评价名称、评价依据、评价结果、评价结果释义、同行业企业名称、评价日期、评价结果有效期。</w:t>
      </w:r>
    </w:p>
    <w:p w:rsidR="00D22111" w:rsidRDefault="00DF403E">
      <w:pPr>
        <w:pStyle w:val="afa"/>
        <w:spacing w:before="156" w:after="156"/>
      </w:pPr>
      <w:r>
        <w:rPr>
          <w:rFonts w:hint="eastAsia"/>
        </w:rPr>
        <w:t>供应商评价信息</w:t>
      </w:r>
    </w:p>
    <w:p w:rsidR="00D22111" w:rsidRDefault="00DF403E">
      <w:pPr>
        <w:pStyle w:val="affa"/>
      </w:pPr>
      <w:r>
        <w:rPr>
          <w:rFonts w:hint="eastAsia"/>
        </w:rPr>
        <w:t>供应商评价信息</w:t>
      </w:r>
      <w:r>
        <w:rPr>
          <w:rFonts w:hint="eastAsia"/>
        </w:rPr>
        <w:tab/>
        <w:t>包括：信用评价名称、评价依据、评价结果、评价结果释义、供应商名称、评价日期、评价结果有效期。</w:t>
      </w:r>
    </w:p>
    <w:p w:rsidR="00D22111" w:rsidRDefault="00DF403E">
      <w:pPr>
        <w:pStyle w:val="afa"/>
        <w:spacing w:before="156" w:after="156"/>
      </w:pPr>
      <w:r>
        <w:rPr>
          <w:rFonts w:hint="eastAsia"/>
        </w:rPr>
        <w:t>客户（消费者）评价信息</w:t>
      </w:r>
    </w:p>
    <w:p w:rsidR="00D22111" w:rsidRDefault="00DF403E">
      <w:pPr>
        <w:pStyle w:val="affa"/>
      </w:pPr>
      <w:r>
        <w:rPr>
          <w:rFonts w:hint="eastAsia"/>
        </w:rPr>
        <w:t>客户（消费者）评价信息</w:t>
      </w:r>
      <w:r>
        <w:rPr>
          <w:rFonts w:hint="eastAsia"/>
        </w:rPr>
        <w:tab/>
        <w:t>包括：信用评价名称、评价依据、评价结果、评价结果释义、客户（消费者）名称、评价日期、评价结果有效期。</w:t>
      </w:r>
    </w:p>
    <w:p w:rsidR="00D22111" w:rsidRDefault="00DF403E">
      <w:pPr>
        <w:pStyle w:val="af9"/>
        <w:spacing w:before="156" w:after="156"/>
      </w:pPr>
      <w:r>
        <w:rPr>
          <w:rFonts w:hint="eastAsia"/>
        </w:rPr>
        <w:t>联合奖惩信息</w:t>
      </w:r>
    </w:p>
    <w:p w:rsidR="00D22111" w:rsidRDefault="00DF403E">
      <w:pPr>
        <w:pStyle w:val="afa"/>
        <w:spacing w:before="156" w:after="156"/>
      </w:pPr>
      <w:r>
        <w:rPr>
          <w:rFonts w:hint="eastAsia"/>
        </w:rPr>
        <w:t>联合奖励信息</w:t>
      </w:r>
    </w:p>
    <w:p w:rsidR="00D22111" w:rsidRDefault="00DF403E">
      <w:pPr>
        <w:pStyle w:val="affa"/>
      </w:pPr>
      <w:r>
        <w:rPr>
          <w:rFonts w:hint="eastAsia"/>
        </w:rPr>
        <w:t>联合奖励信息包括：奖励名单名称、认定（决定）机构、列入名单事由、列入名单依据、列入名单日期、有效期、适用范围。</w:t>
      </w:r>
    </w:p>
    <w:p w:rsidR="00D22111" w:rsidRDefault="00DF403E">
      <w:pPr>
        <w:pStyle w:val="afa"/>
        <w:spacing w:before="156" w:after="156"/>
      </w:pPr>
      <w:r>
        <w:rPr>
          <w:rFonts w:hint="eastAsia"/>
        </w:rPr>
        <w:t>联合惩戒信息</w:t>
      </w:r>
    </w:p>
    <w:p w:rsidR="00D22111" w:rsidRDefault="00DF403E">
      <w:pPr>
        <w:pStyle w:val="affa"/>
      </w:pPr>
      <w:r>
        <w:rPr>
          <w:rFonts w:hint="eastAsia"/>
        </w:rPr>
        <w:t>联合</w:t>
      </w:r>
      <w:r>
        <w:t>惩戒信息包括：</w:t>
      </w:r>
      <w:r>
        <w:rPr>
          <w:rFonts w:hint="eastAsia"/>
        </w:rPr>
        <w:t>惩戒名单名称、认定（决定）机构、列入名单事由、失信情形、列入名单日期、有效期、适用范围。</w:t>
      </w:r>
    </w:p>
    <w:p w:rsidR="00D22111" w:rsidRDefault="00DF403E">
      <w:pPr>
        <w:pStyle w:val="af8"/>
        <w:spacing w:before="312" w:after="312"/>
      </w:pPr>
      <w:r>
        <w:rPr>
          <w:rFonts w:hint="eastAsia"/>
        </w:rPr>
        <w:t>其他</w:t>
      </w:r>
      <w:r>
        <w:t>信息</w:t>
      </w:r>
    </w:p>
    <w:p w:rsidR="00D22111" w:rsidRDefault="00DF403E">
      <w:pPr>
        <w:pStyle w:val="affa"/>
      </w:pPr>
      <w:r>
        <w:rPr>
          <w:rFonts w:hint="eastAsia"/>
        </w:rPr>
        <w:t>其他</w:t>
      </w:r>
      <w:r>
        <w:t>信息</w:t>
      </w:r>
      <w:r>
        <w:rPr>
          <w:rFonts w:hint="eastAsia"/>
        </w:rPr>
        <w:t>包括：信息名称、信息内容、信息产生日期、信息产生部门或机构、有效期。</w:t>
      </w:r>
    </w:p>
    <w:p w:rsidR="00D22111" w:rsidRDefault="00D22111">
      <w:pPr>
        <w:pStyle w:val="affa"/>
      </w:pPr>
    </w:p>
    <w:p w:rsidR="00D22111" w:rsidRDefault="00D22111">
      <w:pPr>
        <w:pStyle w:val="affa"/>
      </w:pPr>
    </w:p>
    <w:p w:rsidR="00D22111" w:rsidRDefault="00D22111">
      <w:pPr>
        <w:pStyle w:val="affa"/>
      </w:pPr>
    </w:p>
    <w:p w:rsidR="00D22111" w:rsidRDefault="00DF403E">
      <w:pPr>
        <w:pStyle w:val="affff1"/>
      </w:pPr>
      <w:bookmarkStart w:id="142" w:name="BKCKWX"/>
      <w:bookmarkStart w:id="143" w:name="_Toc12191137"/>
      <w:bookmarkStart w:id="144" w:name="_Toc12199035"/>
      <w:bookmarkStart w:id="145" w:name="_Toc12199319"/>
      <w:bookmarkStart w:id="146" w:name="_Toc12558709"/>
      <w:bookmarkStart w:id="147" w:name="_Toc12559368"/>
      <w:bookmarkStart w:id="148" w:name="_Toc12627454"/>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42"/>
      <w:bookmarkEnd w:id="143"/>
      <w:bookmarkEnd w:id="144"/>
      <w:bookmarkEnd w:id="145"/>
      <w:bookmarkEnd w:id="146"/>
      <w:bookmarkEnd w:id="147"/>
      <w:bookmarkEnd w:id="148"/>
    </w:p>
    <w:p w:rsidR="00D22111" w:rsidRDefault="00DF403E">
      <w:pPr>
        <w:pStyle w:val="affa"/>
      </w:pPr>
      <w:r>
        <w:t>[</w:t>
      </w:r>
      <w:r>
        <w:rPr>
          <w:rFonts w:hint="eastAsia"/>
        </w:rPr>
        <w:t>1]</w:t>
      </w:r>
      <w:r>
        <w:tab/>
      </w:r>
      <w:r>
        <w:rPr>
          <w:rFonts w:hint="eastAsia"/>
        </w:rPr>
        <w:t>社会信用体系建设规划纲要(2014—2020年) 国务院 国发〔2014〕21号</w:t>
      </w:r>
    </w:p>
    <w:p w:rsidR="00D22111" w:rsidRDefault="00DF403E">
      <w:pPr>
        <w:pStyle w:val="affa"/>
      </w:pPr>
      <w:r>
        <w:rPr>
          <w:rFonts w:hint="eastAsia"/>
        </w:rPr>
        <w:t>[2]</w:t>
      </w:r>
      <w:r>
        <w:tab/>
      </w:r>
      <w:r>
        <w:rPr>
          <w:rFonts w:hint="eastAsia"/>
        </w:rPr>
        <w:t>《法人和其他组织统一社会信用代码制度建设总体方案》 国务院 国发〔2015〕33号</w:t>
      </w:r>
    </w:p>
    <w:p w:rsidR="00D22111" w:rsidRDefault="00DF403E">
      <w:pPr>
        <w:pStyle w:val="affa"/>
      </w:pPr>
      <w:r>
        <w:rPr>
          <w:rFonts w:hint="eastAsia"/>
        </w:rPr>
        <w:t>[3]</w:t>
      </w:r>
      <w:r>
        <w:tab/>
      </w:r>
      <w:r>
        <w:rPr>
          <w:rFonts w:hint="eastAsia"/>
        </w:rPr>
        <w:t>国务院关于“先照后证”改革后加强事中事后监管的意见 国务院 国发〔2015〕62号</w:t>
      </w:r>
    </w:p>
    <w:p w:rsidR="00D22111" w:rsidRDefault="00DF403E">
      <w:pPr>
        <w:pStyle w:val="affa"/>
      </w:pPr>
      <w:r>
        <w:rPr>
          <w:rFonts w:hint="eastAsia"/>
        </w:rPr>
        <w:t>[4]</w:t>
      </w:r>
      <w:r>
        <w:tab/>
      </w:r>
      <w:r>
        <w:rPr>
          <w:rFonts w:hint="eastAsia"/>
        </w:rPr>
        <w:t>《关于进一步做好行业信用评价工作的意见》 商务部 商信用字〔2015〕1号</w:t>
      </w:r>
    </w:p>
    <w:p w:rsidR="00D22111" w:rsidRDefault="00DF403E">
      <w:pPr>
        <w:pStyle w:val="affa"/>
      </w:pPr>
      <w:r>
        <w:rPr>
          <w:rFonts w:hint="eastAsia"/>
        </w:rPr>
        <w:t>[5]</w:t>
      </w:r>
      <w:r>
        <w:tab/>
      </w:r>
      <w:r>
        <w:rPr>
          <w:rFonts w:hint="eastAsia"/>
        </w:rPr>
        <w:t>《基于第三方电子商务信用评价机制的构建》 国际金融，2013（1）：65-68</w:t>
      </w:r>
    </w:p>
    <w:p w:rsidR="00D22111" w:rsidRDefault="00DF403E">
      <w:pPr>
        <w:pStyle w:val="affa"/>
      </w:pPr>
      <w:r>
        <w:rPr>
          <w:rFonts w:hint="eastAsia"/>
        </w:rPr>
        <w:t>[6]</w:t>
      </w:r>
      <w:r>
        <w:tab/>
      </w:r>
      <w:r>
        <w:rPr>
          <w:rFonts w:hint="eastAsia"/>
        </w:rPr>
        <w:t>《电子商务信用信息共享进化博弈分析》 技术经济与管理研究，2013（8）：14-18</w:t>
      </w:r>
    </w:p>
    <w:p w:rsidR="00D22111" w:rsidRDefault="00DF403E">
      <w:pPr>
        <w:pStyle w:val="affa"/>
      </w:pPr>
      <w:r>
        <w:t>[7]</w:t>
      </w:r>
      <w:r>
        <w:rPr>
          <w:rFonts w:hint="eastAsia"/>
        </w:rPr>
        <w:t xml:space="preserve"> GB/T 26842</w:t>
      </w:r>
      <w:r>
        <w:t xml:space="preserve"> </w:t>
      </w:r>
      <w:r>
        <w:rPr>
          <w:rFonts w:hint="eastAsia"/>
        </w:rPr>
        <w:t>基于电子商务活动的交易主体 企业信用评价指标与等级表示规范</w:t>
      </w:r>
    </w:p>
    <w:p w:rsidR="00D22111" w:rsidRDefault="00DF403E">
      <w:pPr>
        <w:pStyle w:val="affa"/>
      </w:pPr>
      <w:r>
        <w:t>[8]</w:t>
      </w:r>
      <w:r>
        <w:rPr>
          <w:rFonts w:hint="eastAsia"/>
        </w:rPr>
        <w:t xml:space="preserve"> 《中华人民共和国电子商务法》（2018年8月31日第十三届全国人民代表大会常务委员会第五次会议通过）</w:t>
      </w:r>
    </w:p>
    <w:p w:rsidR="00D22111" w:rsidRDefault="00D22111">
      <w:pPr>
        <w:pStyle w:val="affa"/>
      </w:pPr>
    </w:p>
    <w:p w:rsidR="00D22111" w:rsidRDefault="00D22111">
      <w:pPr>
        <w:pStyle w:val="affa"/>
      </w:pPr>
    </w:p>
    <w:p w:rsidR="00D22111" w:rsidRDefault="00D22111">
      <w:pPr>
        <w:pStyle w:val="affa"/>
      </w:pPr>
    </w:p>
    <w:p w:rsidR="00D22111" w:rsidRDefault="00D22111">
      <w:pPr>
        <w:pStyle w:val="affa"/>
      </w:pPr>
    </w:p>
    <w:p w:rsidR="00D22111" w:rsidRDefault="00D22111">
      <w:pPr>
        <w:pStyle w:val="affa"/>
      </w:pPr>
    </w:p>
    <w:p w:rsidR="00D22111" w:rsidRDefault="00D22111">
      <w:pPr>
        <w:pStyle w:val="affa"/>
      </w:pPr>
    </w:p>
    <w:p w:rsidR="00D22111" w:rsidRDefault="00D22111">
      <w:pPr>
        <w:pStyle w:val="affa"/>
      </w:pPr>
    </w:p>
    <w:p w:rsidR="00D22111" w:rsidRDefault="00DF403E">
      <w:pPr>
        <w:pStyle w:val="affffff4"/>
        <w:framePr w:wrap="around"/>
      </w:pPr>
      <w:r>
        <w:t>_________________________________</w:t>
      </w:r>
    </w:p>
    <w:sectPr w:rsidR="00D22111">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B8" w:rsidRDefault="00913BB8">
      <w:r>
        <w:separator/>
      </w:r>
    </w:p>
  </w:endnote>
  <w:endnote w:type="continuationSeparator" w:id="0">
    <w:p w:rsidR="00913BB8" w:rsidRDefault="009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11" w:rsidRDefault="00DF403E">
    <w:pPr>
      <w:pStyle w:val="afff7"/>
    </w:pPr>
    <w:r>
      <w:fldChar w:fldCharType="begin"/>
    </w:r>
    <w:r>
      <w:instrText xml:space="preserve"> PAGE  \* MERGEFORMAT </w:instrText>
    </w:r>
    <w:r>
      <w:fldChar w:fldCharType="separate"/>
    </w:r>
    <w:r w:rsidR="00544A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B8" w:rsidRDefault="00913BB8">
      <w:r>
        <w:separator/>
      </w:r>
    </w:p>
  </w:footnote>
  <w:footnote w:type="continuationSeparator" w:id="0">
    <w:p w:rsidR="00913BB8" w:rsidRDefault="0091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11" w:rsidRDefault="00DF403E">
    <w:pPr>
      <w:pStyle w:val="afff8"/>
    </w:pPr>
    <w:r>
      <w:t>SB/T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2320E"/>
    <w:multiLevelType w:val="multilevel"/>
    <w:tmpl w:val="0AE2320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CA554B4"/>
    <w:multiLevelType w:val="multilevel"/>
    <w:tmpl w:val="0CA554B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91C2B24"/>
    <w:multiLevelType w:val="multilevel"/>
    <w:tmpl w:val="391C2B2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5602F05"/>
    <w:multiLevelType w:val="multilevel"/>
    <w:tmpl w:val="45602F0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2">
    <w:nsid w:val="787F665A"/>
    <w:multiLevelType w:val="multilevel"/>
    <w:tmpl w:val="787F665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nsid w:val="7D4E6F95"/>
    <w:multiLevelType w:val="multilevel"/>
    <w:tmpl w:val="7D4E6F9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2"/>
  </w:num>
  <w:num w:numId="2">
    <w:abstractNumId w:val="7"/>
  </w:num>
  <w:num w:numId="3">
    <w:abstractNumId w:val="21"/>
  </w:num>
  <w:num w:numId="4">
    <w:abstractNumId w:val="19"/>
  </w:num>
  <w:num w:numId="5">
    <w:abstractNumId w:val="10"/>
  </w:num>
  <w:num w:numId="6">
    <w:abstractNumId w:val="3"/>
  </w:num>
  <w:num w:numId="7">
    <w:abstractNumId w:val="13"/>
  </w:num>
  <w:num w:numId="8">
    <w:abstractNumId w:val="0"/>
  </w:num>
  <w:num w:numId="9">
    <w:abstractNumId w:val="15"/>
  </w:num>
  <w:num w:numId="10">
    <w:abstractNumId w:val="6"/>
  </w:num>
  <w:num w:numId="11">
    <w:abstractNumId w:val="16"/>
  </w:num>
  <w:num w:numId="12">
    <w:abstractNumId w:val="17"/>
  </w:num>
  <w:num w:numId="13">
    <w:abstractNumId w:val="20"/>
  </w:num>
  <w:num w:numId="14">
    <w:abstractNumId w:val="9"/>
  </w:num>
  <w:num w:numId="15">
    <w:abstractNumId w:val="1"/>
  </w:num>
  <w:num w:numId="16">
    <w:abstractNumId w:val="5"/>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8"/>
  </w:num>
  <w:num w:numId="22">
    <w:abstractNumId w:val="14"/>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EAkszEzNDC1MDAyUdpeDU4uLM/DyQAuNaAE/6j+wsAAAA"/>
  </w:docVars>
  <w:rsids>
    <w:rsidRoot w:val="4A724766"/>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E47E9"/>
    <w:rsid w:val="000F030C"/>
    <w:rsid w:val="000F129C"/>
    <w:rsid w:val="000F75B2"/>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0F04"/>
    <w:rsid w:val="001C149C"/>
    <w:rsid w:val="001C21AC"/>
    <w:rsid w:val="001C47BA"/>
    <w:rsid w:val="001C59EA"/>
    <w:rsid w:val="001D406C"/>
    <w:rsid w:val="001D41EE"/>
    <w:rsid w:val="001E0380"/>
    <w:rsid w:val="001E13B1"/>
    <w:rsid w:val="001F3A19"/>
    <w:rsid w:val="00220224"/>
    <w:rsid w:val="00234467"/>
    <w:rsid w:val="00237D8D"/>
    <w:rsid w:val="00241DA2"/>
    <w:rsid w:val="00247FEE"/>
    <w:rsid w:val="00250E7D"/>
    <w:rsid w:val="002565D5"/>
    <w:rsid w:val="002622C0"/>
    <w:rsid w:val="00271BE8"/>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2F4E0E"/>
    <w:rsid w:val="00301F39"/>
    <w:rsid w:val="00325926"/>
    <w:rsid w:val="00327A8A"/>
    <w:rsid w:val="00336610"/>
    <w:rsid w:val="00343F73"/>
    <w:rsid w:val="00345060"/>
    <w:rsid w:val="00350D3C"/>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3F78CE"/>
    <w:rsid w:val="00402153"/>
    <w:rsid w:val="00402FC1"/>
    <w:rsid w:val="00412B11"/>
    <w:rsid w:val="00425082"/>
    <w:rsid w:val="00431DEB"/>
    <w:rsid w:val="00446B29"/>
    <w:rsid w:val="00453F9A"/>
    <w:rsid w:val="00454366"/>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365BB"/>
    <w:rsid w:val="0054264B"/>
    <w:rsid w:val="00543786"/>
    <w:rsid w:val="00544A96"/>
    <w:rsid w:val="005533D7"/>
    <w:rsid w:val="005703DE"/>
    <w:rsid w:val="0058464E"/>
    <w:rsid w:val="005A01CB"/>
    <w:rsid w:val="005A58FF"/>
    <w:rsid w:val="005A5EAF"/>
    <w:rsid w:val="005A64C0"/>
    <w:rsid w:val="005B0FDD"/>
    <w:rsid w:val="005B3C11"/>
    <w:rsid w:val="005C1C28"/>
    <w:rsid w:val="005C6DB5"/>
    <w:rsid w:val="005D0D54"/>
    <w:rsid w:val="005E19E7"/>
    <w:rsid w:val="0061716C"/>
    <w:rsid w:val="006243A1"/>
    <w:rsid w:val="00632486"/>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6083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4D68"/>
    <w:rsid w:val="00905B47"/>
    <w:rsid w:val="0091331C"/>
    <w:rsid w:val="00913BB8"/>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F468A"/>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66F8D"/>
    <w:rsid w:val="00B67F72"/>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E0C"/>
    <w:rsid w:val="00CC58D3"/>
    <w:rsid w:val="00CC784D"/>
    <w:rsid w:val="00D0337B"/>
    <w:rsid w:val="00D079B2"/>
    <w:rsid w:val="00D114E9"/>
    <w:rsid w:val="00D22111"/>
    <w:rsid w:val="00D429C6"/>
    <w:rsid w:val="00D47748"/>
    <w:rsid w:val="00D54CC3"/>
    <w:rsid w:val="00D6041A"/>
    <w:rsid w:val="00D633EB"/>
    <w:rsid w:val="00D82FF7"/>
    <w:rsid w:val="00D847FE"/>
    <w:rsid w:val="00D91B21"/>
    <w:rsid w:val="00D964EA"/>
    <w:rsid w:val="00D966D0"/>
    <w:rsid w:val="00DA0C59"/>
    <w:rsid w:val="00DA3991"/>
    <w:rsid w:val="00DB7E6C"/>
    <w:rsid w:val="00DD5A29"/>
    <w:rsid w:val="00DD5D9D"/>
    <w:rsid w:val="00DE35CB"/>
    <w:rsid w:val="00DF21E9"/>
    <w:rsid w:val="00DF403E"/>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43211A80"/>
    <w:rsid w:val="4A72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styleId="8">
    <w:name w:val="index 8"/>
    <w:basedOn w:val="aff"/>
    <w:next w:val="aff"/>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
    <w:name w:val="index 5"/>
    <w:basedOn w:val="aff"/>
    <w:next w:val="aff"/>
    <w:pPr>
      <w:ind w:left="1050" w:hanging="210"/>
      <w:jc w:val="left"/>
    </w:pPr>
    <w:rPr>
      <w:rFonts w:ascii="Calibri" w:hAnsi="Calibri"/>
      <w:sz w:val="20"/>
      <w:szCs w:val="20"/>
    </w:rPr>
  </w:style>
  <w:style w:type="paragraph" w:styleId="aff4">
    <w:name w:val="Document Map"/>
    <w:basedOn w:val="aff"/>
    <w:semiHidden/>
    <w:pPr>
      <w:shd w:val="clear" w:color="auto" w:fill="000080"/>
    </w:pPr>
  </w:style>
  <w:style w:type="paragraph" w:styleId="6">
    <w:name w:val="index 6"/>
    <w:basedOn w:val="aff"/>
    <w:next w:val="aff"/>
    <w:pPr>
      <w:ind w:left="1260" w:hanging="210"/>
      <w:jc w:val="left"/>
    </w:pPr>
    <w:rPr>
      <w:rFonts w:ascii="Calibri" w:hAnsi="Calibri"/>
      <w:sz w:val="20"/>
      <w:szCs w:val="20"/>
    </w:rPr>
  </w:style>
  <w:style w:type="paragraph" w:styleId="4">
    <w:name w:val="index 4"/>
    <w:basedOn w:val="aff"/>
    <w:next w:val="aff"/>
    <w:pPr>
      <w:ind w:left="840" w:hanging="210"/>
      <w:jc w:val="left"/>
    </w:pPr>
    <w:rPr>
      <w:rFonts w:ascii="Calibri" w:hAnsi="Calibri"/>
      <w:sz w:val="20"/>
      <w:szCs w:val="20"/>
    </w:rPr>
  </w:style>
  <w:style w:type="paragraph" w:styleId="50">
    <w:name w:val="toc 5"/>
    <w:basedOn w:val="aff"/>
    <w:next w:val="aff"/>
    <w:semiHidden/>
    <w:pPr>
      <w:tabs>
        <w:tab w:val="right" w:leader="dot" w:pos="9241"/>
      </w:tabs>
      <w:ind w:firstLineChars="300" w:firstLine="300"/>
      <w:jc w:val="left"/>
    </w:pPr>
    <w:rPr>
      <w:rFonts w:ascii="宋体"/>
      <w:szCs w:val="21"/>
    </w:rPr>
  </w:style>
  <w:style w:type="paragraph" w:styleId="3">
    <w:name w:val="toc 3"/>
    <w:basedOn w:val="aff"/>
    <w:next w:val="aff"/>
    <w:uiPriority w:val="39"/>
    <w:pPr>
      <w:tabs>
        <w:tab w:val="right" w:leader="dot" w:pos="9241"/>
      </w:tabs>
      <w:ind w:firstLineChars="100" w:firstLine="102"/>
      <w:jc w:val="left"/>
    </w:pPr>
    <w:rPr>
      <w:rFonts w:ascii="宋体"/>
      <w:szCs w:val="21"/>
    </w:r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30">
    <w:name w:val="index 3"/>
    <w:basedOn w:val="aff"/>
    <w:next w:val="aff"/>
    <w:pPr>
      <w:ind w:left="630" w:hanging="210"/>
      <w:jc w:val="left"/>
    </w:pPr>
    <w:rPr>
      <w:rFonts w:ascii="Calibri" w:hAnsi="Calibri"/>
      <w:sz w:val="20"/>
      <w:szCs w:val="20"/>
    </w:rPr>
  </w:style>
  <w:style w:type="paragraph" w:styleId="aff5">
    <w:name w:val="endnote text"/>
    <w:basedOn w:val="aff"/>
    <w:semiHidden/>
    <w:pPr>
      <w:snapToGrid w:val="0"/>
      <w:jc w:val="left"/>
    </w:pPr>
  </w:style>
  <w:style w:type="paragraph" w:styleId="aff6">
    <w:name w:val="Balloon Text"/>
    <w:basedOn w:val="aff"/>
    <w:link w:val="Char"/>
    <w:rPr>
      <w:sz w:val="18"/>
      <w:szCs w:val="18"/>
    </w:rPr>
  </w:style>
  <w:style w:type="paragraph" w:styleId="aff7">
    <w:name w:val="footer"/>
    <w:basedOn w:val="aff"/>
    <w:pPr>
      <w:snapToGrid w:val="0"/>
      <w:ind w:rightChars="100" w:right="210"/>
      <w:jc w:val="right"/>
    </w:pPr>
    <w:rPr>
      <w:sz w:val="18"/>
      <w:szCs w:val="18"/>
    </w:rPr>
  </w:style>
  <w:style w:type="paragraph" w:styleId="aff8">
    <w:name w:val="header"/>
    <w:basedOn w:val="aff"/>
    <w:pPr>
      <w:snapToGrid w:val="0"/>
      <w:jc w:val="left"/>
    </w:pPr>
    <w:rPr>
      <w:sz w:val="18"/>
      <w:szCs w:val="18"/>
    </w:rPr>
  </w:style>
  <w:style w:type="paragraph" w:styleId="1">
    <w:name w:val="toc 1"/>
    <w:basedOn w:val="aff"/>
    <w:next w:val="aff"/>
    <w:uiPriority w:val="39"/>
    <w:pPr>
      <w:tabs>
        <w:tab w:val="right" w:leader="dot" w:pos="9241"/>
      </w:tabs>
      <w:spacing w:beforeLines="25" w:before="25" w:afterLines="25" w:after="25"/>
      <w:jc w:val="left"/>
    </w:pPr>
    <w:rPr>
      <w:rFonts w:ascii="宋体"/>
      <w:szCs w:val="21"/>
    </w:rPr>
  </w:style>
  <w:style w:type="paragraph" w:styleId="40">
    <w:name w:val="toc 4"/>
    <w:basedOn w:val="aff"/>
    <w:next w:val="aff"/>
    <w:semiHidden/>
    <w:pPr>
      <w:tabs>
        <w:tab w:val="right" w:leader="dot" w:pos="9241"/>
      </w:tabs>
      <w:ind w:firstLineChars="200" w:firstLine="198"/>
      <w:jc w:val="left"/>
    </w:pPr>
    <w:rPr>
      <w:rFonts w:ascii="宋体"/>
      <w:szCs w:val="21"/>
    </w:rPr>
  </w:style>
  <w:style w:type="paragraph" w:styleId="aff9">
    <w:name w:val="index heading"/>
    <w:basedOn w:val="aff"/>
    <w:next w:val="10"/>
    <w:pPr>
      <w:spacing w:before="120" w:after="120"/>
      <w:jc w:val="center"/>
    </w:pPr>
    <w:rPr>
      <w:rFonts w:ascii="Calibri" w:hAnsi="Calibri"/>
      <w:b/>
      <w:bCs/>
      <w:iCs/>
      <w:szCs w:val="20"/>
    </w:rPr>
  </w:style>
  <w:style w:type="paragraph" w:styleId="10">
    <w:name w:val="index 1"/>
    <w:basedOn w:val="aff"/>
    <w:next w:val="affa"/>
    <w:pPr>
      <w:tabs>
        <w:tab w:val="right" w:leader="dot" w:pos="9299"/>
      </w:tabs>
      <w:jc w:val="left"/>
    </w:pPr>
    <w:rPr>
      <w:rFonts w:ascii="宋体"/>
      <w:szCs w:val="21"/>
    </w:rPr>
  </w:style>
  <w:style w:type="paragraph" w:customStyle="1" w:styleId="affa">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pPr>
      <w:numPr>
        <w:numId w:val="1"/>
      </w:numPr>
      <w:snapToGrid w:val="0"/>
      <w:jc w:val="left"/>
    </w:pPr>
    <w:rPr>
      <w:rFonts w:ascii="宋体"/>
      <w:sz w:val="18"/>
      <w:szCs w:val="18"/>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9">
    <w:name w:val="index 9"/>
    <w:basedOn w:val="aff"/>
    <w:next w:val="aff"/>
    <w:pPr>
      <w:ind w:left="1890" w:hanging="210"/>
      <w:jc w:val="left"/>
    </w:pPr>
    <w:rPr>
      <w:rFonts w:ascii="Calibri" w:hAnsi="Calibri"/>
      <w:sz w:val="20"/>
      <w:szCs w:val="20"/>
    </w:rPr>
  </w:style>
  <w:style w:type="paragraph" w:styleId="2">
    <w:name w:val="toc 2"/>
    <w:basedOn w:val="aff"/>
    <w:next w:val="aff"/>
    <w:semiHidden/>
    <w:pPr>
      <w:tabs>
        <w:tab w:val="right" w:leader="dot" w:pos="9241"/>
      </w:tabs>
    </w:pPr>
    <w:rPr>
      <w:rFonts w:ascii="宋体"/>
      <w:szCs w:val="21"/>
    </w:rPr>
  </w:style>
  <w:style w:type="paragraph" w:styleId="90">
    <w:name w:val="toc 9"/>
    <w:basedOn w:val="aff"/>
    <w:next w:val="aff"/>
    <w:semiHidden/>
    <w:pPr>
      <w:ind w:left="1470"/>
      <w:jc w:val="left"/>
    </w:pPr>
    <w:rPr>
      <w:sz w:val="20"/>
      <w:szCs w:val="20"/>
    </w:rPr>
  </w:style>
  <w:style w:type="paragraph" w:styleId="20">
    <w:name w:val="index 2"/>
    <w:basedOn w:val="aff"/>
    <w:next w:val="aff"/>
    <w:pPr>
      <w:ind w:left="420" w:hanging="210"/>
      <w:jc w:val="left"/>
    </w:pPr>
    <w:rPr>
      <w:rFonts w:ascii="Calibri" w:hAnsi="Calibri"/>
      <w:sz w:val="20"/>
      <w:szCs w:val="20"/>
    </w:rPr>
  </w:style>
  <w:style w:type="table" w:styleId="affb">
    <w:name w:val="Table Grid"/>
    <w:basedOn w:val="aff1"/>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endnote reference"/>
    <w:semiHidden/>
    <w:rPr>
      <w:vertAlign w:val="superscript"/>
    </w:rPr>
  </w:style>
  <w:style w:type="character" w:styleId="affd">
    <w:name w:val="page number"/>
    <w:rPr>
      <w:rFonts w:ascii="Times New Roman" w:eastAsia="宋体" w:hAnsi="Times New Roman"/>
      <w:sz w:val="18"/>
    </w:rPr>
  </w:style>
  <w:style w:type="character" w:styleId="affe">
    <w:name w:val="FollowedHyperlink"/>
    <w:rPr>
      <w:color w:val="800080"/>
      <w:u w:val="single"/>
    </w:rPr>
  </w:style>
  <w:style w:type="character" w:styleId="afff">
    <w:name w:val="Hyperlink"/>
    <w:uiPriority w:val="99"/>
    <w:rPr>
      <w:color w:val="0000FF"/>
      <w:spacing w:val="0"/>
      <w:w w:val="100"/>
      <w:szCs w:val="21"/>
      <w:u w:val="single"/>
    </w:rPr>
  </w:style>
  <w:style w:type="character" w:styleId="afff0">
    <w:name w:val="footnote reference"/>
    <w:semiHidden/>
    <w:rPr>
      <w:vertAlign w:val="superscript"/>
    </w:rPr>
  </w:style>
  <w:style w:type="paragraph" w:customStyle="1" w:styleId="afff1">
    <w:name w:val="二级无"/>
    <w:basedOn w:val="afff2"/>
    <w:pPr>
      <w:spacing w:beforeLines="0" w:before="0" w:afterLines="0" w:after="0"/>
    </w:pPr>
    <w:rPr>
      <w:rFonts w:ascii="宋体" w:eastAsia="宋体"/>
    </w:rPr>
  </w:style>
  <w:style w:type="paragraph" w:customStyle="1" w:styleId="afff2">
    <w:name w:val="二级条标题"/>
    <w:basedOn w:val="a5"/>
    <w:next w:val="affa"/>
    <w:pPr>
      <w:numPr>
        <w:ilvl w:val="0"/>
        <w:numId w:val="0"/>
      </w:numPr>
      <w:spacing w:before="50" w:after="50"/>
      <w:outlineLvl w:val="3"/>
    </w:pPr>
  </w:style>
  <w:style w:type="paragraph" w:customStyle="1" w:styleId="a5">
    <w:name w:val="一级条标题"/>
    <w:next w:val="affa"/>
    <w:pPr>
      <w:numPr>
        <w:ilvl w:val="1"/>
        <w:numId w:val="2"/>
      </w:numPr>
      <w:spacing w:beforeLines="50" w:before="156" w:afterLines="50" w:after="156"/>
      <w:outlineLvl w:val="2"/>
    </w:pPr>
    <w:rPr>
      <w:rFonts w:ascii="黑体" w:eastAsia="黑体"/>
      <w:sz w:val="21"/>
      <w:szCs w:val="21"/>
    </w:rPr>
  </w:style>
  <w:style w:type="paragraph" w:customStyle="1" w:styleId="afff3">
    <w:name w:val="注：（正文）"/>
    <w:basedOn w:val="afff4"/>
    <w:next w:val="affa"/>
  </w:style>
  <w:style w:type="paragraph" w:customStyle="1" w:styleId="afff4">
    <w:name w:val="注："/>
    <w:next w:val="affa"/>
    <w:pPr>
      <w:widowControl w:val="0"/>
      <w:autoSpaceDE w:val="0"/>
      <w:autoSpaceDN w:val="0"/>
      <w:ind w:left="726" w:hanging="363"/>
      <w:jc w:val="both"/>
    </w:pPr>
    <w:rPr>
      <w:rFonts w:ascii="宋体"/>
      <w:sz w:val="18"/>
      <w:szCs w:val="18"/>
    </w:rPr>
  </w:style>
  <w:style w:type="paragraph" w:customStyle="1" w:styleId="afff5">
    <w:name w:val="附录四级无"/>
    <w:basedOn w:val="afff6"/>
    <w:pPr>
      <w:spacing w:beforeLines="0" w:before="0" w:afterLines="0" w:after="0"/>
    </w:pPr>
    <w:rPr>
      <w:rFonts w:ascii="宋体" w:eastAsia="宋体"/>
      <w:szCs w:val="21"/>
    </w:rPr>
  </w:style>
  <w:style w:type="paragraph" w:customStyle="1" w:styleId="afff6">
    <w:name w:val="附录四级条标题"/>
    <w:basedOn w:val="afb"/>
    <w:next w:val="affa"/>
    <w:pPr>
      <w:numPr>
        <w:ilvl w:val="0"/>
        <w:numId w:val="0"/>
      </w:numPr>
      <w:outlineLvl w:val="5"/>
    </w:pPr>
  </w:style>
  <w:style w:type="paragraph" w:customStyle="1" w:styleId="afb">
    <w:name w:val="附录三级条标题"/>
    <w:basedOn w:val="afa"/>
    <w:next w:val="affa"/>
    <w:pPr>
      <w:numPr>
        <w:ilvl w:val="4"/>
      </w:numPr>
      <w:outlineLvl w:val="4"/>
    </w:pPr>
  </w:style>
  <w:style w:type="paragraph" w:customStyle="1" w:styleId="afa">
    <w:name w:val="附录二级条标题"/>
    <w:basedOn w:val="aff"/>
    <w:next w:val="affa"/>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4">
    <w:name w:val="章标题"/>
    <w:next w:val="affa"/>
    <w:pPr>
      <w:numPr>
        <w:numId w:val="2"/>
      </w:numPr>
      <w:spacing w:beforeLines="100" w:before="312" w:afterLines="100" w:after="312"/>
      <w:jc w:val="both"/>
      <w:outlineLvl w:val="1"/>
    </w:pPr>
    <w:rPr>
      <w:rFonts w:ascii="黑体" w:eastAsia="黑体"/>
      <w:sz w:val="21"/>
    </w:rPr>
  </w:style>
  <w:style w:type="paragraph" w:customStyle="1" w:styleId="afff7">
    <w:name w:val="标准书脚_奇数页"/>
    <w:pPr>
      <w:spacing w:before="120"/>
      <w:ind w:right="198"/>
      <w:jc w:val="right"/>
    </w:pPr>
    <w:rPr>
      <w:rFonts w:ascii="宋体"/>
      <w:sz w:val="18"/>
      <w:szCs w:val="18"/>
    </w:rPr>
  </w:style>
  <w:style w:type="paragraph" w:customStyle="1" w:styleId="afff8">
    <w:name w:val="标准书眉_奇数页"/>
    <w:next w:val="aff"/>
    <w:pPr>
      <w:tabs>
        <w:tab w:val="center" w:pos="4154"/>
        <w:tab w:val="right" w:pos="8306"/>
      </w:tabs>
      <w:spacing w:after="220"/>
      <w:jc w:val="right"/>
    </w:pPr>
    <w:rPr>
      <w:rFonts w:ascii="黑体" w:eastAsia="黑体"/>
      <w:sz w:val="21"/>
      <w:szCs w:val="21"/>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pPr>
      <w:widowControl w:val="0"/>
      <w:numPr>
        <w:numId w:val="5"/>
      </w:numPr>
      <w:jc w:val="both"/>
    </w:pPr>
    <w:rPr>
      <w:rFonts w:ascii="宋体"/>
      <w:sz w:val="21"/>
    </w:rPr>
  </w:style>
  <w:style w:type="paragraph" w:customStyle="1" w:styleId="ac">
    <w:name w:val="列项●（二级）"/>
    <w:pPr>
      <w:numPr>
        <w:ilvl w:val="1"/>
        <w:numId w:val="5"/>
      </w:numPr>
      <w:tabs>
        <w:tab w:val="left" w:pos="840"/>
      </w:tabs>
      <w:jc w:val="both"/>
    </w:pPr>
    <w:rPr>
      <w:rFonts w:ascii="宋体"/>
      <w:sz w:val="21"/>
    </w:rPr>
  </w:style>
  <w:style w:type="paragraph" w:customStyle="1" w:styleId="afff9">
    <w:name w:val="示例内容"/>
    <w:pPr>
      <w:ind w:firstLineChars="200" w:firstLine="200"/>
    </w:pPr>
    <w:rPr>
      <w:rFonts w:ascii="宋体"/>
      <w:sz w:val="18"/>
      <w:szCs w:val="18"/>
    </w:rPr>
  </w:style>
  <w:style w:type="paragraph" w:customStyle="1" w:styleId="afffa">
    <w:name w:val="目次、标准名称标题"/>
    <w:basedOn w:val="aff"/>
    <w:next w:val="aff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fff2"/>
    <w:next w:val="affa"/>
    <w:pPr>
      <w:numPr>
        <w:ilvl w:val="3"/>
        <w:numId w:val="2"/>
      </w:numPr>
      <w:outlineLvl w:val="4"/>
    </w:pPr>
  </w:style>
  <w:style w:type="paragraph" w:customStyle="1" w:styleId="a1">
    <w:name w:val="示例"/>
    <w:next w:val="afff9"/>
    <w:pPr>
      <w:widowControl w:val="0"/>
      <w:numPr>
        <w:numId w:val="6"/>
      </w:numPr>
      <w:jc w:val="both"/>
    </w:pPr>
    <w:rPr>
      <w:rFonts w:ascii="宋体"/>
      <w:sz w:val="18"/>
      <w:szCs w:val="18"/>
    </w:rPr>
  </w:style>
  <w:style w:type="paragraph" w:customStyle="1" w:styleId="af0">
    <w:name w:val="数字编号列项（二级）"/>
    <w:pPr>
      <w:numPr>
        <w:ilvl w:val="1"/>
        <w:numId w:val="7"/>
      </w:numPr>
      <w:jc w:val="both"/>
    </w:pPr>
    <w:rPr>
      <w:rFonts w:ascii="宋体"/>
      <w:sz w:val="21"/>
    </w:rPr>
  </w:style>
  <w:style w:type="paragraph" w:customStyle="1" w:styleId="a7">
    <w:name w:val="四级条标题"/>
    <w:basedOn w:val="a6"/>
    <w:next w:val="affa"/>
    <w:pPr>
      <w:numPr>
        <w:ilvl w:val="4"/>
      </w:numPr>
      <w:outlineLvl w:val="5"/>
    </w:pPr>
  </w:style>
  <w:style w:type="paragraph" w:customStyle="1" w:styleId="a8">
    <w:name w:val="五级条标题"/>
    <w:basedOn w:val="a7"/>
    <w:next w:val="affa"/>
    <w:pPr>
      <w:numPr>
        <w:ilvl w:val="5"/>
      </w:numPr>
      <w:outlineLvl w:val="6"/>
    </w:pPr>
  </w:style>
  <w:style w:type="paragraph" w:customStyle="1" w:styleId="afffb">
    <w:name w:val="附录公式编号制表符"/>
    <w:basedOn w:val="aff"/>
    <w:next w:val="affa"/>
    <w:qFormat/>
    <w:pPr>
      <w:widowControl/>
      <w:tabs>
        <w:tab w:val="center" w:pos="4201"/>
        <w:tab w:val="right" w:leader="dot" w:pos="9298"/>
      </w:tabs>
      <w:autoSpaceDE w:val="0"/>
      <w:autoSpaceDN w:val="0"/>
    </w:pPr>
    <w:rPr>
      <w:rFonts w:ascii="宋体"/>
      <w:kern w:val="0"/>
      <w:szCs w:val="20"/>
    </w:rPr>
  </w:style>
  <w:style w:type="paragraph" w:customStyle="1" w:styleId="a">
    <w:name w:val="注×："/>
    <w:pPr>
      <w:widowControl w:val="0"/>
      <w:numPr>
        <w:numId w:val="8"/>
      </w:numPr>
      <w:autoSpaceDE w:val="0"/>
      <w:autoSpaceDN w:val="0"/>
      <w:jc w:val="both"/>
    </w:pPr>
    <w:rPr>
      <w:rFonts w:ascii="宋体"/>
      <w:sz w:val="18"/>
      <w:szCs w:val="18"/>
    </w:rPr>
  </w:style>
  <w:style w:type="paragraph" w:customStyle="1" w:styleId="af">
    <w:name w:val="字母编号列项（一级）"/>
    <w:pPr>
      <w:numPr>
        <w:numId w:val="7"/>
      </w:numPr>
      <w:jc w:val="both"/>
    </w:pPr>
    <w:rPr>
      <w:rFonts w:ascii="宋体"/>
      <w:sz w:val="21"/>
    </w:rPr>
  </w:style>
  <w:style w:type="paragraph" w:customStyle="1" w:styleId="ad">
    <w:name w:val="列项◆（三级）"/>
    <w:basedOn w:val="aff"/>
    <w:pPr>
      <w:numPr>
        <w:ilvl w:val="2"/>
        <w:numId w:val="5"/>
      </w:numPr>
    </w:pPr>
    <w:rPr>
      <w:rFonts w:ascii="宋体"/>
      <w:szCs w:val="21"/>
    </w:rPr>
  </w:style>
  <w:style w:type="paragraph" w:customStyle="1" w:styleId="af1">
    <w:name w:val="编号列项（三级）"/>
    <w:pPr>
      <w:numPr>
        <w:ilvl w:val="2"/>
        <w:numId w:val="7"/>
      </w:numPr>
    </w:pPr>
    <w:rPr>
      <w:rFonts w:ascii="宋体"/>
      <w:sz w:val="21"/>
    </w:rPr>
  </w:style>
  <w:style w:type="paragraph" w:customStyle="1" w:styleId="af2">
    <w:name w:val="示例×："/>
    <w:basedOn w:val="a4"/>
    <w:qFormat/>
    <w:pPr>
      <w:numPr>
        <w:numId w:val="9"/>
      </w:numPr>
      <w:spacing w:beforeLines="0" w:before="0" w:afterLines="0" w:after="0"/>
      <w:outlineLvl w:val="9"/>
    </w:pPr>
    <w:rPr>
      <w:rFonts w:ascii="宋体" w:eastAsia="宋体"/>
      <w:sz w:val="18"/>
      <w:szCs w:val="18"/>
    </w:rPr>
  </w:style>
  <w:style w:type="paragraph" w:customStyle="1" w:styleId="afffc">
    <w:name w:val="标准书眉一"/>
    <w:pPr>
      <w:jc w:val="both"/>
    </w:pPr>
  </w:style>
  <w:style w:type="paragraph" w:customStyle="1" w:styleId="a3">
    <w:name w:val="注×：（正文）"/>
    <w:pPr>
      <w:numPr>
        <w:numId w:val="10"/>
      </w:numPr>
      <w:jc w:val="both"/>
    </w:pPr>
    <w:rPr>
      <w:rFonts w:ascii="宋体"/>
      <w:sz w:val="18"/>
      <w:szCs w:val="18"/>
    </w:rPr>
  </w:style>
  <w:style w:type="paragraph" w:customStyle="1" w:styleId="afffd">
    <w:name w:val="标准书眉_偶数页"/>
    <w:basedOn w:val="afff8"/>
    <w:next w:val="aff"/>
    <w:pPr>
      <w:jc w:val="left"/>
    </w:pPr>
  </w:style>
  <w:style w:type="paragraph" w:customStyle="1" w:styleId="afffe">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pPr>
      <w:spacing w:before="120"/>
      <w:ind w:left="221"/>
    </w:pPr>
    <w:rPr>
      <w:rFonts w:ascii="宋体"/>
      <w:sz w:val="18"/>
      <w:szCs w:val="18"/>
    </w:rPr>
  </w:style>
  <w:style w:type="paragraph" w:customStyle="1" w:styleId="affff1">
    <w:name w:val="参考文献"/>
    <w:basedOn w:val="aff"/>
    <w:next w:val="af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参考文献、索引标题"/>
    <w:basedOn w:val="aff"/>
    <w:next w:val="af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发布部门"/>
    <w:next w:val="affa"/>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pPr>
      <w:framePr w:w="3997" w:h="471" w:hRule="exact" w:vSpace="181" w:wrap="around" w:hAnchor="page" w:x="7089" w:y="14097" w:anchorLock="1"/>
    </w:pPr>
    <w:rPr>
      <w:rFonts w:eastAsia="黑体"/>
      <w:sz w:val="28"/>
    </w:rPr>
  </w:style>
  <w:style w:type="paragraph" w:customStyle="1" w:styleId="affff5">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6">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pPr>
      <w:framePr w:wrap="around"/>
      <w:spacing w:before="370" w:line="400" w:lineRule="exact"/>
    </w:pPr>
    <w:rPr>
      <w:rFonts w:ascii="Times New Roman"/>
      <w:sz w:val="28"/>
      <w:szCs w:val="28"/>
    </w:rPr>
  </w:style>
  <w:style w:type="paragraph" w:customStyle="1" w:styleId="22">
    <w:name w:val="封面标准文稿编辑信息2"/>
    <w:basedOn w:val="affff8"/>
    <w:pPr>
      <w:framePr w:wrap="around" w:y="4469"/>
    </w:pPr>
  </w:style>
  <w:style w:type="paragraph" w:customStyle="1" w:styleId="affff8">
    <w:name w:val="封面标准文稿编辑信息"/>
    <w:basedOn w:val="affff9"/>
    <w:pPr>
      <w:framePr w:wrap="around"/>
      <w:spacing w:before="180" w:line="180" w:lineRule="exact"/>
    </w:pPr>
    <w:rPr>
      <w:sz w:val="21"/>
    </w:rPr>
  </w:style>
  <w:style w:type="paragraph" w:customStyle="1" w:styleId="affff9">
    <w:name w:val="封面标准文稿类别"/>
    <w:basedOn w:val="affffa"/>
    <w:pPr>
      <w:framePr w:wrap="around"/>
      <w:spacing w:after="160" w:line="240" w:lineRule="auto"/>
    </w:pPr>
    <w:rPr>
      <w:sz w:val="24"/>
    </w:rPr>
  </w:style>
  <w:style w:type="paragraph" w:customStyle="1" w:styleId="affffa">
    <w:name w:val="封面一致性程度标识"/>
    <w:basedOn w:val="affff7"/>
    <w:pPr>
      <w:framePr w:wrap="around"/>
      <w:spacing w:before="440"/>
    </w:pPr>
    <w:rPr>
      <w:rFonts w:ascii="宋体" w:eastAsia="宋体"/>
    </w:rPr>
  </w:style>
  <w:style w:type="paragraph" w:customStyle="1" w:styleId="affffb">
    <w:name w:val="封面正文"/>
    <w:pPr>
      <w:jc w:val="both"/>
    </w:pPr>
  </w:style>
  <w:style w:type="paragraph" w:customStyle="1" w:styleId="af7">
    <w:name w:val="附录标识"/>
    <w:basedOn w:val="aff"/>
    <w:next w:val="affa"/>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a"/>
    <w:next w:val="affa"/>
    <w:pPr>
      <w:ind w:firstLineChars="0" w:firstLine="0"/>
      <w:jc w:val="center"/>
    </w:pPr>
    <w:rPr>
      <w:rFonts w:ascii="黑体" w:eastAsia="黑体"/>
    </w:rPr>
  </w:style>
  <w:style w:type="paragraph" w:customStyle="1" w:styleId="af3">
    <w:name w:val="正文图标题"/>
    <w:next w:val="affa"/>
    <w:pPr>
      <w:numPr>
        <w:numId w:val="11"/>
      </w:numPr>
      <w:tabs>
        <w:tab w:val="left" w:pos="360"/>
      </w:tabs>
      <w:spacing w:beforeLines="50" w:before="156" w:afterLines="50" w:after="156"/>
      <w:jc w:val="center"/>
    </w:pPr>
    <w:rPr>
      <w:rFonts w:ascii="黑体" w:eastAsia="黑体"/>
      <w:sz w:val="21"/>
    </w:rPr>
  </w:style>
  <w:style w:type="paragraph" w:customStyle="1" w:styleId="af4">
    <w:name w:val="附录表标号"/>
    <w:basedOn w:val="aff"/>
    <w:next w:val="affa"/>
    <w:pPr>
      <w:numPr>
        <w:numId w:val="12"/>
      </w:numPr>
      <w:tabs>
        <w:tab w:val="clear" w:pos="0"/>
      </w:tabs>
      <w:spacing w:line="14" w:lineRule="exact"/>
      <w:ind w:left="811" w:hanging="448"/>
      <w:jc w:val="center"/>
      <w:outlineLvl w:val="0"/>
    </w:pPr>
    <w:rPr>
      <w:color w:val="FFFFFF"/>
    </w:rPr>
  </w:style>
  <w:style w:type="paragraph" w:customStyle="1" w:styleId="affffd">
    <w:name w:val="正文公式编号制表符"/>
    <w:basedOn w:val="affa"/>
    <w:next w:val="affa"/>
    <w:qFormat/>
    <w:pPr>
      <w:ind w:firstLineChars="0" w:firstLine="0"/>
    </w:pPr>
  </w:style>
  <w:style w:type="paragraph" w:customStyle="1" w:styleId="af5">
    <w:name w:val="附录表标题"/>
    <w:basedOn w:val="aff"/>
    <w:next w:val="affa"/>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fffe">
    <w:name w:val="五级无"/>
    <w:basedOn w:val="a8"/>
    <w:pPr>
      <w:spacing w:beforeLines="0" w:before="0" w:afterLines="0" w:after="0"/>
    </w:pPr>
    <w:rPr>
      <w:rFonts w:ascii="宋体" w:eastAsia="宋体"/>
    </w:rPr>
  </w:style>
  <w:style w:type="paragraph" w:customStyle="1" w:styleId="23">
    <w:name w:val="封面标准英文名称2"/>
    <w:basedOn w:val="affff7"/>
    <w:pPr>
      <w:framePr w:wrap="around" w:y="4469"/>
    </w:pPr>
  </w:style>
  <w:style w:type="paragraph" w:customStyle="1" w:styleId="afffff">
    <w:name w:val="附录二级无"/>
    <w:basedOn w:val="afa"/>
    <w:pPr>
      <w:tabs>
        <w:tab w:val="clear" w:pos="360"/>
      </w:tabs>
      <w:spacing w:beforeLines="0" w:before="0" w:afterLines="0" w:after="0"/>
    </w:pPr>
    <w:rPr>
      <w:rFonts w:ascii="宋体" w:eastAsia="宋体"/>
      <w:szCs w:val="21"/>
    </w:rPr>
  </w:style>
  <w:style w:type="paragraph" w:customStyle="1" w:styleId="afffff0">
    <w:name w:val="附录公式"/>
    <w:basedOn w:val="affa"/>
    <w:next w:val="affa"/>
    <w:link w:val="Char1"/>
    <w:qFormat/>
  </w:style>
  <w:style w:type="paragraph" w:customStyle="1" w:styleId="24">
    <w:name w:val="封面一致性程度标识2"/>
    <w:basedOn w:val="affffa"/>
    <w:pPr>
      <w:framePr w:wrap="around" w:y="4469"/>
    </w:pPr>
  </w:style>
  <w:style w:type="paragraph" w:customStyle="1" w:styleId="afffff1">
    <w:name w:val="附录三级无"/>
    <w:basedOn w:val="afb"/>
    <w:pPr>
      <w:tabs>
        <w:tab w:val="clear" w:pos="360"/>
      </w:tabs>
      <w:spacing w:beforeLines="0" w:before="0" w:afterLines="0" w:after="0"/>
    </w:pPr>
    <w:rPr>
      <w:rFonts w:ascii="宋体" w:eastAsia="宋体"/>
      <w:szCs w:val="21"/>
    </w:rPr>
  </w:style>
  <w:style w:type="paragraph" w:customStyle="1" w:styleId="afe">
    <w:name w:val="附录数字编号列项（二级）"/>
    <w:qFormat/>
    <w:pPr>
      <w:numPr>
        <w:ilvl w:val="1"/>
        <w:numId w:val="13"/>
      </w:numPr>
    </w:pPr>
    <w:rPr>
      <w:rFonts w:ascii="宋体"/>
      <w:sz w:val="21"/>
    </w:rPr>
  </w:style>
  <w:style w:type="paragraph" w:customStyle="1" w:styleId="afffff2">
    <w:name w:val="四级无"/>
    <w:basedOn w:val="a7"/>
    <w:pPr>
      <w:spacing w:beforeLines="0" w:before="0" w:afterLines="0" w:after="0"/>
    </w:pPr>
    <w:rPr>
      <w:rFonts w:ascii="宋体" w:eastAsia="宋体"/>
    </w:rPr>
  </w:style>
  <w:style w:type="paragraph" w:customStyle="1" w:styleId="a9">
    <w:name w:val="附录图标号"/>
    <w:basedOn w:val="aff"/>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
    <w:next w:val="affa"/>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3">
    <w:name w:val="实施日期"/>
    <w:basedOn w:val="affff4"/>
    <w:pPr>
      <w:framePr w:wrap="around" w:vAnchor="page" w:hAnchor="text"/>
      <w:jc w:val="right"/>
    </w:pPr>
  </w:style>
  <w:style w:type="paragraph" w:customStyle="1" w:styleId="afc">
    <w:name w:val="附录五级条标题"/>
    <w:basedOn w:val="afff6"/>
    <w:next w:val="affa"/>
    <w:pPr>
      <w:numPr>
        <w:ilvl w:val="6"/>
        <w:numId w:val="4"/>
      </w:numPr>
      <w:outlineLvl w:val="6"/>
    </w:pPr>
  </w:style>
  <w:style w:type="paragraph" w:customStyle="1" w:styleId="afffff4">
    <w:name w:val="附录五级无"/>
    <w:basedOn w:val="afc"/>
    <w:pPr>
      <w:tabs>
        <w:tab w:val="clear" w:pos="360"/>
      </w:tabs>
      <w:spacing w:beforeLines="0" w:before="0" w:afterLines="0" w:after="0"/>
    </w:pPr>
    <w:rPr>
      <w:rFonts w:ascii="宋体" w:eastAsia="宋体"/>
      <w:szCs w:val="21"/>
    </w:rPr>
  </w:style>
  <w:style w:type="paragraph" w:customStyle="1" w:styleId="afffff5">
    <w:name w:val="其他发布部门"/>
    <w:basedOn w:val="affff3"/>
    <w:pPr>
      <w:framePr w:wrap="around" w:y="15310"/>
      <w:spacing w:line="0" w:lineRule="atLeast"/>
    </w:pPr>
    <w:rPr>
      <w:rFonts w:ascii="黑体" w:eastAsia="黑体"/>
      <w:b w:val="0"/>
    </w:rPr>
  </w:style>
  <w:style w:type="paragraph" w:customStyle="1" w:styleId="af8">
    <w:name w:val="附录章标题"/>
    <w:next w:val="affa"/>
    <w:pPr>
      <w:numPr>
        <w:ilvl w:val="1"/>
        <w:numId w:val="4"/>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6">
    <w:name w:val="图标脚注说明"/>
    <w:basedOn w:val="affa"/>
    <w:pPr>
      <w:ind w:left="840" w:firstLineChars="0" w:hanging="420"/>
    </w:pPr>
    <w:rPr>
      <w:sz w:val="18"/>
      <w:szCs w:val="18"/>
    </w:rPr>
  </w:style>
  <w:style w:type="paragraph" w:customStyle="1" w:styleId="af9">
    <w:name w:val="附录一级条标题"/>
    <w:basedOn w:val="af8"/>
    <w:next w:val="affa"/>
    <w:pPr>
      <w:numPr>
        <w:ilvl w:val="2"/>
      </w:numPr>
      <w:autoSpaceDN w:val="0"/>
      <w:spacing w:beforeLines="50" w:before="50" w:afterLines="50" w:after="50"/>
      <w:outlineLvl w:val="2"/>
    </w:pPr>
  </w:style>
  <w:style w:type="paragraph" w:customStyle="1" w:styleId="afffff7">
    <w:name w:val="附录一级无"/>
    <w:basedOn w:val="af9"/>
    <w:pPr>
      <w:tabs>
        <w:tab w:val="clear" w:pos="360"/>
      </w:tabs>
      <w:spacing w:beforeLines="0" w:before="0" w:afterLines="0" w:after="0"/>
    </w:pPr>
    <w:rPr>
      <w:rFonts w:ascii="宋体" w:eastAsia="宋体"/>
      <w:szCs w:val="21"/>
    </w:rPr>
  </w:style>
  <w:style w:type="paragraph" w:customStyle="1" w:styleId="afd">
    <w:name w:val="附录字母编号列项（一级）"/>
    <w:qFormat/>
    <w:pPr>
      <w:numPr>
        <w:numId w:val="13"/>
      </w:numPr>
    </w:pPr>
    <w:rPr>
      <w:rFonts w:ascii="宋体"/>
      <w:sz w:val="21"/>
    </w:rPr>
  </w:style>
  <w:style w:type="paragraph" w:customStyle="1" w:styleId="afffff8">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a">
    <w:name w:val="列项说明数字编号"/>
    <w:pPr>
      <w:ind w:leftChars="400" w:left="600" w:hangingChars="200" w:hanging="200"/>
    </w:pPr>
    <w:rPr>
      <w:rFonts w:ascii="宋体"/>
      <w:sz w:val="21"/>
    </w:rPr>
  </w:style>
  <w:style w:type="paragraph" w:customStyle="1" w:styleId="afffffb">
    <w:name w:val="目次、索引正文"/>
    <w:pPr>
      <w:spacing w:line="320" w:lineRule="exact"/>
      <w:jc w:val="both"/>
    </w:pPr>
    <w:rPr>
      <w:rFonts w:ascii="宋体"/>
      <w:sz w:val="21"/>
    </w:rPr>
  </w:style>
  <w:style w:type="paragraph" w:customStyle="1" w:styleId="afffffc">
    <w:name w:val="其他标准标志"/>
    <w:basedOn w:val="afffe"/>
    <w:pPr>
      <w:framePr w:w="6101" w:wrap="around" w:vAnchor="page" w:hAnchor="page" w:x="4673" w:y="942"/>
    </w:pPr>
    <w:rPr>
      <w:w w:val="130"/>
    </w:rPr>
  </w:style>
  <w:style w:type="paragraph" w:customStyle="1" w:styleId="afffffd">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前言、引言标题"/>
    <w:next w:val="affa"/>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6"/>
    <w:pPr>
      <w:spacing w:beforeLines="0" w:before="0" w:afterLines="0" w:after="0"/>
    </w:pPr>
    <w:rPr>
      <w:rFonts w:ascii="宋体" w:eastAsia="宋体"/>
    </w:rPr>
  </w:style>
  <w:style w:type="paragraph" w:customStyle="1" w:styleId="affffff0">
    <w:name w:val="示例后文字"/>
    <w:basedOn w:val="affa"/>
    <w:next w:val="affa"/>
    <w:qFormat/>
    <w:pPr>
      <w:ind w:firstLine="360"/>
    </w:pPr>
    <w:rPr>
      <w:sz w:val="18"/>
    </w:rPr>
  </w:style>
  <w:style w:type="paragraph" w:customStyle="1" w:styleId="a0">
    <w:name w:val="首示例"/>
    <w:next w:val="affa"/>
    <w:link w:val="Char2"/>
    <w:qFormat/>
    <w:pPr>
      <w:numPr>
        <w:numId w:val="15"/>
      </w:numPr>
      <w:tabs>
        <w:tab w:val="left" w:pos="360"/>
      </w:tabs>
      <w:ind w:firstLine="0"/>
    </w:pPr>
    <w:rPr>
      <w:rFonts w:ascii="宋体" w:hAnsi="宋体"/>
      <w:kern w:val="2"/>
      <w:sz w:val="18"/>
      <w:szCs w:val="18"/>
    </w:rPr>
  </w:style>
  <w:style w:type="paragraph" w:customStyle="1" w:styleId="affffff1">
    <w:name w:val="条文脚注"/>
    <w:basedOn w:val="ae"/>
    <w:pPr>
      <w:numPr>
        <w:numId w:val="0"/>
      </w:numPr>
      <w:jc w:val="both"/>
    </w:pPr>
  </w:style>
  <w:style w:type="paragraph" w:customStyle="1" w:styleId="a2">
    <w:name w:val="图表脚注说明"/>
    <w:basedOn w:val="aff"/>
    <w:pPr>
      <w:numPr>
        <w:numId w:val="16"/>
      </w:numPr>
    </w:pPr>
    <w:rPr>
      <w:rFonts w:ascii="宋体"/>
      <w:sz w:val="18"/>
      <w:szCs w:val="18"/>
    </w:rPr>
  </w:style>
  <w:style w:type="paragraph" w:customStyle="1" w:styleId="affffff2">
    <w:name w:val="图的脚注"/>
    <w:next w:val="affa"/>
    <w:qFormat/>
    <w:pPr>
      <w:widowControl w:val="0"/>
      <w:ind w:leftChars="200" w:left="840" w:hangingChars="200" w:hanging="420"/>
      <w:jc w:val="both"/>
    </w:pPr>
    <w:rPr>
      <w:rFonts w:ascii="宋体"/>
      <w:sz w:val="18"/>
    </w:rPr>
  </w:style>
  <w:style w:type="paragraph" w:customStyle="1" w:styleId="affffff3">
    <w:name w:val="一级无"/>
    <w:basedOn w:val="a5"/>
    <w:pPr>
      <w:spacing w:beforeLines="0" w:before="0" w:afterLines="0" w:after="0"/>
    </w:pPr>
    <w:rPr>
      <w:rFonts w:ascii="宋体" w:eastAsia="宋体"/>
    </w:rPr>
  </w:style>
  <w:style w:type="paragraph" w:customStyle="1" w:styleId="af6">
    <w:name w:val="正文表标题"/>
    <w:next w:val="affa"/>
    <w:pPr>
      <w:numPr>
        <w:numId w:val="17"/>
      </w:numPr>
      <w:tabs>
        <w:tab w:val="left" w:pos="360"/>
      </w:tabs>
      <w:spacing w:beforeLines="50" w:before="156" w:afterLines="50" w:after="156"/>
      <w:jc w:val="center"/>
    </w:pPr>
    <w:rPr>
      <w:rFonts w:ascii="黑体" w:eastAsia="黑体"/>
      <w:sz w:val="21"/>
    </w:rPr>
  </w:style>
  <w:style w:type="paragraph" w:customStyle="1" w:styleId="affffff4">
    <w:name w:val="终结线"/>
    <w:basedOn w:val="aff"/>
    <w:pPr>
      <w:framePr w:hSpace="181" w:vSpace="181" w:wrap="around" w:vAnchor="text" w:hAnchor="margin" w:xAlign="center" w:y="285"/>
    </w:pPr>
  </w:style>
  <w:style w:type="paragraph" w:customStyle="1" w:styleId="affffff5">
    <w:name w:val="其他发布日期"/>
    <w:basedOn w:val="affff4"/>
    <w:pPr>
      <w:framePr w:wrap="around" w:vAnchor="page" w:hAnchor="text" w:x="1419"/>
    </w:pPr>
  </w:style>
  <w:style w:type="paragraph" w:customStyle="1" w:styleId="affffff6">
    <w:name w:val="其他实施日期"/>
    <w:basedOn w:val="afffff3"/>
    <w:pPr>
      <w:framePr w:wrap="around"/>
    </w:pPr>
  </w:style>
  <w:style w:type="paragraph" w:customStyle="1" w:styleId="25">
    <w:name w:val="封面标准名称2"/>
    <w:basedOn w:val="affff6"/>
    <w:pPr>
      <w:framePr w:wrap="around" w:y="4469"/>
      <w:spacing w:beforeLines="630" w:before="630"/>
    </w:pPr>
  </w:style>
  <w:style w:type="paragraph" w:customStyle="1" w:styleId="26">
    <w:name w:val="封面标准文稿类别2"/>
    <w:basedOn w:val="affff9"/>
    <w:pPr>
      <w:framePr w:wrap="around" w:y="4469"/>
    </w:pPr>
  </w:style>
  <w:style w:type="paragraph" w:customStyle="1" w:styleId="Default">
    <w:name w:val="Default"/>
    <w:pPr>
      <w:widowControl w:val="0"/>
      <w:autoSpaceDE w:val="0"/>
      <w:autoSpaceDN w:val="0"/>
      <w:adjustRightInd w:val="0"/>
    </w:pPr>
    <w:rPr>
      <w:rFonts w:ascii="华文细黑" w:eastAsia="华文细黑" w:cs="华文细黑"/>
      <w:color w:val="000000"/>
      <w:sz w:val="24"/>
      <w:szCs w:val="24"/>
    </w:rPr>
  </w:style>
  <w:style w:type="character" w:customStyle="1" w:styleId="Char0">
    <w:name w:val="段 Char"/>
    <w:link w:val="affa"/>
    <w:rPr>
      <w:rFonts w:ascii="宋体"/>
      <w:sz w:val="21"/>
      <w:lang w:val="en-US" w:eastAsia="zh-CN" w:bidi="ar-SA"/>
    </w:rPr>
  </w:style>
  <w:style w:type="character" w:customStyle="1" w:styleId="affffff7">
    <w:name w:val="发布"/>
    <w:rPr>
      <w:rFonts w:ascii="黑体" w:eastAsia="黑体"/>
      <w:spacing w:val="85"/>
      <w:w w:val="100"/>
      <w:position w:val="3"/>
      <w:sz w:val="28"/>
      <w:szCs w:val="28"/>
    </w:rPr>
  </w:style>
  <w:style w:type="character" w:customStyle="1" w:styleId="Char1">
    <w:name w:val="附录公式 Char"/>
    <w:basedOn w:val="Char0"/>
    <w:link w:val="afffff0"/>
    <w:rPr>
      <w:rFonts w:ascii="宋体"/>
      <w:sz w:val="21"/>
      <w:lang w:val="en-US" w:eastAsia="zh-CN" w:bidi="ar-SA"/>
    </w:rPr>
  </w:style>
  <w:style w:type="character" w:customStyle="1" w:styleId="Char2">
    <w:name w:val="首示例 Char"/>
    <w:link w:val="a0"/>
    <w:rPr>
      <w:rFonts w:ascii="宋体" w:hAnsi="宋体"/>
      <w:kern w:val="2"/>
      <w:sz w:val="18"/>
      <w:szCs w:val="18"/>
      <w:lang w:val="en-US" w:eastAsia="zh-CN" w:bidi="ar-SA"/>
    </w:rPr>
  </w:style>
  <w:style w:type="character" w:customStyle="1" w:styleId="Char">
    <w:name w:val="批注框文本 Char"/>
    <w:link w:val="af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pPr>
      <w:tabs>
        <w:tab w:val="right" w:leader="dot" w:pos="9241"/>
      </w:tabs>
      <w:ind w:firstLineChars="500" w:firstLine="505"/>
      <w:jc w:val="left"/>
    </w:pPr>
    <w:rPr>
      <w:rFonts w:ascii="宋体"/>
      <w:szCs w:val="21"/>
    </w:rPr>
  </w:style>
  <w:style w:type="paragraph" w:styleId="8">
    <w:name w:val="index 8"/>
    <w:basedOn w:val="aff"/>
    <w:next w:val="aff"/>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
    <w:name w:val="index 5"/>
    <w:basedOn w:val="aff"/>
    <w:next w:val="aff"/>
    <w:pPr>
      <w:ind w:left="1050" w:hanging="210"/>
      <w:jc w:val="left"/>
    </w:pPr>
    <w:rPr>
      <w:rFonts w:ascii="Calibri" w:hAnsi="Calibri"/>
      <w:sz w:val="20"/>
      <w:szCs w:val="20"/>
    </w:rPr>
  </w:style>
  <w:style w:type="paragraph" w:styleId="aff4">
    <w:name w:val="Document Map"/>
    <w:basedOn w:val="aff"/>
    <w:semiHidden/>
    <w:pPr>
      <w:shd w:val="clear" w:color="auto" w:fill="000080"/>
    </w:pPr>
  </w:style>
  <w:style w:type="paragraph" w:styleId="6">
    <w:name w:val="index 6"/>
    <w:basedOn w:val="aff"/>
    <w:next w:val="aff"/>
    <w:pPr>
      <w:ind w:left="1260" w:hanging="210"/>
      <w:jc w:val="left"/>
    </w:pPr>
    <w:rPr>
      <w:rFonts w:ascii="Calibri" w:hAnsi="Calibri"/>
      <w:sz w:val="20"/>
      <w:szCs w:val="20"/>
    </w:rPr>
  </w:style>
  <w:style w:type="paragraph" w:styleId="4">
    <w:name w:val="index 4"/>
    <w:basedOn w:val="aff"/>
    <w:next w:val="aff"/>
    <w:pPr>
      <w:ind w:left="840" w:hanging="210"/>
      <w:jc w:val="left"/>
    </w:pPr>
    <w:rPr>
      <w:rFonts w:ascii="Calibri" w:hAnsi="Calibri"/>
      <w:sz w:val="20"/>
      <w:szCs w:val="20"/>
    </w:rPr>
  </w:style>
  <w:style w:type="paragraph" w:styleId="50">
    <w:name w:val="toc 5"/>
    <w:basedOn w:val="aff"/>
    <w:next w:val="aff"/>
    <w:semiHidden/>
    <w:pPr>
      <w:tabs>
        <w:tab w:val="right" w:leader="dot" w:pos="9241"/>
      </w:tabs>
      <w:ind w:firstLineChars="300" w:firstLine="300"/>
      <w:jc w:val="left"/>
    </w:pPr>
    <w:rPr>
      <w:rFonts w:ascii="宋体"/>
      <w:szCs w:val="21"/>
    </w:rPr>
  </w:style>
  <w:style w:type="paragraph" w:styleId="3">
    <w:name w:val="toc 3"/>
    <w:basedOn w:val="aff"/>
    <w:next w:val="aff"/>
    <w:uiPriority w:val="39"/>
    <w:pPr>
      <w:tabs>
        <w:tab w:val="right" w:leader="dot" w:pos="9241"/>
      </w:tabs>
      <w:ind w:firstLineChars="100" w:firstLine="102"/>
      <w:jc w:val="left"/>
    </w:pPr>
    <w:rPr>
      <w:rFonts w:ascii="宋体"/>
      <w:szCs w:val="21"/>
    </w:rPr>
  </w:style>
  <w:style w:type="paragraph" w:styleId="80">
    <w:name w:val="toc 8"/>
    <w:basedOn w:val="aff"/>
    <w:next w:val="aff"/>
    <w:semiHidden/>
    <w:pPr>
      <w:tabs>
        <w:tab w:val="right" w:leader="dot" w:pos="9241"/>
      </w:tabs>
      <w:ind w:firstLineChars="600" w:firstLine="607"/>
      <w:jc w:val="left"/>
    </w:pPr>
    <w:rPr>
      <w:rFonts w:ascii="宋体"/>
      <w:szCs w:val="21"/>
    </w:rPr>
  </w:style>
  <w:style w:type="paragraph" w:styleId="30">
    <w:name w:val="index 3"/>
    <w:basedOn w:val="aff"/>
    <w:next w:val="aff"/>
    <w:pPr>
      <w:ind w:left="630" w:hanging="210"/>
      <w:jc w:val="left"/>
    </w:pPr>
    <w:rPr>
      <w:rFonts w:ascii="Calibri" w:hAnsi="Calibri"/>
      <w:sz w:val="20"/>
      <w:szCs w:val="20"/>
    </w:rPr>
  </w:style>
  <w:style w:type="paragraph" w:styleId="aff5">
    <w:name w:val="endnote text"/>
    <w:basedOn w:val="aff"/>
    <w:semiHidden/>
    <w:pPr>
      <w:snapToGrid w:val="0"/>
      <w:jc w:val="left"/>
    </w:pPr>
  </w:style>
  <w:style w:type="paragraph" w:styleId="aff6">
    <w:name w:val="Balloon Text"/>
    <w:basedOn w:val="aff"/>
    <w:link w:val="Char"/>
    <w:rPr>
      <w:sz w:val="18"/>
      <w:szCs w:val="18"/>
    </w:rPr>
  </w:style>
  <w:style w:type="paragraph" w:styleId="aff7">
    <w:name w:val="footer"/>
    <w:basedOn w:val="aff"/>
    <w:pPr>
      <w:snapToGrid w:val="0"/>
      <w:ind w:rightChars="100" w:right="210"/>
      <w:jc w:val="right"/>
    </w:pPr>
    <w:rPr>
      <w:sz w:val="18"/>
      <w:szCs w:val="18"/>
    </w:rPr>
  </w:style>
  <w:style w:type="paragraph" w:styleId="aff8">
    <w:name w:val="header"/>
    <w:basedOn w:val="aff"/>
    <w:pPr>
      <w:snapToGrid w:val="0"/>
      <w:jc w:val="left"/>
    </w:pPr>
    <w:rPr>
      <w:sz w:val="18"/>
      <w:szCs w:val="18"/>
    </w:rPr>
  </w:style>
  <w:style w:type="paragraph" w:styleId="1">
    <w:name w:val="toc 1"/>
    <w:basedOn w:val="aff"/>
    <w:next w:val="aff"/>
    <w:uiPriority w:val="39"/>
    <w:pPr>
      <w:tabs>
        <w:tab w:val="right" w:leader="dot" w:pos="9241"/>
      </w:tabs>
      <w:spacing w:beforeLines="25" w:before="25" w:afterLines="25" w:after="25"/>
      <w:jc w:val="left"/>
    </w:pPr>
    <w:rPr>
      <w:rFonts w:ascii="宋体"/>
      <w:szCs w:val="21"/>
    </w:rPr>
  </w:style>
  <w:style w:type="paragraph" w:styleId="40">
    <w:name w:val="toc 4"/>
    <w:basedOn w:val="aff"/>
    <w:next w:val="aff"/>
    <w:semiHidden/>
    <w:pPr>
      <w:tabs>
        <w:tab w:val="right" w:leader="dot" w:pos="9241"/>
      </w:tabs>
      <w:ind w:firstLineChars="200" w:firstLine="198"/>
      <w:jc w:val="left"/>
    </w:pPr>
    <w:rPr>
      <w:rFonts w:ascii="宋体"/>
      <w:szCs w:val="21"/>
    </w:rPr>
  </w:style>
  <w:style w:type="paragraph" w:styleId="aff9">
    <w:name w:val="index heading"/>
    <w:basedOn w:val="aff"/>
    <w:next w:val="10"/>
    <w:pPr>
      <w:spacing w:before="120" w:after="120"/>
      <w:jc w:val="center"/>
    </w:pPr>
    <w:rPr>
      <w:rFonts w:ascii="Calibri" w:hAnsi="Calibri"/>
      <w:b/>
      <w:bCs/>
      <w:iCs/>
      <w:szCs w:val="20"/>
    </w:rPr>
  </w:style>
  <w:style w:type="paragraph" w:styleId="10">
    <w:name w:val="index 1"/>
    <w:basedOn w:val="aff"/>
    <w:next w:val="affa"/>
    <w:pPr>
      <w:tabs>
        <w:tab w:val="right" w:leader="dot" w:pos="9299"/>
      </w:tabs>
      <w:jc w:val="left"/>
    </w:pPr>
    <w:rPr>
      <w:rFonts w:ascii="宋体"/>
      <w:szCs w:val="21"/>
    </w:rPr>
  </w:style>
  <w:style w:type="paragraph" w:customStyle="1" w:styleId="affa">
    <w:name w:val="段"/>
    <w:link w:val="Char0"/>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pPr>
      <w:numPr>
        <w:numId w:val="1"/>
      </w:numPr>
      <w:snapToGrid w:val="0"/>
      <w:jc w:val="left"/>
    </w:pPr>
    <w:rPr>
      <w:rFonts w:ascii="宋体"/>
      <w:sz w:val="18"/>
      <w:szCs w:val="18"/>
    </w:rPr>
  </w:style>
  <w:style w:type="paragraph" w:styleId="60">
    <w:name w:val="toc 6"/>
    <w:basedOn w:val="aff"/>
    <w:next w:val="aff"/>
    <w:semiHidden/>
    <w:pPr>
      <w:tabs>
        <w:tab w:val="right" w:leader="dot" w:pos="9241"/>
      </w:tabs>
      <w:ind w:firstLineChars="400" w:firstLine="403"/>
      <w:jc w:val="left"/>
    </w:pPr>
    <w:rPr>
      <w:rFonts w:ascii="宋体"/>
      <w:szCs w:val="21"/>
    </w:rPr>
  </w:style>
  <w:style w:type="paragraph" w:styleId="70">
    <w:name w:val="index 7"/>
    <w:basedOn w:val="aff"/>
    <w:next w:val="aff"/>
    <w:pPr>
      <w:ind w:left="1470" w:hanging="210"/>
      <w:jc w:val="left"/>
    </w:pPr>
    <w:rPr>
      <w:rFonts w:ascii="Calibri" w:hAnsi="Calibri"/>
      <w:sz w:val="20"/>
      <w:szCs w:val="20"/>
    </w:rPr>
  </w:style>
  <w:style w:type="paragraph" w:styleId="9">
    <w:name w:val="index 9"/>
    <w:basedOn w:val="aff"/>
    <w:next w:val="aff"/>
    <w:pPr>
      <w:ind w:left="1890" w:hanging="210"/>
      <w:jc w:val="left"/>
    </w:pPr>
    <w:rPr>
      <w:rFonts w:ascii="Calibri" w:hAnsi="Calibri"/>
      <w:sz w:val="20"/>
      <w:szCs w:val="20"/>
    </w:rPr>
  </w:style>
  <w:style w:type="paragraph" w:styleId="2">
    <w:name w:val="toc 2"/>
    <w:basedOn w:val="aff"/>
    <w:next w:val="aff"/>
    <w:semiHidden/>
    <w:pPr>
      <w:tabs>
        <w:tab w:val="right" w:leader="dot" w:pos="9241"/>
      </w:tabs>
    </w:pPr>
    <w:rPr>
      <w:rFonts w:ascii="宋体"/>
      <w:szCs w:val="21"/>
    </w:rPr>
  </w:style>
  <w:style w:type="paragraph" w:styleId="90">
    <w:name w:val="toc 9"/>
    <w:basedOn w:val="aff"/>
    <w:next w:val="aff"/>
    <w:semiHidden/>
    <w:pPr>
      <w:ind w:left="1470"/>
      <w:jc w:val="left"/>
    </w:pPr>
    <w:rPr>
      <w:sz w:val="20"/>
      <w:szCs w:val="20"/>
    </w:rPr>
  </w:style>
  <w:style w:type="paragraph" w:styleId="20">
    <w:name w:val="index 2"/>
    <w:basedOn w:val="aff"/>
    <w:next w:val="aff"/>
    <w:pPr>
      <w:ind w:left="420" w:hanging="210"/>
      <w:jc w:val="left"/>
    </w:pPr>
    <w:rPr>
      <w:rFonts w:ascii="Calibri" w:hAnsi="Calibri"/>
      <w:sz w:val="20"/>
      <w:szCs w:val="20"/>
    </w:rPr>
  </w:style>
  <w:style w:type="table" w:styleId="affb">
    <w:name w:val="Table Grid"/>
    <w:basedOn w:val="aff1"/>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endnote reference"/>
    <w:semiHidden/>
    <w:rPr>
      <w:vertAlign w:val="superscript"/>
    </w:rPr>
  </w:style>
  <w:style w:type="character" w:styleId="affd">
    <w:name w:val="page number"/>
    <w:rPr>
      <w:rFonts w:ascii="Times New Roman" w:eastAsia="宋体" w:hAnsi="Times New Roman"/>
      <w:sz w:val="18"/>
    </w:rPr>
  </w:style>
  <w:style w:type="character" w:styleId="affe">
    <w:name w:val="FollowedHyperlink"/>
    <w:rPr>
      <w:color w:val="800080"/>
      <w:u w:val="single"/>
    </w:rPr>
  </w:style>
  <w:style w:type="character" w:styleId="afff">
    <w:name w:val="Hyperlink"/>
    <w:uiPriority w:val="99"/>
    <w:rPr>
      <w:color w:val="0000FF"/>
      <w:spacing w:val="0"/>
      <w:w w:val="100"/>
      <w:szCs w:val="21"/>
      <w:u w:val="single"/>
    </w:rPr>
  </w:style>
  <w:style w:type="character" w:styleId="afff0">
    <w:name w:val="footnote reference"/>
    <w:semiHidden/>
    <w:rPr>
      <w:vertAlign w:val="superscript"/>
    </w:rPr>
  </w:style>
  <w:style w:type="paragraph" w:customStyle="1" w:styleId="afff1">
    <w:name w:val="二级无"/>
    <w:basedOn w:val="afff2"/>
    <w:pPr>
      <w:spacing w:beforeLines="0" w:before="0" w:afterLines="0" w:after="0"/>
    </w:pPr>
    <w:rPr>
      <w:rFonts w:ascii="宋体" w:eastAsia="宋体"/>
    </w:rPr>
  </w:style>
  <w:style w:type="paragraph" w:customStyle="1" w:styleId="afff2">
    <w:name w:val="二级条标题"/>
    <w:basedOn w:val="a5"/>
    <w:next w:val="affa"/>
    <w:pPr>
      <w:numPr>
        <w:ilvl w:val="0"/>
        <w:numId w:val="0"/>
      </w:numPr>
      <w:spacing w:before="50" w:after="50"/>
      <w:outlineLvl w:val="3"/>
    </w:pPr>
  </w:style>
  <w:style w:type="paragraph" w:customStyle="1" w:styleId="a5">
    <w:name w:val="一级条标题"/>
    <w:next w:val="affa"/>
    <w:pPr>
      <w:numPr>
        <w:ilvl w:val="1"/>
        <w:numId w:val="2"/>
      </w:numPr>
      <w:spacing w:beforeLines="50" w:before="156" w:afterLines="50" w:after="156"/>
      <w:outlineLvl w:val="2"/>
    </w:pPr>
    <w:rPr>
      <w:rFonts w:ascii="黑体" w:eastAsia="黑体"/>
      <w:sz w:val="21"/>
      <w:szCs w:val="21"/>
    </w:rPr>
  </w:style>
  <w:style w:type="paragraph" w:customStyle="1" w:styleId="afff3">
    <w:name w:val="注：（正文）"/>
    <w:basedOn w:val="afff4"/>
    <w:next w:val="affa"/>
  </w:style>
  <w:style w:type="paragraph" w:customStyle="1" w:styleId="afff4">
    <w:name w:val="注："/>
    <w:next w:val="affa"/>
    <w:pPr>
      <w:widowControl w:val="0"/>
      <w:autoSpaceDE w:val="0"/>
      <w:autoSpaceDN w:val="0"/>
      <w:ind w:left="726" w:hanging="363"/>
      <w:jc w:val="both"/>
    </w:pPr>
    <w:rPr>
      <w:rFonts w:ascii="宋体"/>
      <w:sz w:val="18"/>
      <w:szCs w:val="18"/>
    </w:rPr>
  </w:style>
  <w:style w:type="paragraph" w:customStyle="1" w:styleId="afff5">
    <w:name w:val="附录四级无"/>
    <w:basedOn w:val="afff6"/>
    <w:pPr>
      <w:spacing w:beforeLines="0" w:before="0" w:afterLines="0" w:after="0"/>
    </w:pPr>
    <w:rPr>
      <w:rFonts w:ascii="宋体" w:eastAsia="宋体"/>
      <w:szCs w:val="21"/>
    </w:rPr>
  </w:style>
  <w:style w:type="paragraph" w:customStyle="1" w:styleId="afff6">
    <w:name w:val="附录四级条标题"/>
    <w:basedOn w:val="afb"/>
    <w:next w:val="affa"/>
    <w:pPr>
      <w:numPr>
        <w:ilvl w:val="0"/>
        <w:numId w:val="0"/>
      </w:numPr>
      <w:outlineLvl w:val="5"/>
    </w:pPr>
  </w:style>
  <w:style w:type="paragraph" w:customStyle="1" w:styleId="afb">
    <w:name w:val="附录三级条标题"/>
    <w:basedOn w:val="afa"/>
    <w:next w:val="affa"/>
    <w:pPr>
      <w:numPr>
        <w:ilvl w:val="4"/>
      </w:numPr>
      <w:outlineLvl w:val="4"/>
    </w:pPr>
  </w:style>
  <w:style w:type="paragraph" w:customStyle="1" w:styleId="afa">
    <w:name w:val="附录二级条标题"/>
    <w:basedOn w:val="aff"/>
    <w:next w:val="affa"/>
    <w:pPr>
      <w:widowControl/>
      <w:numPr>
        <w:ilvl w:val="3"/>
        <w:numId w:val="4"/>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4">
    <w:name w:val="章标题"/>
    <w:next w:val="affa"/>
    <w:pPr>
      <w:numPr>
        <w:numId w:val="2"/>
      </w:numPr>
      <w:spacing w:beforeLines="100" w:before="312" w:afterLines="100" w:after="312"/>
      <w:jc w:val="both"/>
      <w:outlineLvl w:val="1"/>
    </w:pPr>
    <w:rPr>
      <w:rFonts w:ascii="黑体" w:eastAsia="黑体"/>
      <w:sz w:val="21"/>
    </w:rPr>
  </w:style>
  <w:style w:type="paragraph" w:customStyle="1" w:styleId="afff7">
    <w:name w:val="标准书脚_奇数页"/>
    <w:pPr>
      <w:spacing w:before="120"/>
      <w:ind w:right="198"/>
      <w:jc w:val="right"/>
    </w:pPr>
    <w:rPr>
      <w:rFonts w:ascii="宋体"/>
      <w:sz w:val="18"/>
      <w:szCs w:val="18"/>
    </w:rPr>
  </w:style>
  <w:style w:type="paragraph" w:customStyle="1" w:styleId="afff8">
    <w:name w:val="标准书眉_奇数页"/>
    <w:next w:val="aff"/>
    <w:pPr>
      <w:tabs>
        <w:tab w:val="center" w:pos="4154"/>
        <w:tab w:val="right" w:pos="8306"/>
      </w:tabs>
      <w:spacing w:after="220"/>
      <w:jc w:val="right"/>
    </w:pPr>
    <w:rPr>
      <w:rFonts w:ascii="黑体" w:eastAsia="黑体"/>
      <w:sz w:val="21"/>
      <w:szCs w:val="21"/>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pPr>
      <w:widowControl w:val="0"/>
      <w:numPr>
        <w:numId w:val="5"/>
      </w:numPr>
      <w:jc w:val="both"/>
    </w:pPr>
    <w:rPr>
      <w:rFonts w:ascii="宋体"/>
      <w:sz w:val="21"/>
    </w:rPr>
  </w:style>
  <w:style w:type="paragraph" w:customStyle="1" w:styleId="ac">
    <w:name w:val="列项●（二级）"/>
    <w:pPr>
      <w:numPr>
        <w:ilvl w:val="1"/>
        <w:numId w:val="5"/>
      </w:numPr>
      <w:tabs>
        <w:tab w:val="left" w:pos="840"/>
      </w:tabs>
      <w:jc w:val="both"/>
    </w:pPr>
    <w:rPr>
      <w:rFonts w:ascii="宋体"/>
      <w:sz w:val="21"/>
    </w:rPr>
  </w:style>
  <w:style w:type="paragraph" w:customStyle="1" w:styleId="afff9">
    <w:name w:val="示例内容"/>
    <w:pPr>
      <w:ind w:firstLineChars="200" w:firstLine="200"/>
    </w:pPr>
    <w:rPr>
      <w:rFonts w:ascii="宋体"/>
      <w:sz w:val="18"/>
      <w:szCs w:val="18"/>
    </w:rPr>
  </w:style>
  <w:style w:type="paragraph" w:customStyle="1" w:styleId="afffa">
    <w:name w:val="目次、标准名称标题"/>
    <w:basedOn w:val="aff"/>
    <w:next w:val="aff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fff2"/>
    <w:next w:val="affa"/>
    <w:pPr>
      <w:numPr>
        <w:ilvl w:val="3"/>
        <w:numId w:val="2"/>
      </w:numPr>
      <w:outlineLvl w:val="4"/>
    </w:pPr>
  </w:style>
  <w:style w:type="paragraph" w:customStyle="1" w:styleId="a1">
    <w:name w:val="示例"/>
    <w:next w:val="afff9"/>
    <w:pPr>
      <w:widowControl w:val="0"/>
      <w:numPr>
        <w:numId w:val="6"/>
      </w:numPr>
      <w:jc w:val="both"/>
    </w:pPr>
    <w:rPr>
      <w:rFonts w:ascii="宋体"/>
      <w:sz w:val="18"/>
      <w:szCs w:val="18"/>
    </w:rPr>
  </w:style>
  <w:style w:type="paragraph" w:customStyle="1" w:styleId="af0">
    <w:name w:val="数字编号列项（二级）"/>
    <w:pPr>
      <w:numPr>
        <w:ilvl w:val="1"/>
        <w:numId w:val="7"/>
      </w:numPr>
      <w:jc w:val="both"/>
    </w:pPr>
    <w:rPr>
      <w:rFonts w:ascii="宋体"/>
      <w:sz w:val="21"/>
    </w:rPr>
  </w:style>
  <w:style w:type="paragraph" w:customStyle="1" w:styleId="a7">
    <w:name w:val="四级条标题"/>
    <w:basedOn w:val="a6"/>
    <w:next w:val="affa"/>
    <w:pPr>
      <w:numPr>
        <w:ilvl w:val="4"/>
      </w:numPr>
      <w:outlineLvl w:val="5"/>
    </w:pPr>
  </w:style>
  <w:style w:type="paragraph" w:customStyle="1" w:styleId="a8">
    <w:name w:val="五级条标题"/>
    <w:basedOn w:val="a7"/>
    <w:next w:val="affa"/>
    <w:pPr>
      <w:numPr>
        <w:ilvl w:val="5"/>
      </w:numPr>
      <w:outlineLvl w:val="6"/>
    </w:pPr>
  </w:style>
  <w:style w:type="paragraph" w:customStyle="1" w:styleId="afffb">
    <w:name w:val="附录公式编号制表符"/>
    <w:basedOn w:val="aff"/>
    <w:next w:val="affa"/>
    <w:qFormat/>
    <w:pPr>
      <w:widowControl/>
      <w:tabs>
        <w:tab w:val="center" w:pos="4201"/>
        <w:tab w:val="right" w:leader="dot" w:pos="9298"/>
      </w:tabs>
      <w:autoSpaceDE w:val="0"/>
      <w:autoSpaceDN w:val="0"/>
    </w:pPr>
    <w:rPr>
      <w:rFonts w:ascii="宋体"/>
      <w:kern w:val="0"/>
      <w:szCs w:val="20"/>
    </w:rPr>
  </w:style>
  <w:style w:type="paragraph" w:customStyle="1" w:styleId="a">
    <w:name w:val="注×："/>
    <w:pPr>
      <w:widowControl w:val="0"/>
      <w:numPr>
        <w:numId w:val="8"/>
      </w:numPr>
      <w:autoSpaceDE w:val="0"/>
      <w:autoSpaceDN w:val="0"/>
      <w:jc w:val="both"/>
    </w:pPr>
    <w:rPr>
      <w:rFonts w:ascii="宋体"/>
      <w:sz w:val="18"/>
      <w:szCs w:val="18"/>
    </w:rPr>
  </w:style>
  <w:style w:type="paragraph" w:customStyle="1" w:styleId="af">
    <w:name w:val="字母编号列项（一级）"/>
    <w:pPr>
      <w:numPr>
        <w:numId w:val="7"/>
      </w:numPr>
      <w:jc w:val="both"/>
    </w:pPr>
    <w:rPr>
      <w:rFonts w:ascii="宋体"/>
      <w:sz w:val="21"/>
    </w:rPr>
  </w:style>
  <w:style w:type="paragraph" w:customStyle="1" w:styleId="ad">
    <w:name w:val="列项◆（三级）"/>
    <w:basedOn w:val="aff"/>
    <w:pPr>
      <w:numPr>
        <w:ilvl w:val="2"/>
        <w:numId w:val="5"/>
      </w:numPr>
    </w:pPr>
    <w:rPr>
      <w:rFonts w:ascii="宋体"/>
      <w:szCs w:val="21"/>
    </w:rPr>
  </w:style>
  <w:style w:type="paragraph" w:customStyle="1" w:styleId="af1">
    <w:name w:val="编号列项（三级）"/>
    <w:pPr>
      <w:numPr>
        <w:ilvl w:val="2"/>
        <w:numId w:val="7"/>
      </w:numPr>
    </w:pPr>
    <w:rPr>
      <w:rFonts w:ascii="宋体"/>
      <w:sz w:val="21"/>
    </w:rPr>
  </w:style>
  <w:style w:type="paragraph" w:customStyle="1" w:styleId="af2">
    <w:name w:val="示例×："/>
    <w:basedOn w:val="a4"/>
    <w:qFormat/>
    <w:pPr>
      <w:numPr>
        <w:numId w:val="9"/>
      </w:numPr>
      <w:spacing w:beforeLines="0" w:before="0" w:afterLines="0" w:after="0"/>
      <w:outlineLvl w:val="9"/>
    </w:pPr>
    <w:rPr>
      <w:rFonts w:ascii="宋体" w:eastAsia="宋体"/>
      <w:sz w:val="18"/>
      <w:szCs w:val="18"/>
    </w:rPr>
  </w:style>
  <w:style w:type="paragraph" w:customStyle="1" w:styleId="afffc">
    <w:name w:val="标准书眉一"/>
    <w:pPr>
      <w:jc w:val="both"/>
    </w:pPr>
  </w:style>
  <w:style w:type="paragraph" w:customStyle="1" w:styleId="a3">
    <w:name w:val="注×：（正文）"/>
    <w:pPr>
      <w:numPr>
        <w:numId w:val="10"/>
      </w:numPr>
      <w:jc w:val="both"/>
    </w:pPr>
    <w:rPr>
      <w:rFonts w:ascii="宋体"/>
      <w:sz w:val="18"/>
      <w:szCs w:val="18"/>
    </w:rPr>
  </w:style>
  <w:style w:type="paragraph" w:customStyle="1" w:styleId="afffd">
    <w:name w:val="标准书眉_偶数页"/>
    <w:basedOn w:val="afff8"/>
    <w:next w:val="aff"/>
    <w:pPr>
      <w:jc w:val="left"/>
    </w:pPr>
  </w:style>
  <w:style w:type="paragraph" w:customStyle="1" w:styleId="afffe">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pPr>
      <w:spacing w:before="120"/>
      <w:ind w:left="221"/>
    </w:pPr>
    <w:rPr>
      <w:rFonts w:ascii="宋体"/>
      <w:sz w:val="18"/>
      <w:szCs w:val="18"/>
    </w:rPr>
  </w:style>
  <w:style w:type="paragraph" w:customStyle="1" w:styleId="affff1">
    <w:name w:val="参考文献"/>
    <w:basedOn w:val="aff"/>
    <w:next w:val="af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参考文献、索引标题"/>
    <w:basedOn w:val="aff"/>
    <w:next w:val="af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发布部门"/>
    <w:next w:val="affa"/>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pPr>
      <w:framePr w:w="3997" w:h="471" w:hRule="exact" w:vSpace="181" w:wrap="around" w:hAnchor="page" w:x="7089" w:y="14097" w:anchorLock="1"/>
    </w:pPr>
    <w:rPr>
      <w:rFonts w:eastAsia="黑体"/>
      <w:sz w:val="28"/>
    </w:rPr>
  </w:style>
  <w:style w:type="paragraph" w:customStyle="1" w:styleId="affff5">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6">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pPr>
      <w:framePr w:wrap="around"/>
      <w:spacing w:before="370" w:line="400" w:lineRule="exact"/>
    </w:pPr>
    <w:rPr>
      <w:rFonts w:ascii="Times New Roman"/>
      <w:sz w:val="28"/>
      <w:szCs w:val="28"/>
    </w:rPr>
  </w:style>
  <w:style w:type="paragraph" w:customStyle="1" w:styleId="22">
    <w:name w:val="封面标准文稿编辑信息2"/>
    <w:basedOn w:val="affff8"/>
    <w:pPr>
      <w:framePr w:wrap="around" w:y="4469"/>
    </w:pPr>
  </w:style>
  <w:style w:type="paragraph" w:customStyle="1" w:styleId="affff8">
    <w:name w:val="封面标准文稿编辑信息"/>
    <w:basedOn w:val="affff9"/>
    <w:pPr>
      <w:framePr w:wrap="around"/>
      <w:spacing w:before="180" w:line="180" w:lineRule="exact"/>
    </w:pPr>
    <w:rPr>
      <w:sz w:val="21"/>
    </w:rPr>
  </w:style>
  <w:style w:type="paragraph" w:customStyle="1" w:styleId="affff9">
    <w:name w:val="封面标准文稿类别"/>
    <w:basedOn w:val="affffa"/>
    <w:pPr>
      <w:framePr w:wrap="around"/>
      <w:spacing w:after="160" w:line="240" w:lineRule="auto"/>
    </w:pPr>
    <w:rPr>
      <w:sz w:val="24"/>
    </w:rPr>
  </w:style>
  <w:style w:type="paragraph" w:customStyle="1" w:styleId="affffa">
    <w:name w:val="封面一致性程度标识"/>
    <w:basedOn w:val="affff7"/>
    <w:pPr>
      <w:framePr w:wrap="around"/>
      <w:spacing w:before="440"/>
    </w:pPr>
    <w:rPr>
      <w:rFonts w:ascii="宋体" w:eastAsia="宋体"/>
    </w:rPr>
  </w:style>
  <w:style w:type="paragraph" w:customStyle="1" w:styleId="affffb">
    <w:name w:val="封面正文"/>
    <w:pPr>
      <w:jc w:val="both"/>
    </w:pPr>
  </w:style>
  <w:style w:type="paragraph" w:customStyle="1" w:styleId="af7">
    <w:name w:val="附录标识"/>
    <w:basedOn w:val="aff"/>
    <w:next w:val="affa"/>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a"/>
    <w:next w:val="affa"/>
    <w:pPr>
      <w:ind w:firstLineChars="0" w:firstLine="0"/>
      <w:jc w:val="center"/>
    </w:pPr>
    <w:rPr>
      <w:rFonts w:ascii="黑体" w:eastAsia="黑体"/>
    </w:rPr>
  </w:style>
  <w:style w:type="paragraph" w:customStyle="1" w:styleId="af3">
    <w:name w:val="正文图标题"/>
    <w:next w:val="affa"/>
    <w:pPr>
      <w:numPr>
        <w:numId w:val="11"/>
      </w:numPr>
      <w:tabs>
        <w:tab w:val="left" w:pos="360"/>
      </w:tabs>
      <w:spacing w:beforeLines="50" w:before="156" w:afterLines="50" w:after="156"/>
      <w:jc w:val="center"/>
    </w:pPr>
    <w:rPr>
      <w:rFonts w:ascii="黑体" w:eastAsia="黑体"/>
      <w:sz w:val="21"/>
    </w:rPr>
  </w:style>
  <w:style w:type="paragraph" w:customStyle="1" w:styleId="af4">
    <w:name w:val="附录表标号"/>
    <w:basedOn w:val="aff"/>
    <w:next w:val="affa"/>
    <w:pPr>
      <w:numPr>
        <w:numId w:val="12"/>
      </w:numPr>
      <w:tabs>
        <w:tab w:val="clear" w:pos="0"/>
      </w:tabs>
      <w:spacing w:line="14" w:lineRule="exact"/>
      <w:ind w:left="811" w:hanging="448"/>
      <w:jc w:val="center"/>
      <w:outlineLvl w:val="0"/>
    </w:pPr>
    <w:rPr>
      <w:color w:val="FFFFFF"/>
    </w:rPr>
  </w:style>
  <w:style w:type="paragraph" w:customStyle="1" w:styleId="affffd">
    <w:name w:val="正文公式编号制表符"/>
    <w:basedOn w:val="affa"/>
    <w:next w:val="affa"/>
    <w:qFormat/>
    <w:pPr>
      <w:ind w:firstLineChars="0" w:firstLine="0"/>
    </w:pPr>
  </w:style>
  <w:style w:type="paragraph" w:customStyle="1" w:styleId="af5">
    <w:name w:val="附录表标题"/>
    <w:basedOn w:val="aff"/>
    <w:next w:val="affa"/>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fffe">
    <w:name w:val="五级无"/>
    <w:basedOn w:val="a8"/>
    <w:pPr>
      <w:spacing w:beforeLines="0" w:before="0" w:afterLines="0" w:after="0"/>
    </w:pPr>
    <w:rPr>
      <w:rFonts w:ascii="宋体" w:eastAsia="宋体"/>
    </w:rPr>
  </w:style>
  <w:style w:type="paragraph" w:customStyle="1" w:styleId="23">
    <w:name w:val="封面标准英文名称2"/>
    <w:basedOn w:val="affff7"/>
    <w:pPr>
      <w:framePr w:wrap="around" w:y="4469"/>
    </w:pPr>
  </w:style>
  <w:style w:type="paragraph" w:customStyle="1" w:styleId="afffff">
    <w:name w:val="附录二级无"/>
    <w:basedOn w:val="afa"/>
    <w:pPr>
      <w:tabs>
        <w:tab w:val="clear" w:pos="360"/>
      </w:tabs>
      <w:spacing w:beforeLines="0" w:before="0" w:afterLines="0" w:after="0"/>
    </w:pPr>
    <w:rPr>
      <w:rFonts w:ascii="宋体" w:eastAsia="宋体"/>
      <w:szCs w:val="21"/>
    </w:rPr>
  </w:style>
  <w:style w:type="paragraph" w:customStyle="1" w:styleId="afffff0">
    <w:name w:val="附录公式"/>
    <w:basedOn w:val="affa"/>
    <w:next w:val="affa"/>
    <w:link w:val="Char1"/>
    <w:qFormat/>
  </w:style>
  <w:style w:type="paragraph" w:customStyle="1" w:styleId="24">
    <w:name w:val="封面一致性程度标识2"/>
    <w:basedOn w:val="affffa"/>
    <w:pPr>
      <w:framePr w:wrap="around" w:y="4469"/>
    </w:pPr>
  </w:style>
  <w:style w:type="paragraph" w:customStyle="1" w:styleId="afffff1">
    <w:name w:val="附录三级无"/>
    <w:basedOn w:val="afb"/>
    <w:pPr>
      <w:tabs>
        <w:tab w:val="clear" w:pos="360"/>
      </w:tabs>
      <w:spacing w:beforeLines="0" w:before="0" w:afterLines="0" w:after="0"/>
    </w:pPr>
    <w:rPr>
      <w:rFonts w:ascii="宋体" w:eastAsia="宋体"/>
      <w:szCs w:val="21"/>
    </w:rPr>
  </w:style>
  <w:style w:type="paragraph" w:customStyle="1" w:styleId="afe">
    <w:name w:val="附录数字编号列项（二级）"/>
    <w:qFormat/>
    <w:pPr>
      <w:numPr>
        <w:ilvl w:val="1"/>
        <w:numId w:val="13"/>
      </w:numPr>
    </w:pPr>
    <w:rPr>
      <w:rFonts w:ascii="宋体"/>
      <w:sz w:val="21"/>
    </w:rPr>
  </w:style>
  <w:style w:type="paragraph" w:customStyle="1" w:styleId="afffff2">
    <w:name w:val="四级无"/>
    <w:basedOn w:val="a7"/>
    <w:pPr>
      <w:spacing w:beforeLines="0" w:before="0" w:afterLines="0" w:after="0"/>
    </w:pPr>
    <w:rPr>
      <w:rFonts w:ascii="宋体" w:eastAsia="宋体"/>
    </w:rPr>
  </w:style>
  <w:style w:type="paragraph" w:customStyle="1" w:styleId="a9">
    <w:name w:val="附录图标号"/>
    <w:basedOn w:val="aff"/>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
    <w:next w:val="affa"/>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3">
    <w:name w:val="实施日期"/>
    <w:basedOn w:val="affff4"/>
    <w:pPr>
      <w:framePr w:wrap="around" w:vAnchor="page" w:hAnchor="text"/>
      <w:jc w:val="right"/>
    </w:pPr>
  </w:style>
  <w:style w:type="paragraph" w:customStyle="1" w:styleId="afc">
    <w:name w:val="附录五级条标题"/>
    <w:basedOn w:val="afff6"/>
    <w:next w:val="affa"/>
    <w:pPr>
      <w:numPr>
        <w:ilvl w:val="6"/>
        <w:numId w:val="4"/>
      </w:numPr>
      <w:outlineLvl w:val="6"/>
    </w:pPr>
  </w:style>
  <w:style w:type="paragraph" w:customStyle="1" w:styleId="afffff4">
    <w:name w:val="附录五级无"/>
    <w:basedOn w:val="afc"/>
    <w:pPr>
      <w:tabs>
        <w:tab w:val="clear" w:pos="360"/>
      </w:tabs>
      <w:spacing w:beforeLines="0" w:before="0" w:afterLines="0" w:after="0"/>
    </w:pPr>
    <w:rPr>
      <w:rFonts w:ascii="宋体" w:eastAsia="宋体"/>
      <w:szCs w:val="21"/>
    </w:rPr>
  </w:style>
  <w:style w:type="paragraph" w:customStyle="1" w:styleId="afffff5">
    <w:name w:val="其他发布部门"/>
    <w:basedOn w:val="affff3"/>
    <w:pPr>
      <w:framePr w:wrap="around" w:y="15310"/>
      <w:spacing w:line="0" w:lineRule="atLeast"/>
    </w:pPr>
    <w:rPr>
      <w:rFonts w:ascii="黑体" w:eastAsia="黑体"/>
      <w:b w:val="0"/>
    </w:rPr>
  </w:style>
  <w:style w:type="paragraph" w:customStyle="1" w:styleId="af8">
    <w:name w:val="附录章标题"/>
    <w:next w:val="affa"/>
    <w:pPr>
      <w:numPr>
        <w:ilvl w:val="1"/>
        <w:numId w:val="4"/>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6">
    <w:name w:val="图标脚注说明"/>
    <w:basedOn w:val="affa"/>
    <w:pPr>
      <w:ind w:left="840" w:firstLineChars="0" w:hanging="420"/>
    </w:pPr>
    <w:rPr>
      <w:sz w:val="18"/>
      <w:szCs w:val="18"/>
    </w:rPr>
  </w:style>
  <w:style w:type="paragraph" w:customStyle="1" w:styleId="af9">
    <w:name w:val="附录一级条标题"/>
    <w:basedOn w:val="af8"/>
    <w:next w:val="affa"/>
    <w:pPr>
      <w:numPr>
        <w:ilvl w:val="2"/>
      </w:numPr>
      <w:autoSpaceDN w:val="0"/>
      <w:spacing w:beforeLines="50" w:before="50" w:afterLines="50" w:after="50"/>
      <w:outlineLvl w:val="2"/>
    </w:pPr>
  </w:style>
  <w:style w:type="paragraph" w:customStyle="1" w:styleId="afffff7">
    <w:name w:val="附录一级无"/>
    <w:basedOn w:val="af9"/>
    <w:pPr>
      <w:tabs>
        <w:tab w:val="clear" w:pos="360"/>
      </w:tabs>
      <w:spacing w:beforeLines="0" w:before="0" w:afterLines="0" w:after="0"/>
    </w:pPr>
    <w:rPr>
      <w:rFonts w:ascii="宋体" w:eastAsia="宋体"/>
      <w:szCs w:val="21"/>
    </w:rPr>
  </w:style>
  <w:style w:type="paragraph" w:customStyle="1" w:styleId="afd">
    <w:name w:val="附录字母编号列项（一级）"/>
    <w:qFormat/>
    <w:pPr>
      <w:numPr>
        <w:numId w:val="13"/>
      </w:numPr>
    </w:pPr>
    <w:rPr>
      <w:rFonts w:ascii="宋体"/>
      <w:sz w:val="21"/>
    </w:rPr>
  </w:style>
  <w:style w:type="paragraph" w:customStyle="1" w:styleId="afffff8">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a">
    <w:name w:val="列项说明数字编号"/>
    <w:pPr>
      <w:ind w:leftChars="400" w:left="600" w:hangingChars="200" w:hanging="200"/>
    </w:pPr>
    <w:rPr>
      <w:rFonts w:ascii="宋体"/>
      <w:sz w:val="21"/>
    </w:rPr>
  </w:style>
  <w:style w:type="paragraph" w:customStyle="1" w:styleId="afffffb">
    <w:name w:val="目次、索引正文"/>
    <w:pPr>
      <w:spacing w:line="320" w:lineRule="exact"/>
      <w:jc w:val="both"/>
    </w:pPr>
    <w:rPr>
      <w:rFonts w:ascii="宋体"/>
      <w:sz w:val="21"/>
    </w:rPr>
  </w:style>
  <w:style w:type="paragraph" w:customStyle="1" w:styleId="afffffc">
    <w:name w:val="其他标准标志"/>
    <w:basedOn w:val="afffe"/>
    <w:pPr>
      <w:framePr w:w="6101" w:wrap="around" w:vAnchor="page" w:hAnchor="page" w:x="4673" w:y="942"/>
    </w:pPr>
    <w:rPr>
      <w:w w:val="130"/>
    </w:rPr>
  </w:style>
  <w:style w:type="paragraph" w:customStyle="1" w:styleId="afffffd">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前言、引言标题"/>
    <w:next w:val="affa"/>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6"/>
    <w:pPr>
      <w:spacing w:beforeLines="0" w:before="0" w:afterLines="0" w:after="0"/>
    </w:pPr>
    <w:rPr>
      <w:rFonts w:ascii="宋体" w:eastAsia="宋体"/>
    </w:rPr>
  </w:style>
  <w:style w:type="paragraph" w:customStyle="1" w:styleId="affffff0">
    <w:name w:val="示例后文字"/>
    <w:basedOn w:val="affa"/>
    <w:next w:val="affa"/>
    <w:qFormat/>
    <w:pPr>
      <w:ind w:firstLine="360"/>
    </w:pPr>
    <w:rPr>
      <w:sz w:val="18"/>
    </w:rPr>
  </w:style>
  <w:style w:type="paragraph" w:customStyle="1" w:styleId="a0">
    <w:name w:val="首示例"/>
    <w:next w:val="affa"/>
    <w:link w:val="Char2"/>
    <w:qFormat/>
    <w:pPr>
      <w:numPr>
        <w:numId w:val="15"/>
      </w:numPr>
      <w:tabs>
        <w:tab w:val="left" w:pos="360"/>
      </w:tabs>
      <w:ind w:firstLine="0"/>
    </w:pPr>
    <w:rPr>
      <w:rFonts w:ascii="宋体" w:hAnsi="宋体"/>
      <w:kern w:val="2"/>
      <w:sz w:val="18"/>
      <w:szCs w:val="18"/>
    </w:rPr>
  </w:style>
  <w:style w:type="paragraph" w:customStyle="1" w:styleId="affffff1">
    <w:name w:val="条文脚注"/>
    <w:basedOn w:val="ae"/>
    <w:pPr>
      <w:numPr>
        <w:numId w:val="0"/>
      </w:numPr>
      <w:jc w:val="both"/>
    </w:pPr>
  </w:style>
  <w:style w:type="paragraph" w:customStyle="1" w:styleId="a2">
    <w:name w:val="图表脚注说明"/>
    <w:basedOn w:val="aff"/>
    <w:pPr>
      <w:numPr>
        <w:numId w:val="16"/>
      </w:numPr>
    </w:pPr>
    <w:rPr>
      <w:rFonts w:ascii="宋体"/>
      <w:sz w:val="18"/>
      <w:szCs w:val="18"/>
    </w:rPr>
  </w:style>
  <w:style w:type="paragraph" w:customStyle="1" w:styleId="affffff2">
    <w:name w:val="图的脚注"/>
    <w:next w:val="affa"/>
    <w:qFormat/>
    <w:pPr>
      <w:widowControl w:val="0"/>
      <w:ind w:leftChars="200" w:left="840" w:hangingChars="200" w:hanging="420"/>
      <w:jc w:val="both"/>
    </w:pPr>
    <w:rPr>
      <w:rFonts w:ascii="宋体"/>
      <w:sz w:val="18"/>
    </w:rPr>
  </w:style>
  <w:style w:type="paragraph" w:customStyle="1" w:styleId="affffff3">
    <w:name w:val="一级无"/>
    <w:basedOn w:val="a5"/>
    <w:pPr>
      <w:spacing w:beforeLines="0" w:before="0" w:afterLines="0" w:after="0"/>
    </w:pPr>
    <w:rPr>
      <w:rFonts w:ascii="宋体" w:eastAsia="宋体"/>
    </w:rPr>
  </w:style>
  <w:style w:type="paragraph" w:customStyle="1" w:styleId="af6">
    <w:name w:val="正文表标题"/>
    <w:next w:val="affa"/>
    <w:pPr>
      <w:numPr>
        <w:numId w:val="17"/>
      </w:numPr>
      <w:tabs>
        <w:tab w:val="left" w:pos="360"/>
      </w:tabs>
      <w:spacing w:beforeLines="50" w:before="156" w:afterLines="50" w:after="156"/>
      <w:jc w:val="center"/>
    </w:pPr>
    <w:rPr>
      <w:rFonts w:ascii="黑体" w:eastAsia="黑体"/>
      <w:sz w:val="21"/>
    </w:rPr>
  </w:style>
  <w:style w:type="paragraph" w:customStyle="1" w:styleId="affffff4">
    <w:name w:val="终结线"/>
    <w:basedOn w:val="aff"/>
    <w:pPr>
      <w:framePr w:hSpace="181" w:vSpace="181" w:wrap="around" w:vAnchor="text" w:hAnchor="margin" w:xAlign="center" w:y="285"/>
    </w:pPr>
  </w:style>
  <w:style w:type="paragraph" w:customStyle="1" w:styleId="affffff5">
    <w:name w:val="其他发布日期"/>
    <w:basedOn w:val="affff4"/>
    <w:pPr>
      <w:framePr w:wrap="around" w:vAnchor="page" w:hAnchor="text" w:x="1419"/>
    </w:pPr>
  </w:style>
  <w:style w:type="paragraph" w:customStyle="1" w:styleId="affffff6">
    <w:name w:val="其他实施日期"/>
    <w:basedOn w:val="afffff3"/>
    <w:pPr>
      <w:framePr w:wrap="around"/>
    </w:pPr>
  </w:style>
  <w:style w:type="paragraph" w:customStyle="1" w:styleId="25">
    <w:name w:val="封面标准名称2"/>
    <w:basedOn w:val="affff6"/>
    <w:pPr>
      <w:framePr w:wrap="around" w:y="4469"/>
      <w:spacing w:beforeLines="630" w:before="630"/>
    </w:pPr>
  </w:style>
  <w:style w:type="paragraph" w:customStyle="1" w:styleId="26">
    <w:name w:val="封面标准文稿类别2"/>
    <w:basedOn w:val="affff9"/>
    <w:pPr>
      <w:framePr w:wrap="around" w:y="4469"/>
    </w:pPr>
  </w:style>
  <w:style w:type="paragraph" w:customStyle="1" w:styleId="Default">
    <w:name w:val="Default"/>
    <w:pPr>
      <w:widowControl w:val="0"/>
      <w:autoSpaceDE w:val="0"/>
      <w:autoSpaceDN w:val="0"/>
      <w:adjustRightInd w:val="0"/>
    </w:pPr>
    <w:rPr>
      <w:rFonts w:ascii="华文细黑" w:eastAsia="华文细黑" w:cs="华文细黑"/>
      <w:color w:val="000000"/>
      <w:sz w:val="24"/>
      <w:szCs w:val="24"/>
    </w:rPr>
  </w:style>
  <w:style w:type="character" w:customStyle="1" w:styleId="Char0">
    <w:name w:val="段 Char"/>
    <w:link w:val="affa"/>
    <w:rPr>
      <w:rFonts w:ascii="宋体"/>
      <w:sz w:val="21"/>
      <w:lang w:val="en-US" w:eastAsia="zh-CN" w:bidi="ar-SA"/>
    </w:rPr>
  </w:style>
  <w:style w:type="character" w:customStyle="1" w:styleId="affffff7">
    <w:name w:val="发布"/>
    <w:rPr>
      <w:rFonts w:ascii="黑体" w:eastAsia="黑体"/>
      <w:spacing w:val="85"/>
      <w:w w:val="100"/>
      <w:position w:val="3"/>
      <w:sz w:val="28"/>
      <w:szCs w:val="28"/>
    </w:rPr>
  </w:style>
  <w:style w:type="character" w:customStyle="1" w:styleId="Char1">
    <w:name w:val="附录公式 Char"/>
    <w:basedOn w:val="Char0"/>
    <w:link w:val="afffff0"/>
    <w:rPr>
      <w:rFonts w:ascii="宋体"/>
      <w:sz w:val="21"/>
      <w:lang w:val="en-US" w:eastAsia="zh-CN" w:bidi="ar-SA"/>
    </w:rPr>
  </w:style>
  <w:style w:type="character" w:customStyle="1" w:styleId="Char2">
    <w:name w:val="首示例 Char"/>
    <w:link w:val="a0"/>
    <w:rPr>
      <w:rFonts w:ascii="宋体" w:hAnsi="宋体"/>
      <w:kern w:val="2"/>
      <w:sz w:val="18"/>
      <w:szCs w:val="18"/>
      <w:lang w:val="en-US" w:eastAsia="zh-CN" w:bidi="ar-SA"/>
    </w:rPr>
  </w:style>
  <w:style w:type="character" w:customStyle="1" w:styleId="Char">
    <w:name w:val="批注框文本 Char"/>
    <w:link w:val="af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g.ZH\Desktop\&#30005;&#23376;&#21830;&#21153;&#20225;&#19994;&#35802;&#20449;&#26723;&#26696;&#35780;&#20215;&#35268;&#33539;V3.020190701&#20462;&#2591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电子商务企业诚信档案评价规范V3.020190701修改.dot</Template>
  <TotalTime>0</TotalTime>
  <Pages>23</Pages>
  <Words>3276</Words>
  <Characters>18675</Characters>
  <Application>Microsoft Office Word</Application>
  <DocSecurity>0</DocSecurity>
  <Lines>155</Lines>
  <Paragraphs>43</Paragraphs>
  <ScaleCrop>false</ScaleCrop>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2019-07-02T06:47:00Z</dcterms:created>
  <dcterms:modified xsi:type="dcterms:W3CDTF">2019-07-02T07:14:00Z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