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A3" w:rsidRPr="00777C69" w:rsidRDefault="00777C69" w:rsidP="00777C69">
      <w:pPr>
        <w:spacing w:line="360" w:lineRule="auto"/>
        <w:ind w:firstLineChars="200" w:firstLine="723"/>
        <w:jc w:val="center"/>
        <w:rPr>
          <w:rFonts w:asciiTheme="majorEastAsia" w:eastAsiaTheme="majorEastAsia" w:hAnsiTheme="majorEastAsia"/>
          <w:b/>
          <w:sz w:val="36"/>
          <w:szCs w:val="36"/>
        </w:rPr>
      </w:pPr>
      <w:r w:rsidRPr="00777C69">
        <w:rPr>
          <w:rFonts w:asciiTheme="majorEastAsia" w:eastAsiaTheme="majorEastAsia" w:hAnsiTheme="majorEastAsia" w:hint="eastAsia"/>
          <w:b/>
          <w:sz w:val="36"/>
          <w:szCs w:val="36"/>
        </w:rPr>
        <w:t>食糖保障措施调查</w:t>
      </w:r>
      <w:r w:rsidR="00FF7875">
        <w:rPr>
          <w:rFonts w:asciiTheme="majorEastAsia" w:eastAsiaTheme="majorEastAsia" w:hAnsiTheme="majorEastAsia" w:hint="eastAsia"/>
          <w:b/>
          <w:sz w:val="36"/>
          <w:szCs w:val="36"/>
        </w:rPr>
        <w:t>相关</w:t>
      </w:r>
      <w:r w:rsidRPr="00777C69">
        <w:rPr>
          <w:rFonts w:asciiTheme="majorEastAsia" w:eastAsiaTheme="majorEastAsia" w:hAnsiTheme="majorEastAsia" w:hint="eastAsia"/>
          <w:b/>
          <w:sz w:val="36"/>
          <w:szCs w:val="36"/>
        </w:rPr>
        <w:t>信息披露</w:t>
      </w:r>
    </w:p>
    <w:p w:rsidR="00777C69" w:rsidRPr="00777C69" w:rsidRDefault="00777C69" w:rsidP="00777C69">
      <w:pPr>
        <w:spacing w:line="360" w:lineRule="auto"/>
        <w:ind w:firstLineChars="200" w:firstLine="640"/>
        <w:jc w:val="center"/>
        <w:rPr>
          <w:rFonts w:ascii="仿宋_GB2312" w:eastAsia="仿宋_GB2312" w:hAnsi="Times New Roman" w:cs="Times New Roman"/>
          <w:kern w:val="0"/>
          <w:sz w:val="32"/>
          <w:szCs w:val="32"/>
        </w:rPr>
      </w:pPr>
    </w:p>
    <w:p w:rsidR="0048333D" w:rsidRPr="0048333D" w:rsidRDefault="0048333D" w:rsidP="000200B9">
      <w:pPr>
        <w:keepNext/>
        <w:keepLines/>
        <w:ind w:right="210" w:firstLineChars="200" w:firstLine="640"/>
        <w:outlineLvl w:val="0"/>
        <w:rPr>
          <w:rFonts w:ascii="楷体_GB2312" w:eastAsia="楷体_GB2312" w:hAnsi="Times New Roman" w:cs="Times New Roman"/>
          <w:bCs/>
          <w:kern w:val="0"/>
          <w:sz w:val="32"/>
          <w:szCs w:val="32"/>
        </w:rPr>
      </w:pPr>
      <w:r>
        <w:rPr>
          <w:rFonts w:ascii="黑体" w:eastAsia="黑体" w:hint="eastAsia"/>
          <w:bCs/>
          <w:kern w:val="44"/>
          <w:sz w:val="32"/>
          <w:szCs w:val="32"/>
        </w:rPr>
        <w:t>一</w:t>
      </w:r>
      <w:r w:rsidRPr="0048333D">
        <w:rPr>
          <w:rFonts w:ascii="黑体" w:eastAsia="黑体"/>
          <w:bCs/>
          <w:kern w:val="44"/>
          <w:sz w:val="32"/>
          <w:szCs w:val="32"/>
        </w:rPr>
        <w:t>、</w:t>
      </w:r>
      <w:r w:rsidRPr="0048333D">
        <w:rPr>
          <w:rFonts w:ascii="黑体" w:eastAsia="黑体" w:hint="eastAsia"/>
          <w:bCs/>
          <w:kern w:val="44"/>
          <w:sz w:val="32"/>
          <w:szCs w:val="32"/>
        </w:rPr>
        <w:t>被调查产品</w:t>
      </w:r>
    </w:p>
    <w:p w:rsidR="0048333D" w:rsidRPr="0048333D" w:rsidRDefault="0048333D" w:rsidP="0048333D">
      <w:pPr>
        <w:spacing w:line="360" w:lineRule="auto"/>
        <w:ind w:firstLineChars="200" w:firstLine="640"/>
        <w:rPr>
          <w:rFonts w:ascii="仿宋_GB2312" w:eastAsia="仿宋_GB2312" w:hAnsi="Times New Roman" w:cs="Times New Roman"/>
          <w:kern w:val="0"/>
          <w:sz w:val="32"/>
          <w:szCs w:val="32"/>
        </w:rPr>
      </w:pPr>
      <w:r w:rsidRPr="0048333D">
        <w:rPr>
          <w:rFonts w:ascii="仿宋_GB2312" w:eastAsia="仿宋_GB2312" w:hAnsi="Times New Roman" w:cs="Times New Roman" w:hint="eastAsia"/>
          <w:kern w:val="0"/>
          <w:sz w:val="32"/>
          <w:szCs w:val="32"/>
        </w:rPr>
        <w:t>被调查产品名称：食糖。</w:t>
      </w:r>
    </w:p>
    <w:p w:rsidR="0048333D" w:rsidRPr="0048333D" w:rsidRDefault="0048333D" w:rsidP="0048333D">
      <w:pPr>
        <w:spacing w:line="360" w:lineRule="auto"/>
        <w:ind w:firstLineChars="200" w:firstLine="640"/>
        <w:rPr>
          <w:rFonts w:ascii="仿宋_GB2312" w:eastAsia="仿宋_GB2312" w:hAnsi="Times New Roman" w:cs="Times New Roman"/>
          <w:kern w:val="0"/>
          <w:sz w:val="32"/>
          <w:szCs w:val="32"/>
        </w:rPr>
      </w:pPr>
      <w:r w:rsidRPr="0048333D">
        <w:rPr>
          <w:rFonts w:ascii="仿宋_GB2312" w:eastAsia="仿宋_GB2312" w:hAnsi="Times New Roman" w:cs="Times New Roman"/>
          <w:kern w:val="0"/>
          <w:sz w:val="32"/>
          <w:szCs w:val="32"/>
        </w:rPr>
        <w:t>英文名称</w:t>
      </w:r>
      <w:r w:rsidRPr="0048333D">
        <w:rPr>
          <w:rFonts w:ascii="仿宋_GB2312" w:eastAsia="仿宋_GB2312" w:hAnsi="Times New Roman" w:cs="Times New Roman" w:hint="eastAsia"/>
          <w:kern w:val="0"/>
          <w:sz w:val="32"/>
          <w:szCs w:val="32"/>
        </w:rPr>
        <w:t>：Sugar。</w:t>
      </w:r>
    </w:p>
    <w:p w:rsidR="0048333D" w:rsidRPr="0048333D" w:rsidRDefault="0048333D" w:rsidP="0048333D">
      <w:pPr>
        <w:spacing w:line="360" w:lineRule="auto"/>
        <w:ind w:firstLineChars="200" w:firstLine="640"/>
        <w:rPr>
          <w:rFonts w:ascii="仿宋_GB2312" w:eastAsia="仿宋_GB2312" w:hAnsi="Times New Roman" w:cs="Times New Roman"/>
          <w:kern w:val="0"/>
          <w:sz w:val="32"/>
          <w:szCs w:val="32"/>
        </w:rPr>
      </w:pPr>
      <w:r w:rsidRPr="0048333D">
        <w:rPr>
          <w:rFonts w:ascii="仿宋_GB2312" w:eastAsia="仿宋_GB2312" w:hAnsi="Times New Roman" w:cs="Times New Roman" w:hint="eastAsia"/>
          <w:kern w:val="0"/>
          <w:sz w:val="32"/>
          <w:szCs w:val="32"/>
        </w:rPr>
        <w:t>产品描述：食糖是以蔗糖（分子式为C</w:t>
      </w:r>
      <w:r w:rsidRPr="0048333D">
        <w:rPr>
          <w:rFonts w:ascii="仿宋_GB2312" w:eastAsia="仿宋_GB2312" w:hAnsi="Times New Roman" w:cs="Times New Roman" w:hint="eastAsia"/>
          <w:kern w:val="0"/>
          <w:position w:val="-6"/>
          <w:sz w:val="32"/>
          <w:szCs w:val="32"/>
        </w:rPr>
        <w:t>12</w:t>
      </w:r>
      <w:r w:rsidRPr="0048333D">
        <w:rPr>
          <w:rFonts w:ascii="仿宋_GB2312" w:eastAsia="仿宋_GB2312" w:hAnsi="Times New Roman" w:cs="Times New Roman" w:hint="eastAsia"/>
          <w:kern w:val="0"/>
          <w:sz w:val="32"/>
          <w:szCs w:val="32"/>
        </w:rPr>
        <w:t>H</w:t>
      </w:r>
      <w:r w:rsidRPr="0048333D">
        <w:rPr>
          <w:rFonts w:ascii="仿宋_GB2312" w:eastAsia="仿宋_GB2312" w:hAnsi="Times New Roman" w:cs="Times New Roman" w:hint="eastAsia"/>
          <w:kern w:val="0"/>
          <w:position w:val="-6"/>
          <w:sz w:val="32"/>
          <w:szCs w:val="32"/>
        </w:rPr>
        <w:t>22</w:t>
      </w:r>
      <w:r w:rsidRPr="0048333D">
        <w:rPr>
          <w:rFonts w:ascii="仿宋_GB2312" w:eastAsia="仿宋_GB2312" w:hAnsi="Times New Roman" w:cs="Times New Roman" w:hint="eastAsia"/>
          <w:kern w:val="0"/>
          <w:sz w:val="32"/>
          <w:szCs w:val="32"/>
        </w:rPr>
        <w:t>O</w:t>
      </w:r>
      <w:r w:rsidRPr="0048333D">
        <w:rPr>
          <w:rFonts w:ascii="仿宋_GB2312" w:eastAsia="仿宋_GB2312" w:hAnsi="Times New Roman" w:cs="Times New Roman" w:hint="eastAsia"/>
          <w:kern w:val="0"/>
          <w:position w:val="-6"/>
          <w:sz w:val="32"/>
          <w:szCs w:val="32"/>
        </w:rPr>
        <w:t>11</w:t>
      </w:r>
      <w:r w:rsidRPr="0048333D">
        <w:rPr>
          <w:rFonts w:ascii="仿宋_GB2312" w:eastAsia="仿宋_GB2312" w:hAnsi="Times New Roman" w:cs="Times New Roman" w:hint="eastAsia"/>
          <w:kern w:val="0"/>
          <w:sz w:val="32"/>
          <w:szCs w:val="32"/>
        </w:rPr>
        <w:t>）为主要成分的糖的统称，包括原糖和成品糖。原糖，亦称粗糖，是指以甘蔗或甜菜为原料，经过加工制得的不作直接食用或添加使用的原料糖。成品糖是指以甘蔗、甜菜或原糖为原料，经加工制得的可直接食用或添加使用的各种糖，如白砂糖、</w:t>
      </w:r>
      <w:proofErr w:type="gramStart"/>
      <w:r w:rsidRPr="0048333D">
        <w:rPr>
          <w:rFonts w:ascii="仿宋_GB2312" w:eastAsia="仿宋_GB2312" w:hAnsi="Times New Roman" w:cs="Times New Roman" w:hint="eastAsia"/>
          <w:kern w:val="0"/>
          <w:sz w:val="32"/>
          <w:szCs w:val="32"/>
        </w:rPr>
        <w:t>赤</w:t>
      </w:r>
      <w:proofErr w:type="gramEnd"/>
      <w:r w:rsidRPr="0048333D">
        <w:rPr>
          <w:rFonts w:ascii="仿宋_GB2312" w:eastAsia="仿宋_GB2312" w:hAnsi="Times New Roman" w:cs="Times New Roman" w:hint="eastAsia"/>
          <w:kern w:val="0"/>
          <w:sz w:val="32"/>
          <w:szCs w:val="32"/>
        </w:rPr>
        <w:t>砂糖、绵白糖、红糖等。</w:t>
      </w:r>
    </w:p>
    <w:p w:rsidR="0048333D" w:rsidRPr="0048333D" w:rsidRDefault="0048333D" w:rsidP="0048333D">
      <w:pPr>
        <w:spacing w:line="360" w:lineRule="auto"/>
        <w:ind w:firstLineChars="200" w:firstLine="640"/>
      </w:pPr>
      <w:r w:rsidRPr="0048333D">
        <w:rPr>
          <w:rFonts w:ascii="仿宋_GB2312" w:eastAsia="仿宋_GB2312" w:hAnsi="Times New Roman" w:cs="Times New Roman" w:hint="eastAsia"/>
          <w:kern w:val="0"/>
          <w:sz w:val="32"/>
          <w:szCs w:val="32"/>
        </w:rPr>
        <w:t>该产品归在《中华人民共和国进出口税则》：</w:t>
      </w:r>
      <w:r w:rsidRPr="0048333D">
        <w:rPr>
          <w:rFonts w:ascii="仿宋_GB2312" w:eastAsia="仿宋_GB2312" w:hAnsi="Times New Roman" w:cs="Times New Roman"/>
          <w:kern w:val="0"/>
          <w:sz w:val="32"/>
          <w:szCs w:val="32"/>
        </w:rPr>
        <w:t>17011200</w:t>
      </w:r>
      <w:r w:rsidRPr="0048333D">
        <w:rPr>
          <w:rFonts w:ascii="仿宋_GB2312" w:eastAsia="仿宋_GB2312" w:hAnsi="Times New Roman" w:cs="Times New Roman" w:hint="eastAsia"/>
          <w:kern w:val="0"/>
          <w:sz w:val="32"/>
          <w:szCs w:val="32"/>
        </w:rPr>
        <w:t>、</w:t>
      </w:r>
      <w:r w:rsidRPr="0048333D">
        <w:rPr>
          <w:rFonts w:ascii="仿宋_GB2312" w:eastAsia="仿宋_GB2312" w:hAnsi="Times New Roman" w:cs="Times New Roman"/>
          <w:kern w:val="0"/>
          <w:sz w:val="32"/>
          <w:szCs w:val="32"/>
        </w:rPr>
        <w:t>17011300</w:t>
      </w:r>
      <w:r w:rsidRPr="0048333D">
        <w:rPr>
          <w:rFonts w:ascii="仿宋_GB2312" w:eastAsia="仿宋_GB2312" w:hAnsi="Times New Roman" w:cs="Times New Roman" w:hint="eastAsia"/>
          <w:kern w:val="0"/>
          <w:sz w:val="32"/>
          <w:szCs w:val="32"/>
        </w:rPr>
        <w:t>、</w:t>
      </w:r>
      <w:r w:rsidRPr="0048333D">
        <w:rPr>
          <w:rFonts w:ascii="仿宋_GB2312" w:eastAsia="仿宋_GB2312" w:hAnsi="Times New Roman" w:cs="Times New Roman"/>
          <w:kern w:val="0"/>
          <w:sz w:val="32"/>
          <w:szCs w:val="32"/>
        </w:rPr>
        <w:t>17011400</w:t>
      </w:r>
      <w:r w:rsidRPr="0048333D">
        <w:rPr>
          <w:rFonts w:ascii="仿宋_GB2312" w:eastAsia="仿宋_GB2312" w:hAnsi="Times New Roman" w:cs="Times New Roman" w:hint="eastAsia"/>
          <w:kern w:val="0"/>
          <w:sz w:val="32"/>
          <w:szCs w:val="32"/>
        </w:rPr>
        <w:t>、</w:t>
      </w:r>
      <w:r w:rsidRPr="0048333D">
        <w:rPr>
          <w:rFonts w:ascii="仿宋_GB2312" w:eastAsia="仿宋_GB2312" w:hAnsi="Times New Roman" w:cs="Times New Roman"/>
          <w:kern w:val="0"/>
          <w:sz w:val="32"/>
          <w:szCs w:val="32"/>
        </w:rPr>
        <w:t>17019100</w:t>
      </w:r>
      <w:r w:rsidRPr="0048333D">
        <w:rPr>
          <w:rFonts w:ascii="仿宋_GB2312" w:eastAsia="仿宋_GB2312" w:hAnsi="Times New Roman" w:cs="Times New Roman" w:hint="eastAsia"/>
          <w:kern w:val="0"/>
          <w:sz w:val="32"/>
          <w:szCs w:val="32"/>
        </w:rPr>
        <w:t>、</w:t>
      </w:r>
      <w:r w:rsidRPr="0048333D">
        <w:rPr>
          <w:rFonts w:ascii="仿宋_GB2312" w:eastAsia="仿宋_GB2312" w:hAnsi="Times New Roman" w:cs="Times New Roman"/>
          <w:kern w:val="0"/>
          <w:sz w:val="32"/>
          <w:szCs w:val="32"/>
        </w:rPr>
        <w:t>17019910</w:t>
      </w:r>
      <w:r w:rsidRPr="0048333D">
        <w:rPr>
          <w:rFonts w:ascii="仿宋_GB2312" w:eastAsia="仿宋_GB2312" w:hAnsi="Times New Roman" w:cs="Times New Roman" w:hint="eastAsia"/>
          <w:kern w:val="0"/>
          <w:sz w:val="32"/>
          <w:szCs w:val="32"/>
        </w:rPr>
        <w:t>、</w:t>
      </w:r>
      <w:r w:rsidRPr="0048333D">
        <w:rPr>
          <w:rFonts w:ascii="仿宋_GB2312" w:eastAsia="仿宋_GB2312" w:hAnsi="Times New Roman" w:cs="Times New Roman"/>
          <w:kern w:val="0"/>
          <w:sz w:val="32"/>
          <w:szCs w:val="32"/>
        </w:rPr>
        <w:t>17019920</w:t>
      </w:r>
      <w:r w:rsidRPr="0048333D">
        <w:rPr>
          <w:rFonts w:ascii="仿宋_GB2312" w:eastAsia="仿宋_GB2312" w:hAnsi="Times New Roman" w:cs="Times New Roman" w:hint="eastAsia"/>
          <w:kern w:val="0"/>
          <w:sz w:val="32"/>
          <w:szCs w:val="32"/>
        </w:rPr>
        <w:t>、</w:t>
      </w:r>
      <w:r w:rsidRPr="0048333D">
        <w:rPr>
          <w:rFonts w:ascii="仿宋_GB2312" w:eastAsia="仿宋_GB2312" w:hAnsi="Times New Roman" w:cs="Times New Roman"/>
          <w:kern w:val="0"/>
          <w:sz w:val="32"/>
          <w:szCs w:val="32"/>
        </w:rPr>
        <w:t>17019990</w:t>
      </w:r>
      <w:r w:rsidRPr="0048333D">
        <w:rPr>
          <w:rFonts w:ascii="仿宋_GB2312" w:eastAsia="仿宋_GB2312" w:hAnsi="Times New Roman" w:cs="Times New Roman" w:hint="eastAsia"/>
          <w:kern w:val="0"/>
          <w:sz w:val="32"/>
          <w:szCs w:val="32"/>
        </w:rPr>
        <w:t>项下（其中17011300和17011400在2011年版《中华人民共和国进出口税则》归在17011100项下）。</w:t>
      </w:r>
    </w:p>
    <w:p w:rsidR="00D1673D" w:rsidRPr="00D1673D" w:rsidRDefault="0048333D" w:rsidP="00D1673D">
      <w:pPr>
        <w:keepNext/>
        <w:keepLines/>
        <w:ind w:firstLine="629"/>
        <w:outlineLvl w:val="0"/>
        <w:rPr>
          <w:rFonts w:ascii="黑体" w:eastAsia="黑体" w:hAnsi="Cambria" w:cs="Calibri"/>
          <w:color w:val="000000"/>
          <w:sz w:val="32"/>
          <w:szCs w:val="32"/>
        </w:rPr>
      </w:pPr>
      <w:r w:rsidRPr="00E44DD3">
        <w:rPr>
          <w:rFonts w:ascii="黑体" w:eastAsia="黑体" w:hAnsi="Cambria" w:cs="Calibri" w:hint="eastAsia"/>
          <w:sz w:val="32"/>
          <w:szCs w:val="32"/>
        </w:rPr>
        <w:t>二</w:t>
      </w:r>
      <w:r w:rsidRPr="0048333D">
        <w:rPr>
          <w:rFonts w:ascii="黑体" w:eastAsia="黑体" w:hAnsi="Cambria" w:cs="Calibri" w:hint="eastAsia"/>
          <w:sz w:val="32"/>
          <w:szCs w:val="32"/>
        </w:rPr>
        <w:t>、进口数量</w:t>
      </w:r>
      <w:r w:rsidRPr="0048333D">
        <w:rPr>
          <w:rFonts w:ascii="黑体" w:eastAsia="黑体" w:hAnsi="Cambria" w:cs="Calibri" w:hint="eastAsia"/>
          <w:color w:val="000000"/>
          <w:sz w:val="32"/>
          <w:szCs w:val="32"/>
        </w:rPr>
        <w:t>增加</w:t>
      </w:r>
    </w:p>
    <w:p w:rsidR="00D1673D" w:rsidRPr="00D1673D" w:rsidRDefault="00D1673D" w:rsidP="00D1673D">
      <w:pPr>
        <w:spacing w:line="340" w:lineRule="exact"/>
        <w:ind w:firstLineChars="150" w:firstLine="482"/>
        <w:rPr>
          <w:rFonts w:ascii="仿宋_GB2312" w:eastAsia="仿宋_GB2312" w:hAnsi="Calibri" w:cs="黑体"/>
          <w:b/>
          <w:bCs/>
          <w:sz w:val="32"/>
          <w:szCs w:val="32"/>
        </w:rPr>
      </w:pPr>
    </w:p>
    <w:p w:rsidR="0048333D" w:rsidRPr="0048333D" w:rsidRDefault="0048333D" w:rsidP="0048333D">
      <w:pPr>
        <w:spacing w:line="340" w:lineRule="exact"/>
        <w:jc w:val="center"/>
        <w:rPr>
          <w:rFonts w:ascii="仿宋_GB2312" w:eastAsia="仿宋_GB2312" w:hAnsi="Calibri" w:cs="黑体"/>
          <w:b/>
          <w:bCs/>
          <w:sz w:val="32"/>
          <w:szCs w:val="32"/>
        </w:rPr>
      </w:pPr>
      <w:r w:rsidRPr="0048333D">
        <w:rPr>
          <w:rFonts w:ascii="仿宋_GB2312" w:eastAsia="仿宋_GB2312" w:hAnsi="Calibri" w:cs="黑体" w:hint="eastAsia"/>
          <w:b/>
          <w:bCs/>
          <w:sz w:val="32"/>
          <w:szCs w:val="32"/>
        </w:rPr>
        <w:t>被调查产品的进口数量变化表</w:t>
      </w:r>
    </w:p>
    <w:p w:rsidR="0048333D" w:rsidRPr="0048333D" w:rsidRDefault="0048333D" w:rsidP="0048333D">
      <w:pPr>
        <w:spacing w:line="340" w:lineRule="exact"/>
        <w:ind w:firstLineChars="250" w:firstLine="500"/>
        <w:jc w:val="right"/>
        <w:rPr>
          <w:rFonts w:ascii="仿宋_GB2312" w:eastAsia="仿宋_GB2312" w:hAnsi="宋体" w:cs="Times New Roman"/>
          <w:color w:val="FF0000"/>
          <w:kern w:val="0"/>
          <w:sz w:val="20"/>
          <w:szCs w:val="20"/>
        </w:rPr>
      </w:pPr>
      <w:r w:rsidRPr="0048333D">
        <w:rPr>
          <w:rFonts w:ascii="仿宋_GB2312" w:eastAsia="仿宋_GB2312" w:hAnsi="宋体" w:cs="Times New Roman" w:hint="eastAsia"/>
          <w:color w:val="FF0000"/>
          <w:kern w:val="0"/>
          <w:sz w:val="20"/>
          <w:szCs w:val="20"/>
        </w:rPr>
        <w:t xml:space="preserve">                                                         </w:t>
      </w:r>
      <w:r w:rsidRPr="0048333D">
        <w:rPr>
          <w:rFonts w:ascii="仿宋_GB2312" w:eastAsia="仿宋_GB2312" w:hAnsi="黑体" w:cs="宋体" w:hint="eastAsia"/>
          <w:b/>
          <w:bCs/>
          <w:kern w:val="0"/>
          <w:sz w:val="20"/>
          <w:szCs w:val="20"/>
        </w:rPr>
        <w:t>数量单位：万吨</w:t>
      </w:r>
    </w:p>
    <w:tbl>
      <w:tblPr>
        <w:tblW w:w="8258" w:type="dxa"/>
        <w:jc w:val="center"/>
        <w:tblInd w:w="5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34"/>
        <w:gridCol w:w="1418"/>
        <w:gridCol w:w="1260"/>
        <w:gridCol w:w="1726"/>
        <w:gridCol w:w="1444"/>
        <w:gridCol w:w="1276"/>
      </w:tblGrid>
      <w:tr w:rsidR="0048333D" w:rsidRPr="0048333D" w:rsidTr="002D2D61">
        <w:trPr>
          <w:trHeight w:val="285"/>
          <w:jc w:val="center"/>
        </w:trPr>
        <w:tc>
          <w:tcPr>
            <w:tcW w:w="1134"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0"/>
                <w:szCs w:val="21"/>
              </w:rPr>
            </w:pPr>
            <w:r w:rsidRPr="0048333D">
              <w:rPr>
                <w:rFonts w:ascii="仿宋_GB2312" w:eastAsia="仿宋_GB2312" w:hAnsi="黑体" w:cs="Calibri" w:hint="eastAsia"/>
                <w:b/>
                <w:sz w:val="20"/>
                <w:szCs w:val="21"/>
              </w:rPr>
              <w:t>期间</w:t>
            </w:r>
          </w:p>
        </w:tc>
        <w:tc>
          <w:tcPr>
            <w:tcW w:w="1418"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0"/>
                <w:szCs w:val="21"/>
              </w:rPr>
            </w:pPr>
            <w:r w:rsidRPr="0048333D">
              <w:rPr>
                <w:rFonts w:ascii="仿宋_GB2312" w:eastAsia="仿宋_GB2312" w:hAnsi="黑体" w:cs="Calibri" w:hint="eastAsia"/>
                <w:b/>
                <w:sz w:val="20"/>
                <w:szCs w:val="21"/>
              </w:rPr>
              <w:t>进口数量</w:t>
            </w:r>
          </w:p>
        </w:tc>
        <w:tc>
          <w:tcPr>
            <w:tcW w:w="1260"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0"/>
                <w:szCs w:val="21"/>
              </w:rPr>
            </w:pPr>
            <w:r w:rsidRPr="0048333D">
              <w:rPr>
                <w:rFonts w:ascii="仿宋_GB2312" w:eastAsia="仿宋_GB2312" w:hAnsi="黑体" w:cs="Calibri" w:hint="eastAsia"/>
                <w:b/>
                <w:sz w:val="20"/>
                <w:szCs w:val="21"/>
              </w:rPr>
              <w:t>变化幅度</w:t>
            </w:r>
          </w:p>
        </w:tc>
        <w:tc>
          <w:tcPr>
            <w:tcW w:w="1726"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0"/>
                <w:szCs w:val="21"/>
              </w:rPr>
            </w:pPr>
            <w:r w:rsidRPr="0048333D">
              <w:rPr>
                <w:rFonts w:ascii="仿宋_GB2312" w:eastAsia="仿宋_GB2312" w:hAnsi="黑体" w:cs="Calibri" w:hint="eastAsia"/>
                <w:b/>
                <w:sz w:val="20"/>
                <w:szCs w:val="21"/>
              </w:rPr>
              <w:t>期间</w:t>
            </w:r>
          </w:p>
        </w:tc>
        <w:tc>
          <w:tcPr>
            <w:tcW w:w="1444"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0"/>
                <w:szCs w:val="21"/>
              </w:rPr>
            </w:pPr>
            <w:r w:rsidRPr="0048333D">
              <w:rPr>
                <w:rFonts w:ascii="仿宋_GB2312" w:eastAsia="仿宋_GB2312" w:hAnsi="黑体" w:cs="Calibri" w:hint="eastAsia"/>
                <w:b/>
                <w:sz w:val="20"/>
                <w:szCs w:val="21"/>
              </w:rPr>
              <w:t>进口数量</w:t>
            </w:r>
          </w:p>
        </w:tc>
        <w:tc>
          <w:tcPr>
            <w:tcW w:w="1276"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0"/>
                <w:szCs w:val="21"/>
              </w:rPr>
            </w:pPr>
            <w:r w:rsidRPr="0048333D">
              <w:rPr>
                <w:rFonts w:ascii="仿宋_GB2312" w:eastAsia="仿宋_GB2312" w:hAnsi="黑体" w:cs="Calibri" w:hint="eastAsia"/>
                <w:b/>
                <w:sz w:val="20"/>
                <w:szCs w:val="21"/>
              </w:rPr>
              <w:t>变化幅度</w:t>
            </w:r>
          </w:p>
        </w:tc>
      </w:tr>
      <w:tr w:rsidR="0048333D" w:rsidRPr="0048333D" w:rsidTr="002D2D61">
        <w:trPr>
          <w:trHeight w:val="285"/>
          <w:jc w:val="center"/>
        </w:trPr>
        <w:tc>
          <w:tcPr>
            <w:tcW w:w="1134" w:type="dxa"/>
            <w:tcBorders>
              <w:top w:val="single" w:sz="6" w:space="0" w:color="auto"/>
            </w:tcBorders>
            <w:shd w:val="clear" w:color="auto" w:fill="auto"/>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2011</w:t>
            </w:r>
            <w:r w:rsidRPr="0048333D">
              <w:rPr>
                <w:rFonts w:ascii="仿宋_GB2312" w:eastAsia="仿宋_GB2312" w:hAnsi="宋体" w:cs="Calibri" w:hint="eastAsia"/>
                <w:szCs w:val="21"/>
              </w:rPr>
              <w:t>年</w:t>
            </w:r>
          </w:p>
        </w:tc>
        <w:tc>
          <w:tcPr>
            <w:tcW w:w="1418" w:type="dxa"/>
            <w:tcBorders>
              <w:top w:val="single" w:sz="6" w:space="0" w:color="auto"/>
            </w:tcBorders>
            <w:shd w:val="clear" w:color="auto" w:fill="auto"/>
            <w:noWrap/>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291.94</w:t>
            </w:r>
          </w:p>
        </w:tc>
        <w:tc>
          <w:tcPr>
            <w:tcW w:w="1260" w:type="dxa"/>
            <w:tcBorders>
              <w:top w:val="single" w:sz="6" w:space="0" w:color="auto"/>
            </w:tcBorders>
            <w:shd w:val="clear" w:color="auto" w:fill="auto"/>
            <w:noWrap/>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w:t>
            </w:r>
          </w:p>
        </w:tc>
        <w:tc>
          <w:tcPr>
            <w:tcW w:w="1726" w:type="dxa"/>
            <w:tcBorders>
              <w:top w:val="single" w:sz="6" w:space="0" w:color="auto"/>
            </w:tcBorders>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2011年1季度</w:t>
            </w:r>
          </w:p>
        </w:tc>
        <w:tc>
          <w:tcPr>
            <w:tcW w:w="1444" w:type="dxa"/>
            <w:tcBorders>
              <w:top w:val="single" w:sz="6" w:space="0" w:color="auto"/>
            </w:tcBorders>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7.93</w:t>
            </w:r>
          </w:p>
        </w:tc>
        <w:tc>
          <w:tcPr>
            <w:tcW w:w="1276" w:type="dxa"/>
            <w:tcBorders>
              <w:top w:val="single" w:sz="6" w:space="0" w:color="auto"/>
            </w:tcBorders>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2012</w:t>
            </w:r>
            <w:r w:rsidRPr="0048333D">
              <w:rPr>
                <w:rFonts w:ascii="仿宋_GB2312" w:eastAsia="仿宋_GB2312" w:hAnsi="宋体" w:cs="Calibri" w:hint="eastAsia"/>
                <w:szCs w:val="21"/>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374.74</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28.36%</w:t>
            </w:r>
          </w:p>
        </w:tc>
        <w:tc>
          <w:tcPr>
            <w:tcW w:w="1726" w:type="dxa"/>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2012年1季度</w:t>
            </w:r>
          </w:p>
        </w:tc>
        <w:tc>
          <w:tcPr>
            <w:tcW w:w="1444" w:type="dxa"/>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49.93</w:t>
            </w:r>
          </w:p>
        </w:tc>
        <w:tc>
          <w:tcPr>
            <w:tcW w:w="1276" w:type="dxa"/>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529.38%</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2013</w:t>
            </w:r>
            <w:r w:rsidRPr="0048333D">
              <w:rPr>
                <w:rFonts w:ascii="仿宋_GB2312" w:eastAsia="仿宋_GB2312" w:hAnsi="宋体" w:cs="Calibri" w:hint="eastAsia"/>
                <w:szCs w:val="21"/>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454.55</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21.30%</w:t>
            </w:r>
          </w:p>
        </w:tc>
        <w:tc>
          <w:tcPr>
            <w:tcW w:w="1726" w:type="dxa"/>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2013年1季度</w:t>
            </w:r>
          </w:p>
        </w:tc>
        <w:tc>
          <w:tcPr>
            <w:tcW w:w="1444" w:type="dxa"/>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52.88</w:t>
            </w:r>
          </w:p>
        </w:tc>
        <w:tc>
          <w:tcPr>
            <w:tcW w:w="1276" w:type="dxa"/>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5.92%</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2014</w:t>
            </w:r>
            <w:r w:rsidRPr="0048333D">
              <w:rPr>
                <w:rFonts w:ascii="仿宋_GB2312" w:eastAsia="仿宋_GB2312" w:hAnsi="宋体" w:cs="Calibri" w:hint="eastAsia"/>
                <w:szCs w:val="21"/>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348.58</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-23.31%</w:t>
            </w:r>
          </w:p>
        </w:tc>
        <w:tc>
          <w:tcPr>
            <w:tcW w:w="1726" w:type="dxa"/>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2014年1季度</w:t>
            </w:r>
          </w:p>
        </w:tc>
        <w:tc>
          <w:tcPr>
            <w:tcW w:w="1444" w:type="dxa"/>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86.36</w:t>
            </w:r>
          </w:p>
        </w:tc>
        <w:tc>
          <w:tcPr>
            <w:tcW w:w="1276" w:type="dxa"/>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63.31%</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2015</w:t>
            </w:r>
            <w:r w:rsidRPr="0048333D">
              <w:rPr>
                <w:rFonts w:ascii="仿宋_GB2312" w:eastAsia="仿宋_GB2312" w:hAnsi="宋体" w:cs="Calibri" w:hint="eastAsia"/>
                <w:szCs w:val="21"/>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484.59</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39.02%</w:t>
            </w:r>
          </w:p>
        </w:tc>
        <w:tc>
          <w:tcPr>
            <w:tcW w:w="1726" w:type="dxa"/>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2015年1季度</w:t>
            </w:r>
          </w:p>
        </w:tc>
        <w:tc>
          <w:tcPr>
            <w:tcW w:w="1444" w:type="dxa"/>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99.97</w:t>
            </w:r>
          </w:p>
        </w:tc>
        <w:tc>
          <w:tcPr>
            <w:tcW w:w="1276" w:type="dxa"/>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15.76%</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w:t>
            </w:r>
          </w:p>
        </w:tc>
        <w:tc>
          <w:tcPr>
            <w:tcW w:w="1418" w:type="dxa"/>
            <w:shd w:val="clear" w:color="auto" w:fill="auto"/>
            <w:noWrap/>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w:t>
            </w:r>
          </w:p>
        </w:tc>
        <w:tc>
          <w:tcPr>
            <w:tcW w:w="1726" w:type="dxa"/>
            <w:vAlign w:val="center"/>
          </w:tcPr>
          <w:p w:rsidR="0048333D" w:rsidRPr="0048333D" w:rsidRDefault="0048333D" w:rsidP="0048333D">
            <w:pPr>
              <w:spacing w:line="340" w:lineRule="exact"/>
              <w:jc w:val="center"/>
              <w:rPr>
                <w:rFonts w:ascii="仿宋_GB2312" w:eastAsia="仿宋_GB2312" w:hAnsi="Calibri" w:cs="Calibri"/>
                <w:szCs w:val="21"/>
              </w:rPr>
            </w:pPr>
            <w:r w:rsidRPr="0048333D">
              <w:rPr>
                <w:rFonts w:ascii="仿宋_GB2312" w:eastAsia="仿宋_GB2312" w:hAnsi="Calibri" w:cs="Calibri" w:hint="eastAsia"/>
                <w:szCs w:val="21"/>
              </w:rPr>
              <w:t>2016年1季度</w:t>
            </w:r>
          </w:p>
        </w:tc>
        <w:tc>
          <w:tcPr>
            <w:tcW w:w="1444" w:type="dxa"/>
            <w:vAlign w:val="bottom"/>
          </w:tcPr>
          <w:p w:rsidR="0048333D" w:rsidRPr="0048333D" w:rsidRDefault="0048333D" w:rsidP="0048333D">
            <w:pPr>
              <w:spacing w:line="340" w:lineRule="exact"/>
              <w:jc w:val="center"/>
              <w:rPr>
                <w:rFonts w:ascii="仿宋_GB2312" w:eastAsia="仿宋_GB2312" w:hAnsi="宋体" w:cs="Calibri"/>
                <w:szCs w:val="21"/>
              </w:rPr>
            </w:pPr>
            <w:r w:rsidRPr="0048333D">
              <w:rPr>
                <w:rFonts w:ascii="仿宋_GB2312" w:eastAsia="仿宋_GB2312" w:hAnsi="宋体" w:cs="Calibri" w:hint="eastAsia"/>
                <w:szCs w:val="21"/>
              </w:rPr>
              <w:t>60.54</w:t>
            </w:r>
          </w:p>
        </w:tc>
        <w:tc>
          <w:tcPr>
            <w:tcW w:w="1276" w:type="dxa"/>
            <w:vAlign w:val="bottom"/>
          </w:tcPr>
          <w:p w:rsidR="0048333D" w:rsidRPr="0048333D" w:rsidRDefault="0048333D" w:rsidP="0048333D">
            <w:pPr>
              <w:jc w:val="center"/>
              <w:rPr>
                <w:rFonts w:ascii="仿宋_GB2312" w:eastAsia="仿宋_GB2312" w:hAnsi="Calibri" w:cs="Calibri"/>
                <w:szCs w:val="21"/>
              </w:rPr>
            </w:pPr>
            <w:r w:rsidRPr="0048333D">
              <w:rPr>
                <w:rFonts w:ascii="仿宋_GB2312" w:eastAsia="仿宋_GB2312" w:hAnsi="Calibri" w:cs="Calibri" w:hint="eastAsia"/>
                <w:szCs w:val="21"/>
              </w:rPr>
              <w:t>-39.44%</w:t>
            </w:r>
          </w:p>
        </w:tc>
      </w:tr>
    </w:tbl>
    <w:p w:rsidR="0048333D" w:rsidRPr="0048333D" w:rsidRDefault="0048333D" w:rsidP="0048333D">
      <w:pPr>
        <w:rPr>
          <w:rFonts w:ascii="仿宋_GB2312" w:eastAsia="仿宋_GB2312" w:hAnsi="Calibri" w:cs="Calibri"/>
          <w:szCs w:val="21"/>
        </w:rPr>
      </w:pPr>
    </w:p>
    <w:p w:rsidR="0048333D" w:rsidRPr="0048333D" w:rsidRDefault="0048333D" w:rsidP="0048333D">
      <w:pPr>
        <w:spacing w:line="340" w:lineRule="exact"/>
        <w:jc w:val="center"/>
        <w:rPr>
          <w:rFonts w:ascii="仿宋_GB2312" w:eastAsia="仿宋_GB2312" w:hAnsi="Calibri" w:cs="黑体"/>
          <w:b/>
          <w:bCs/>
          <w:sz w:val="32"/>
          <w:szCs w:val="32"/>
        </w:rPr>
      </w:pPr>
      <w:r w:rsidRPr="0048333D">
        <w:rPr>
          <w:rFonts w:ascii="仿宋_GB2312" w:eastAsia="仿宋_GB2312" w:hAnsi="Calibri" w:cs="黑体" w:hint="eastAsia"/>
          <w:b/>
          <w:bCs/>
          <w:sz w:val="32"/>
          <w:szCs w:val="32"/>
        </w:rPr>
        <w:lastRenderedPageBreak/>
        <w:t>被调查产品2011年-2015年分季度进口数量</w:t>
      </w:r>
    </w:p>
    <w:p w:rsidR="0048333D" w:rsidRPr="0048333D" w:rsidRDefault="0048333D" w:rsidP="0048333D">
      <w:pPr>
        <w:spacing w:line="340" w:lineRule="exact"/>
        <w:jc w:val="right"/>
        <w:rPr>
          <w:rFonts w:ascii="仿宋_GB2312" w:eastAsia="仿宋_GB2312" w:hAnsi="Calibri" w:cs="黑体"/>
          <w:b/>
          <w:bCs/>
          <w:sz w:val="24"/>
          <w:szCs w:val="24"/>
        </w:rPr>
      </w:pPr>
      <w:r w:rsidRPr="0048333D">
        <w:rPr>
          <w:rFonts w:ascii="仿宋_GB2312" w:eastAsia="仿宋_GB2312" w:hAnsi="Calibri" w:cs="黑体" w:hint="eastAsia"/>
          <w:b/>
          <w:bCs/>
          <w:sz w:val="24"/>
          <w:szCs w:val="24"/>
        </w:rPr>
        <w:t xml:space="preserve">                                                   单位：万吨</w:t>
      </w:r>
    </w:p>
    <w:tbl>
      <w:tblPr>
        <w:tblW w:w="8258" w:type="dxa"/>
        <w:jc w:val="center"/>
        <w:tblInd w:w="5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34"/>
        <w:gridCol w:w="1418"/>
        <w:gridCol w:w="1260"/>
        <w:gridCol w:w="1726"/>
        <w:gridCol w:w="1444"/>
        <w:gridCol w:w="1276"/>
      </w:tblGrid>
      <w:tr w:rsidR="0048333D" w:rsidRPr="0048333D" w:rsidTr="002D2D61">
        <w:trPr>
          <w:trHeight w:val="285"/>
          <w:jc w:val="center"/>
        </w:trPr>
        <w:tc>
          <w:tcPr>
            <w:tcW w:w="1134"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4"/>
                <w:szCs w:val="24"/>
              </w:rPr>
            </w:pPr>
            <w:r w:rsidRPr="0048333D">
              <w:rPr>
                <w:rFonts w:ascii="仿宋_GB2312" w:eastAsia="仿宋_GB2312" w:hAnsi="黑体" w:cs="Calibri" w:hint="eastAsia"/>
                <w:b/>
                <w:sz w:val="24"/>
                <w:szCs w:val="24"/>
              </w:rPr>
              <w:t>年度</w:t>
            </w:r>
          </w:p>
        </w:tc>
        <w:tc>
          <w:tcPr>
            <w:tcW w:w="1418"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4"/>
                <w:szCs w:val="24"/>
              </w:rPr>
            </w:pPr>
            <w:r w:rsidRPr="0048333D">
              <w:rPr>
                <w:rFonts w:ascii="仿宋_GB2312" w:eastAsia="仿宋_GB2312" w:hAnsi="黑体" w:cs="Calibri" w:hint="eastAsia"/>
                <w:b/>
                <w:sz w:val="24"/>
                <w:szCs w:val="24"/>
              </w:rPr>
              <w:t>一季度</w:t>
            </w:r>
          </w:p>
        </w:tc>
        <w:tc>
          <w:tcPr>
            <w:tcW w:w="1260"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4"/>
                <w:szCs w:val="24"/>
              </w:rPr>
            </w:pPr>
            <w:r w:rsidRPr="0048333D">
              <w:rPr>
                <w:rFonts w:ascii="仿宋_GB2312" w:eastAsia="仿宋_GB2312" w:hAnsi="黑体" w:cs="Calibri" w:hint="eastAsia"/>
                <w:b/>
                <w:sz w:val="24"/>
                <w:szCs w:val="24"/>
              </w:rPr>
              <w:t>二季度</w:t>
            </w:r>
          </w:p>
        </w:tc>
        <w:tc>
          <w:tcPr>
            <w:tcW w:w="1726"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4"/>
                <w:szCs w:val="24"/>
              </w:rPr>
            </w:pPr>
            <w:r w:rsidRPr="0048333D">
              <w:rPr>
                <w:rFonts w:ascii="仿宋_GB2312" w:eastAsia="仿宋_GB2312" w:hAnsi="黑体" w:cs="Calibri" w:hint="eastAsia"/>
                <w:b/>
                <w:sz w:val="24"/>
                <w:szCs w:val="24"/>
              </w:rPr>
              <w:t>三季度</w:t>
            </w:r>
          </w:p>
        </w:tc>
        <w:tc>
          <w:tcPr>
            <w:tcW w:w="1444"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4"/>
                <w:szCs w:val="24"/>
              </w:rPr>
            </w:pPr>
            <w:r w:rsidRPr="0048333D">
              <w:rPr>
                <w:rFonts w:ascii="仿宋_GB2312" w:eastAsia="仿宋_GB2312" w:hAnsi="黑体" w:cs="Calibri" w:hint="eastAsia"/>
                <w:b/>
                <w:sz w:val="24"/>
                <w:szCs w:val="24"/>
              </w:rPr>
              <w:t>四季度</w:t>
            </w:r>
          </w:p>
        </w:tc>
        <w:tc>
          <w:tcPr>
            <w:tcW w:w="1276" w:type="dxa"/>
            <w:tcBorders>
              <w:top w:val="double" w:sz="4" w:space="0" w:color="auto"/>
              <w:bottom w:val="single" w:sz="6" w:space="0" w:color="auto"/>
            </w:tcBorders>
            <w:shd w:val="clear" w:color="000000" w:fill="FFFFFF"/>
            <w:vAlign w:val="center"/>
          </w:tcPr>
          <w:p w:rsidR="0048333D" w:rsidRPr="0048333D" w:rsidRDefault="0048333D" w:rsidP="0048333D">
            <w:pPr>
              <w:spacing w:line="340" w:lineRule="exact"/>
              <w:jc w:val="center"/>
              <w:rPr>
                <w:rFonts w:ascii="仿宋_GB2312" w:eastAsia="仿宋_GB2312" w:hAnsi="黑体" w:cs="Calibri"/>
                <w:b/>
                <w:sz w:val="24"/>
                <w:szCs w:val="24"/>
              </w:rPr>
            </w:pPr>
            <w:r w:rsidRPr="0048333D">
              <w:rPr>
                <w:rFonts w:ascii="仿宋_GB2312" w:eastAsia="仿宋_GB2312" w:hAnsi="黑体" w:cs="Calibri" w:hint="eastAsia"/>
                <w:b/>
                <w:sz w:val="24"/>
                <w:szCs w:val="24"/>
              </w:rPr>
              <w:t>次年一季度</w:t>
            </w:r>
          </w:p>
        </w:tc>
      </w:tr>
      <w:tr w:rsidR="0048333D" w:rsidRPr="0048333D" w:rsidTr="002D2D61">
        <w:trPr>
          <w:trHeight w:val="285"/>
          <w:jc w:val="center"/>
        </w:trPr>
        <w:tc>
          <w:tcPr>
            <w:tcW w:w="1134" w:type="dxa"/>
            <w:tcBorders>
              <w:top w:val="single" w:sz="6" w:space="0" w:color="auto"/>
            </w:tcBorders>
            <w:shd w:val="clear" w:color="auto" w:fill="auto"/>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2011</w:t>
            </w:r>
            <w:r w:rsidRPr="0048333D">
              <w:rPr>
                <w:rFonts w:ascii="仿宋_GB2312" w:eastAsia="仿宋_GB2312" w:hAnsi="宋体" w:cs="Calibri" w:hint="eastAsia"/>
                <w:sz w:val="24"/>
                <w:szCs w:val="24"/>
              </w:rPr>
              <w:t>年</w:t>
            </w:r>
          </w:p>
        </w:tc>
        <w:tc>
          <w:tcPr>
            <w:tcW w:w="1418" w:type="dxa"/>
            <w:tcBorders>
              <w:top w:val="single" w:sz="6" w:space="0" w:color="auto"/>
            </w:tcBorders>
            <w:shd w:val="clear" w:color="auto" w:fill="auto"/>
            <w:noWrap/>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7.93</w:t>
            </w:r>
          </w:p>
        </w:tc>
        <w:tc>
          <w:tcPr>
            <w:tcW w:w="1260" w:type="dxa"/>
            <w:tcBorders>
              <w:top w:val="single" w:sz="6" w:space="0" w:color="auto"/>
            </w:tcBorders>
            <w:shd w:val="clear" w:color="auto" w:fill="auto"/>
            <w:noWrap/>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44.12</w:t>
            </w:r>
          </w:p>
        </w:tc>
        <w:tc>
          <w:tcPr>
            <w:tcW w:w="1726" w:type="dxa"/>
            <w:tcBorders>
              <w:top w:val="single" w:sz="6" w:space="0" w:color="auto"/>
            </w:tcBorders>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114.91</w:t>
            </w:r>
          </w:p>
        </w:tc>
        <w:tc>
          <w:tcPr>
            <w:tcW w:w="1444" w:type="dxa"/>
            <w:tcBorders>
              <w:top w:val="single" w:sz="6" w:space="0" w:color="auto"/>
            </w:tcBorders>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124.98</w:t>
            </w:r>
          </w:p>
        </w:tc>
        <w:tc>
          <w:tcPr>
            <w:tcW w:w="1276" w:type="dxa"/>
            <w:tcBorders>
              <w:top w:val="single" w:sz="6" w:space="0" w:color="auto"/>
            </w:tcBorders>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49.93</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2012</w:t>
            </w:r>
            <w:r w:rsidRPr="0048333D">
              <w:rPr>
                <w:rFonts w:ascii="仿宋_GB2312" w:eastAsia="仿宋_GB2312" w:hAnsi="宋体" w:cs="Calibri" w:hint="eastAsia"/>
                <w:sz w:val="24"/>
                <w:szCs w:val="24"/>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49.93</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94.52</w:t>
            </w:r>
          </w:p>
        </w:tc>
        <w:tc>
          <w:tcPr>
            <w:tcW w:w="1726" w:type="dxa"/>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156.70</w:t>
            </w:r>
          </w:p>
        </w:tc>
        <w:tc>
          <w:tcPr>
            <w:tcW w:w="1444" w:type="dxa"/>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73.57</w:t>
            </w:r>
          </w:p>
        </w:tc>
        <w:tc>
          <w:tcPr>
            <w:tcW w:w="1276" w:type="dxa"/>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52.89</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2013</w:t>
            </w:r>
            <w:r w:rsidRPr="0048333D">
              <w:rPr>
                <w:rFonts w:ascii="仿宋_GB2312" w:eastAsia="仿宋_GB2312" w:hAnsi="宋体" w:cs="Calibri" w:hint="eastAsia"/>
                <w:sz w:val="24"/>
                <w:szCs w:val="24"/>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52.89</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73.91</w:t>
            </w:r>
          </w:p>
        </w:tc>
        <w:tc>
          <w:tcPr>
            <w:tcW w:w="1726" w:type="dxa"/>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165.77</w:t>
            </w:r>
          </w:p>
        </w:tc>
        <w:tc>
          <w:tcPr>
            <w:tcW w:w="1444" w:type="dxa"/>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162.02</w:t>
            </w:r>
          </w:p>
        </w:tc>
        <w:tc>
          <w:tcPr>
            <w:tcW w:w="1276" w:type="dxa"/>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86.35</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2014</w:t>
            </w:r>
            <w:r w:rsidRPr="0048333D">
              <w:rPr>
                <w:rFonts w:ascii="仿宋_GB2312" w:eastAsia="仿宋_GB2312" w:hAnsi="宋体" w:cs="Calibri" w:hint="eastAsia"/>
                <w:sz w:val="24"/>
                <w:szCs w:val="24"/>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86.35</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52.84</w:t>
            </w:r>
          </w:p>
        </w:tc>
        <w:tc>
          <w:tcPr>
            <w:tcW w:w="1726" w:type="dxa"/>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101.19</w:t>
            </w:r>
          </w:p>
        </w:tc>
        <w:tc>
          <w:tcPr>
            <w:tcW w:w="1444" w:type="dxa"/>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108.2</w:t>
            </w:r>
          </w:p>
        </w:tc>
        <w:tc>
          <w:tcPr>
            <w:tcW w:w="1276" w:type="dxa"/>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99.98</w:t>
            </w:r>
          </w:p>
        </w:tc>
      </w:tr>
      <w:tr w:rsidR="0048333D" w:rsidRPr="0048333D" w:rsidTr="002D2D61">
        <w:trPr>
          <w:trHeight w:val="285"/>
          <w:jc w:val="center"/>
        </w:trPr>
        <w:tc>
          <w:tcPr>
            <w:tcW w:w="1134" w:type="dxa"/>
            <w:shd w:val="clear" w:color="auto" w:fill="auto"/>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2015</w:t>
            </w:r>
            <w:r w:rsidRPr="0048333D">
              <w:rPr>
                <w:rFonts w:ascii="仿宋_GB2312" w:eastAsia="仿宋_GB2312" w:hAnsi="宋体" w:cs="Calibri" w:hint="eastAsia"/>
                <w:sz w:val="24"/>
                <w:szCs w:val="24"/>
              </w:rPr>
              <w:t>年</w:t>
            </w:r>
          </w:p>
        </w:tc>
        <w:tc>
          <w:tcPr>
            <w:tcW w:w="1418" w:type="dxa"/>
            <w:shd w:val="clear" w:color="auto" w:fill="auto"/>
            <w:noWrap/>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99.98</w:t>
            </w:r>
          </w:p>
        </w:tc>
        <w:tc>
          <w:tcPr>
            <w:tcW w:w="1260" w:type="dxa"/>
            <w:shd w:val="clear" w:color="auto" w:fill="auto"/>
            <w:noWrap/>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131.34</w:t>
            </w:r>
          </w:p>
        </w:tc>
        <w:tc>
          <w:tcPr>
            <w:tcW w:w="1726" w:type="dxa"/>
            <w:vAlign w:val="center"/>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141.36</w:t>
            </w:r>
          </w:p>
        </w:tc>
        <w:tc>
          <w:tcPr>
            <w:tcW w:w="1444" w:type="dxa"/>
            <w:vAlign w:val="bottom"/>
          </w:tcPr>
          <w:p w:rsidR="0048333D" w:rsidRPr="0048333D" w:rsidRDefault="0048333D" w:rsidP="0048333D">
            <w:pPr>
              <w:spacing w:line="340" w:lineRule="exact"/>
              <w:jc w:val="center"/>
              <w:rPr>
                <w:rFonts w:ascii="仿宋_GB2312" w:eastAsia="仿宋_GB2312" w:hAnsi="宋体" w:cs="Calibri"/>
                <w:sz w:val="24"/>
                <w:szCs w:val="24"/>
              </w:rPr>
            </w:pPr>
            <w:r w:rsidRPr="0048333D">
              <w:rPr>
                <w:rFonts w:ascii="仿宋_GB2312" w:eastAsia="仿宋_GB2312" w:hAnsi="宋体" w:cs="Calibri" w:hint="eastAsia"/>
                <w:sz w:val="24"/>
                <w:szCs w:val="24"/>
              </w:rPr>
              <w:t>111.64</w:t>
            </w:r>
          </w:p>
        </w:tc>
        <w:tc>
          <w:tcPr>
            <w:tcW w:w="1276" w:type="dxa"/>
            <w:vAlign w:val="bottom"/>
          </w:tcPr>
          <w:p w:rsidR="0048333D" w:rsidRPr="0048333D" w:rsidRDefault="0048333D" w:rsidP="0048333D">
            <w:pPr>
              <w:spacing w:line="340" w:lineRule="exact"/>
              <w:jc w:val="center"/>
              <w:rPr>
                <w:rFonts w:ascii="仿宋_GB2312" w:eastAsia="仿宋_GB2312" w:hAnsi="Calibri" w:cs="Calibri"/>
                <w:sz w:val="24"/>
                <w:szCs w:val="24"/>
              </w:rPr>
            </w:pPr>
            <w:r w:rsidRPr="0048333D">
              <w:rPr>
                <w:rFonts w:ascii="仿宋_GB2312" w:eastAsia="仿宋_GB2312" w:hAnsi="Calibri" w:cs="Calibri" w:hint="eastAsia"/>
                <w:sz w:val="24"/>
                <w:szCs w:val="24"/>
              </w:rPr>
              <w:t>60.54</w:t>
            </w:r>
          </w:p>
        </w:tc>
      </w:tr>
    </w:tbl>
    <w:p w:rsidR="0048333D" w:rsidRPr="0048333D" w:rsidRDefault="0048333D" w:rsidP="0048333D"/>
    <w:p w:rsidR="0048333D" w:rsidRPr="0048333D" w:rsidRDefault="0048333D" w:rsidP="0048333D">
      <w:pPr>
        <w:widowControl/>
        <w:spacing w:line="300" w:lineRule="exact"/>
        <w:jc w:val="center"/>
        <w:rPr>
          <w:rFonts w:ascii="仿宋_GB2312" w:eastAsia="仿宋_GB2312" w:hAnsi="宋体" w:cs="宋体"/>
          <w:b/>
          <w:kern w:val="0"/>
          <w:sz w:val="32"/>
          <w:szCs w:val="32"/>
        </w:rPr>
      </w:pPr>
      <w:r w:rsidRPr="0048333D">
        <w:rPr>
          <w:rFonts w:ascii="仿宋_GB2312" w:eastAsia="仿宋_GB2312" w:hAnsi="宋体" w:cs="宋体" w:hint="eastAsia"/>
          <w:b/>
          <w:kern w:val="0"/>
          <w:sz w:val="32"/>
          <w:szCs w:val="32"/>
        </w:rPr>
        <w:t>被调查产品进口数量与国内总产量的对比表</w:t>
      </w:r>
    </w:p>
    <w:p w:rsidR="0048333D" w:rsidRPr="0048333D" w:rsidRDefault="0048333D" w:rsidP="0048333D">
      <w:pPr>
        <w:widowControl/>
        <w:spacing w:line="300" w:lineRule="exact"/>
        <w:jc w:val="right"/>
        <w:rPr>
          <w:rFonts w:ascii="仿宋_GB2312" w:eastAsia="仿宋_GB2312" w:hAnsi="宋体" w:cs="宋体"/>
          <w:b/>
          <w:kern w:val="0"/>
          <w:szCs w:val="21"/>
        </w:rPr>
      </w:pPr>
      <w:r w:rsidRPr="0048333D">
        <w:rPr>
          <w:rFonts w:ascii="仿宋_GB2312" w:eastAsia="仿宋_GB2312" w:hAnsi="宋体" w:cs="宋体" w:hint="eastAsia"/>
          <w:b/>
          <w:kern w:val="0"/>
          <w:szCs w:val="21"/>
        </w:rPr>
        <w:t xml:space="preserve">                                                         数量单位：万吨</w:t>
      </w:r>
    </w:p>
    <w:tbl>
      <w:tblPr>
        <w:tblW w:w="8483" w:type="dxa"/>
        <w:jc w:val="center"/>
        <w:tblInd w:w="5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7"/>
        <w:gridCol w:w="1139"/>
        <w:gridCol w:w="1135"/>
        <w:gridCol w:w="1695"/>
        <w:gridCol w:w="1134"/>
        <w:gridCol w:w="1843"/>
      </w:tblGrid>
      <w:tr w:rsidR="0048333D" w:rsidRPr="0048333D" w:rsidTr="002D2D61">
        <w:trPr>
          <w:trHeight w:val="285"/>
          <w:jc w:val="center"/>
        </w:trPr>
        <w:tc>
          <w:tcPr>
            <w:tcW w:w="1537" w:type="dxa"/>
            <w:tcBorders>
              <w:top w:val="double" w:sz="4" w:space="0" w:color="auto"/>
              <w:bottom w:val="single" w:sz="6" w:space="0" w:color="auto"/>
            </w:tcBorders>
            <w:shd w:val="clear" w:color="000000" w:fill="FFFFFF"/>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期间</w:t>
            </w:r>
          </w:p>
        </w:tc>
        <w:tc>
          <w:tcPr>
            <w:tcW w:w="1139" w:type="dxa"/>
            <w:tcBorders>
              <w:top w:val="double" w:sz="4" w:space="0" w:color="auto"/>
              <w:bottom w:val="single" w:sz="6" w:space="0" w:color="auto"/>
            </w:tcBorders>
            <w:shd w:val="clear" w:color="000000" w:fill="FFFFFF"/>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进口数量</w:t>
            </w:r>
          </w:p>
        </w:tc>
        <w:tc>
          <w:tcPr>
            <w:tcW w:w="1135" w:type="dxa"/>
            <w:tcBorders>
              <w:top w:val="double" w:sz="4" w:space="0" w:color="auto"/>
              <w:bottom w:val="single" w:sz="6" w:space="0" w:color="auto"/>
            </w:tcBorders>
            <w:shd w:val="clear" w:color="000000" w:fill="FFFFFF"/>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变化幅度</w:t>
            </w:r>
          </w:p>
        </w:tc>
        <w:tc>
          <w:tcPr>
            <w:tcW w:w="1695" w:type="dxa"/>
            <w:tcBorders>
              <w:top w:val="double" w:sz="4" w:space="0" w:color="auto"/>
              <w:bottom w:val="single" w:sz="6" w:space="0" w:color="auto"/>
            </w:tcBorders>
            <w:shd w:val="clear" w:color="000000" w:fill="FFFFFF"/>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国内总产量</w:t>
            </w:r>
          </w:p>
        </w:tc>
        <w:tc>
          <w:tcPr>
            <w:tcW w:w="1134" w:type="dxa"/>
            <w:tcBorders>
              <w:top w:val="double" w:sz="4" w:space="0" w:color="auto"/>
              <w:bottom w:val="single" w:sz="6" w:space="0" w:color="auto"/>
            </w:tcBorders>
            <w:shd w:val="clear" w:color="000000" w:fill="FFFFFF"/>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变化幅度</w:t>
            </w:r>
          </w:p>
        </w:tc>
        <w:tc>
          <w:tcPr>
            <w:tcW w:w="1843" w:type="dxa"/>
            <w:tcBorders>
              <w:top w:val="double" w:sz="4" w:space="0" w:color="auto"/>
              <w:bottom w:val="single" w:sz="6" w:space="0" w:color="auto"/>
            </w:tcBorders>
            <w:shd w:val="clear" w:color="000000" w:fill="FFFFFF"/>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被调查产品占中国总产量的比例</w:t>
            </w:r>
          </w:p>
        </w:tc>
      </w:tr>
      <w:tr w:rsidR="0048333D" w:rsidRPr="0048333D" w:rsidTr="002D2D61">
        <w:trPr>
          <w:trHeight w:val="285"/>
          <w:jc w:val="center"/>
        </w:trPr>
        <w:tc>
          <w:tcPr>
            <w:tcW w:w="1537" w:type="dxa"/>
            <w:tcBorders>
              <w:top w:val="single" w:sz="6" w:space="0" w:color="auto"/>
            </w:tcBorders>
            <w:shd w:val="clear" w:color="auto" w:fill="auto"/>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szCs w:val="21"/>
              </w:rPr>
              <w:t>2011年</w:t>
            </w:r>
          </w:p>
        </w:tc>
        <w:tc>
          <w:tcPr>
            <w:tcW w:w="1139" w:type="dxa"/>
            <w:tcBorders>
              <w:top w:val="single" w:sz="6" w:space="0" w:color="auto"/>
            </w:tcBorders>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291.94</w:t>
            </w:r>
          </w:p>
        </w:tc>
        <w:tc>
          <w:tcPr>
            <w:tcW w:w="1135" w:type="dxa"/>
            <w:tcBorders>
              <w:top w:val="single" w:sz="6" w:space="0" w:color="auto"/>
            </w:tcBorders>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w:t>
            </w:r>
          </w:p>
        </w:tc>
        <w:tc>
          <w:tcPr>
            <w:tcW w:w="1695" w:type="dxa"/>
            <w:tcBorders>
              <w:top w:val="single" w:sz="6" w:space="0" w:color="auto"/>
            </w:tcBorders>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1,066.66</w:t>
            </w:r>
          </w:p>
        </w:tc>
        <w:tc>
          <w:tcPr>
            <w:tcW w:w="1134" w:type="dxa"/>
            <w:tcBorders>
              <w:top w:val="single" w:sz="6" w:space="0" w:color="auto"/>
            </w:tcBorders>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w:t>
            </w:r>
          </w:p>
        </w:tc>
        <w:tc>
          <w:tcPr>
            <w:tcW w:w="1843" w:type="dxa"/>
            <w:tcBorders>
              <w:top w:val="single" w:sz="6" w:space="0" w:color="auto"/>
            </w:tcBorders>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27.37%</w:t>
            </w:r>
          </w:p>
        </w:tc>
      </w:tr>
      <w:tr w:rsidR="0048333D" w:rsidRPr="0048333D" w:rsidTr="002D2D61">
        <w:trPr>
          <w:trHeight w:val="285"/>
          <w:jc w:val="center"/>
        </w:trPr>
        <w:tc>
          <w:tcPr>
            <w:tcW w:w="1537" w:type="dxa"/>
            <w:shd w:val="clear" w:color="auto" w:fill="auto"/>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szCs w:val="21"/>
              </w:rPr>
              <w:t>2012年</w:t>
            </w:r>
          </w:p>
        </w:tc>
        <w:tc>
          <w:tcPr>
            <w:tcW w:w="1139"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374.74</w:t>
            </w:r>
          </w:p>
        </w:tc>
        <w:tc>
          <w:tcPr>
            <w:tcW w:w="1135"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28.36%</w:t>
            </w:r>
          </w:p>
        </w:tc>
        <w:tc>
          <w:tcPr>
            <w:tcW w:w="1695"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1,178.80</w:t>
            </w:r>
          </w:p>
        </w:tc>
        <w:tc>
          <w:tcPr>
            <w:tcW w:w="1134"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10.51%</w:t>
            </w:r>
          </w:p>
        </w:tc>
        <w:tc>
          <w:tcPr>
            <w:tcW w:w="1843" w:type="dxa"/>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31.79%</w:t>
            </w:r>
          </w:p>
        </w:tc>
      </w:tr>
      <w:tr w:rsidR="0048333D" w:rsidRPr="0048333D" w:rsidTr="002D2D61">
        <w:trPr>
          <w:trHeight w:val="285"/>
          <w:jc w:val="center"/>
        </w:trPr>
        <w:tc>
          <w:tcPr>
            <w:tcW w:w="1537" w:type="dxa"/>
            <w:shd w:val="clear" w:color="auto" w:fill="auto"/>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szCs w:val="21"/>
              </w:rPr>
              <w:t>2013年</w:t>
            </w:r>
          </w:p>
        </w:tc>
        <w:tc>
          <w:tcPr>
            <w:tcW w:w="1139"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454.55</w:t>
            </w:r>
          </w:p>
        </w:tc>
        <w:tc>
          <w:tcPr>
            <w:tcW w:w="1135"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21.30%</w:t>
            </w:r>
          </w:p>
        </w:tc>
        <w:tc>
          <w:tcPr>
            <w:tcW w:w="1695"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1,283.93</w:t>
            </w:r>
          </w:p>
        </w:tc>
        <w:tc>
          <w:tcPr>
            <w:tcW w:w="1134"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8.92%</w:t>
            </w:r>
          </w:p>
        </w:tc>
        <w:tc>
          <w:tcPr>
            <w:tcW w:w="1843" w:type="dxa"/>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35.40%</w:t>
            </w:r>
          </w:p>
        </w:tc>
      </w:tr>
      <w:tr w:rsidR="0048333D" w:rsidRPr="0048333D" w:rsidTr="002D2D61">
        <w:trPr>
          <w:trHeight w:val="285"/>
          <w:jc w:val="center"/>
        </w:trPr>
        <w:tc>
          <w:tcPr>
            <w:tcW w:w="1537" w:type="dxa"/>
            <w:shd w:val="clear" w:color="auto" w:fill="auto"/>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szCs w:val="21"/>
              </w:rPr>
              <w:t>201</w:t>
            </w:r>
            <w:r w:rsidRPr="0048333D">
              <w:rPr>
                <w:rFonts w:ascii="仿宋_GB2312" w:eastAsia="仿宋_GB2312" w:hAnsi="宋体" w:cs="Calibri" w:hint="eastAsia"/>
                <w:szCs w:val="21"/>
              </w:rPr>
              <w:t>4</w:t>
            </w:r>
            <w:r w:rsidRPr="0048333D">
              <w:rPr>
                <w:rFonts w:ascii="仿宋_GB2312" w:eastAsia="仿宋_GB2312" w:hAnsi="宋体" w:cs="Calibri"/>
                <w:szCs w:val="21"/>
              </w:rPr>
              <w:t>年</w:t>
            </w:r>
          </w:p>
        </w:tc>
        <w:tc>
          <w:tcPr>
            <w:tcW w:w="1139"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348.58</w:t>
            </w:r>
          </w:p>
        </w:tc>
        <w:tc>
          <w:tcPr>
            <w:tcW w:w="1135"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-23.31%</w:t>
            </w:r>
          </w:p>
        </w:tc>
        <w:tc>
          <w:tcPr>
            <w:tcW w:w="1695"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1,248.26</w:t>
            </w:r>
          </w:p>
        </w:tc>
        <w:tc>
          <w:tcPr>
            <w:tcW w:w="1134"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-2.78%</w:t>
            </w:r>
          </w:p>
        </w:tc>
        <w:tc>
          <w:tcPr>
            <w:tcW w:w="1843" w:type="dxa"/>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27.93%</w:t>
            </w:r>
          </w:p>
        </w:tc>
      </w:tr>
      <w:tr w:rsidR="0048333D" w:rsidRPr="0048333D" w:rsidTr="002D2D61">
        <w:trPr>
          <w:trHeight w:val="285"/>
          <w:jc w:val="center"/>
        </w:trPr>
        <w:tc>
          <w:tcPr>
            <w:tcW w:w="1537" w:type="dxa"/>
            <w:shd w:val="clear" w:color="auto" w:fill="auto"/>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szCs w:val="21"/>
              </w:rPr>
              <w:t>201</w:t>
            </w:r>
            <w:r w:rsidRPr="0048333D">
              <w:rPr>
                <w:rFonts w:ascii="仿宋_GB2312" w:eastAsia="仿宋_GB2312" w:hAnsi="宋体" w:cs="Calibri" w:hint="eastAsia"/>
                <w:szCs w:val="21"/>
              </w:rPr>
              <w:t>5</w:t>
            </w:r>
            <w:r w:rsidRPr="0048333D">
              <w:rPr>
                <w:rFonts w:ascii="仿宋_GB2312" w:eastAsia="仿宋_GB2312" w:hAnsi="宋体" w:cs="Calibri"/>
                <w:szCs w:val="21"/>
              </w:rPr>
              <w:t>年</w:t>
            </w:r>
          </w:p>
        </w:tc>
        <w:tc>
          <w:tcPr>
            <w:tcW w:w="1139"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484.59</w:t>
            </w:r>
          </w:p>
        </w:tc>
        <w:tc>
          <w:tcPr>
            <w:tcW w:w="1135" w:type="dxa"/>
            <w:shd w:val="clear" w:color="auto" w:fill="auto"/>
            <w:noWrap/>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39.02%</w:t>
            </w:r>
          </w:p>
        </w:tc>
        <w:tc>
          <w:tcPr>
            <w:tcW w:w="1695"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1,026.16</w:t>
            </w:r>
          </w:p>
        </w:tc>
        <w:tc>
          <w:tcPr>
            <w:tcW w:w="1134"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-17.79%</w:t>
            </w:r>
          </w:p>
        </w:tc>
        <w:tc>
          <w:tcPr>
            <w:tcW w:w="1843" w:type="dxa"/>
            <w:vAlign w:val="bottom"/>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47.22%</w:t>
            </w:r>
          </w:p>
        </w:tc>
      </w:tr>
      <w:tr w:rsidR="0048333D" w:rsidRPr="0048333D" w:rsidTr="002D2D61">
        <w:trPr>
          <w:trHeight w:val="285"/>
          <w:jc w:val="center"/>
        </w:trPr>
        <w:tc>
          <w:tcPr>
            <w:tcW w:w="1537" w:type="dxa"/>
            <w:shd w:val="clear" w:color="auto" w:fill="auto"/>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2015年1季度</w:t>
            </w:r>
          </w:p>
        </w:tc>
        <w:tc>
          <w:tcPr>
            <w:tcW w:w="113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99.97</w:t>
            </w:r>
          </w:p>
        </w:tc>
        <w:tc>
          <w:tcPr>
            <w:tcW w:w="1135"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w:t>
            </w:r>
          </w:p>
        </w:tc>
        <w:tc>
          <w:tcPr>
            <w:tcW w:w="1695"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734.08</w:t>
            </w:r>
          </w:p>
        </w:tc>
        <w:tc>
          <w:tcPr>
            <w:tcW w:w="1134"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w:t>
            </w:r>
          </w:p>
        </w:tc>
        <w:tc>
          <w:tcPr>
            <w:tcW w:w="1843"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13.62%</w:t>
            </w:r>
          </w:p>
        </w:tc>
      </w:tr>
      <w:tr w:rsidR="0048333D" w:rsidRPr="0048333D" w:rsidTr="002D2D61">
        <w:trPr>
          <w:trHeight w:val="285"/>
          <w:jc w:val="center"/>
        </w:trPr>
        <w:tc>
          <w:tcPr>
            <w:tcW w:w="1537" w:type="dxa"/>
            <w:shd w:val="clear" w:color="auto" w:fill="auto"/>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2016年1季度</w:t>
            </w:r>
          </w:p>
        </w:tc>
        <w:tc>
          <w:tcPr>
            <w:tcW w:w="113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60.54</w:t>
            </w:r>
          </w:p>
        </w:tc>
        <w:tc>
          <w:tcPr>
            <w:tcW w:w="1135"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-39.44%</w:t>
            </w:r>
          </w:p>
        </w:tc>
        <w:tc>
          <w:tcPr>
            <w:tcW w:w="1695"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607.96</w:t>
            </w:r>
          </w:p>
        </w:tc>
        <w:tc>
          <w:tcPr>
            <w:tcW w:w="1134"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-17.18%</w:t>
            </w:r>
          </w:p>
        </w:tc>
        <w:tc>
          <w:tcPr>
            <w:tcW w:w="1843" w:type="dxa"/>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9.96%</w:t>
            </w:r>
          </w:p>
        </w:tc>
      </w:tr>
    </w:tbl>
    <w:p w:rsidR="0048333D" w:rsidRPr="0048333D" w:rsidRDefault="0048333D" w:rsidP="0048333D">
      <w:pPr>
        <w:spacing w:line="360" w:lineRule="auto"/>
        <w:ind w:firstLineChars="200" w:firstLine="422"/>
        <w:rPr>
          <w:rFonts w:ascii="仿宋_GB2312" w:eastAsia="仿宋_GB2312" w:hAnsi="Times New Roman" w:cs="Times New Roman"/>
          <w:b/>
          <w:szCs w:val="21"/>
        </w:rPr>
      </w:pPr>
    </w:p>
    <w:p w:rsidR="0048333D" w:rsidRPr="0048333D" w:rsidRDefault="0048333D" w:rsidP="0048333D">
      <w:pPr>
        <w:spacing w:line="340" w:lineRule="exact"/>
        <w:jc w:val="center"/>
        <w:rPr>
          <w:rFonts w:ascii="仿宋_GB2312" w:eastAsia="仿宋_GB2312" w:hAnsi="Calibri" w:cs="黑体"/>
          <w:b/>
          <w:bCs/>
          <w:sz w:val="32"/>
          <w:szCs w:val="32"/>
        </w:rPr>
      </w:pPr>
      <w:r w:rsidRPr="0048333D">
        <w:rPr>
          <w:rFonts w:ascii="仿宋_GB2312" w:eastAsia="仿宋_GB2312" w:hAnsi="Calibri" w:cs="黑体" w:hint="eastAsia"/>
          <w:b/>
          <w:bCs/>
          <w:sz w:val="32"/>
          <w:szCs w:val="32"/>
        </w:rPr>
        <w:t>被调查产品的国内市场份额变化情况</w:t>
      </w:r>
    </w:p>
    <w:p w:rsidR="0048333D" w:rsidRPr="0048333D" w:rsidRDefault="0048333D" w:rsidP="0048333D">
      <w:pPr>
        <w:spacing w:line="360" w:lineRule="exact"/>
        <w:ind w:right="315"/>
        <w:jc w:val="right"/>
        <w:rPr>
          <w:rFonts w:ascii="仿宋_GB2312" w:eastAsia="仿宋_GB2312" w:hAnsi="黑体" w:cs="Calibri"/>
          <w:b/>
          <w:sz w:val="24"/>
          <w:szCs w:val="21"/>
        </w:rPr>
      </w:pPr>
      <w:r w:rsidRPr="0048333D">
        <w:rPr>
          <w:rFonts w:ascii="仿宋_GB2312" w:eastAsia="仿宋_GB2312" w:hAnsi="宋体" w:cs="宋体" w:hint="eastAsia"/>
          <w:kern w:val="0"/>
          <w:szCs w:val="21"/>
        </w:rPr>
        <w:t xml:space="preserve">                                                     </w:t>
      </w:r>
      <w:r w:rsidRPr="0048333D">
        <w:rPr>
          <w:rFonts w:ascii="仿宋_GB2312" w:eastAsia="仿宋_GB2312" w:hAnsi="黑体" w:cs="宋体" w:hint="eastAsia"/>
          <w:b/>
          <w:kern w:val="0"/>
          <w:szCs w:val="21"/>
        </w:rPr>
        <w:t>数量单位：万吨</w:t>
      </w:r>
    </w:p>
    <w:tbl>
      <w:tblPr>
        <w:tblW w:w="8313" w:type="dxa"/>
        <w:jc w:val="center"/>
        <w:tblInd w:w="186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701"/>
        <w:gridCol w:w="1531"/>
        <w:gridCol w:w="1679"/>
        <w:gridCol w:w="1276"/>
        <w:gridCol w:w="2126"/>
      </w:tblGrid>
      <w:tr w:rsidR="0048333D" w:rsidRPr="0048333D" w:rsidTr="002D2D61">
        <w:trPr>
          <w:trHeight w:val="300"/>
          <w:jc w:val="center"/>
        </w:trPr>
        <w:tc>
          <w:tcPr>
            <w:tcW w:w="1701" w:type="dxa"/>
            <w:shd w:val="clear" w:color="auto" w:fill="auto"/>
            <w:noWrap/>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期  间</w:t>
            </w:r>
          </w:p>
        </w:tc>
        <w:tc>
          <w:tcPr>
            <w:tcW w:w="1531" w:type="dxa"/>
            <w:shd w:val="clear" w:color="auto" w:fill="auto"/>
            <w:noWrap/>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中国需求量</w:t>
            </w:r>
          </w:p>
        </w:tc>
        <w:tc>
          <w:tcPr>
            <w:tcW w:w="1679" w:type="dxa"/>
            <w:shd w:val="clear" w:color="auto" w:fill="auto"/>
            <w:noWrap/>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被调查产品</w:t>
            </w:r>
          </w:p>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进口数量</w:t>
            </w:r>
          </w:p>
        </w:tc>
        <w:tc>
          <w:tcPr>
            <w:tcW w:w="1276" w:type="dxa"/>
            <w:shd w:val="clear" w:color="auto" w:fill="auto"/>
            <w:noWrap/>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市场份额</w:t>
            </w:r>
          </w:p>
        </w:tc>
        <w:tc>
          <w:tcPr>
            <w:tcW w:w="2126" w:type="dxa"/>
            <w:shd w:val="clear" w:color="auto" w:fill="auto"/>
            <w:noWrap/>
            <w:vAlign w:val="center"/>
          </w:tcPr>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增减</w:t>
            </w:r>
          </w:p>
          <w:p w:rsidR="0048333D" w:rsidRPr="0048333D" w:rsidRDefault="0048333D" w:rsidP="0048333D">
            <w:pPr>
              <w:widowControl/>
              <w:spacing w:line="300" w:lineRule="exact"/>
              <w:jc w:val="center"/>
              <w:rPr>
                <w:rFonts w:ascii="仿宋_GB2312" w:eastAsia="仿宋_GB2312" w:hAnsi="宋体" w:cs="宋体"/>
                <w:b/>
                <w:kern w:val="0"/>
                <w:szCs w:val="21"/>
              </w:rPr>
            </w:pPr>
            <w:r w:rsidRPr="0048333D">
              <w:rPr>
                <w:rFonts w:ascii="仿宋_GB2312" w:eastAsia="仿宋_GB2312" w:hAnsi="宋体" w:cs="宋体" w:hint="eastAsia"/>
                <w:b/>
                <w:kern w:val="0"/>
                <w:szCs w:val="21"/>
              </w:rPr>
              <w:t>百分点</w:t>
            </w:r>
          </w:p>
        </w:tc>
      </w:tr>
      <w:tr w:rsidR="0048333D" w:rsidRPr="0048333D" w:rsidTr="002D2D61">
        <w:trPr>
          <w:trHeight w:val="300"/>
          <w:jc w:val="center"/>
        </w:trPr>
        <w:tc>
          <w:tcPr>
            <w:tcW w:w="1701" w:type="dxa"/>
            <w:shd w:val="clear" w:color="auto" w:fill="auto"/>
            <w:noWrap/>
            <w:vAlign w:val="center"/>
          </w:tcPr>
          <w:p w:rsidR="0048333D" w:rsidRPr="0048333D" w:rsidRDefault="0048333D" w:rsidP="0048333D">
            <w:pPr>
              <w:spacing w:line="320" w:lineRule="exact"/>
              <w:jc w:val="center"/>
              <w:rPr>
                <w:rFonts w:ascii="仿宋_GB2312" w:eastAsia="仿宋_GB2312" w:hAnsi="Calibri" w:cs="Calibri"/>
                <w:szCs w:val="21"/>
              </w:rPr>
            </w:pPr>
            <w:r w:rsidRPr="0048333D">
              <w:rPr>
                <w:rFonts w:ascii="仿宋_GB2312" w:eastAsia="仿宋_GB2312" w:hAnsi="Calibri" w:cs="Calibri" w:hint="eastAsia"/>
                <w:szCs w:val="21"/>
              </w:rPr>
              <w:t>2011</w:t>
            </w:r>
            <w:r w:rsidRPr="0048333D">
              <w:rPr>
                <w:rFonts w:ascii="仿宋_GB2312" w:eastAsia="仿宋_GB2312" w:hAnsi="宋体" w:cs="Calibri" w:hint="eastAsia"/>
                <w:szCs w:val="21"/>
              </w:rPr>
              <w:t>年</w:t>
            </w:r>
          </w:p>
        </w:tc>
        <w:tc>
          <w:tcPr>
            <w:tcW w:w="1531"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1,374.91</w:t>
            </w:r>
          </w:p>
        </w:tc>
        <w:tc>
          <w:tcPr>
            <w:tcW w:w="167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291.94</w:t>
            </w:r>
          </w:p>
        </w:tc>
        <w:tc>
          <w:tcPr>
            <w:tcW w:w="127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21.23%</w:t>
            </w:r>
          </w:p>
        </w:tc>
        <w:tc>
          <w:tcPr>
            <w:tcW w:w="212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 w:val="20"/>
                <w:szCs w:val="21"/>
              </w:rPr>
            </w:pPr>
            <w:r w:rsidRPr="0048333D">
              <w:rPr>
                <w:rFonts w:ascii="仿宋_GB2312" w:eastAsia="仿宋_GB2312" w:hAnsi="宋体" w:cs="Calibri" w:hint="eastAsia"/>
                <w:sz w:val="20"/>
                <w:szCs w:val="21"/>
              </w:rPr>
              <w:t>-</w:t>
            </w:r>
          </w:p>
        </w:tc>
      </w:tr>
      <w:tr w:rsidR="0048333D" w:rsidRPr="0048333D" w:rsidTr="002D2D61">
        <w:trPr>
          <w:trHeight w:val="300"/>
          <w:jc w:val="center"/>
        </w:trPr>
        <w:tc>
          <w:tcPr>
            <w:tcW w:w="1701" w:type="dxa"/>
            <w:shd w:val="clear" w:color="auto" w:fill="auto"/>
            <w:noWrap/>
            <w:vAlign w:val="center"/>
          </w:tcPr>
          <w:p w:rsidR="0048333D" w:rsidRPr="0048333D" w:rsidRDefault="0048333D" w:rsidP="0048333D">
            <w:pPr>
              <w:spacing w:line="320" w:lineRule="exact"/>
              <w:jc w:val="center"/>
              <w:rPr>
                <w:rFonts w:ascii="仿宋_GB2312" w:eastAsia="仿宋_GB2312" w:hAnsi="Calibri" w:cs="Calibri"/>
                <w:szCs w:val="21"/>
              </w:rPr>
            </w:pPr>
            <w:r w:rsidRPr="0048333D">
              <w:rPr>
                <w:rFonts w:ascii="仿宋_GB2312" w:eastAsia="仿宋_GB2312" w:hAnsi="Calibri" w:cs="Calibri" w:hint="eastAsia"/>
                <w:szCs w:val="21"/>
              </w:rPr>
              <w:t>2012</w:t>
            </w:r>
            <w:r w:rsidRPr="0048333D">
              <w:rPr>
                <w:rFonts w:ascii="仿宋_GB2312" w:eastAsia="仿宋_GB2312" w:hAnsi="宋体" w:cs="Calibri" w:hint="eastAsia"/>
                <w:szCs w:val="21"/>
              </w:rPr>
              <w:t>年</w:t>
            </w:r>
          </w:p>
        </w:tc>
        <w:tc>
          <w:tcPr>
            <w:tcW w:w="1531"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1,403.92</w:t>
            </w:r>
          </w:p>
        </w:tc>
        <w:tc>
          <w:tcPr>
            <w:tcW w:w="167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374.74</w:t>
            </w:r>
          </w:p>
        </w:tc>
        <w:tc>
          <w:tcPr>
            <w:tcW w:w="127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26.69%</w:t>
            </w:r>
          </w:p>
        </w:tc>
        <w:tc>
          <w:tcPr>
            <w:tcW w:w="212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+5.46个百分点</w:t>
            </w:r>
          </w:p>
        </w:tc>
      </w:tr>
      <w:tr w:rsidR="0048333D" w:rsidRPr="0048333D" w:rsidTr="002D2D61">
        <w:trPr>
          <w:trHeight w:val="300"/>
          <w:jc w:val="center"/>
        </w:trPr>
        <w:tc>
          <w:tcPr>
            <w:tcW w:w="1701" w:type="dxa"/>
            <w:shd w:val="clear" w:color="auto" w:fill="auto"/>
            <w:noWrap/>
            <w:vAlign w:val="center"/>
          </w:tcPr>
          <w:p w:rsidR="0048333D" w:rsidRPr="0048333D" w:rsidRDefault="0048333D" w:rsidP="0048333D">
            <w:pPr>
              <w:spacing w:line="320" w:lineRule="exact"/>
              <w:jc w:val="center"/>
              <w:rPr>
                <w:rFonts w:ascii="仿宋_GB2312" w:eastAsia="仿宋_GB2312" w:hAnsi="Calibri" w:cs="Calibri"/>
                <w:szCs w:val="21"/>
              </w:rPr>
            </w:pPr>
            <w:r w:rsidRPr="0048333D">
              <w:rPr>
                <w:rFonts w:ascii="仿宋_GB2312" w:eastAsia="仿宋_GB2312" w:hAnsi="Calibri" w:cs="Calibri" w:hint="eastAsia"/>
                <w:szCs w:val="21"/>
              </w:rPr>
              <w:t>2013</w:t>
            </w:r>
            <w:r w:rsidRPr="0048333D">
              <w:rPr>
                <w:rFonts w:ascii="仿宋_GB2312" w:eastAsia="仿宋_GB2312" w:hAnsi="宋体" w:cs="Calibri" w:hint="eastAsia"/>
                <w:szCs w:val="21"/>
              </w:rPr>
              <w:t>年</w:t>
            </w:r>
          </w:p>
        </w:tc>
        <w:tc>
          <w:tcPr>
            <w:tcW w:w="1531"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1,494.34</w:t>
            </w:r>
          </w:p>
        </w:tc>
        <w:tc>
          <w:tcPr>
            <w:tcW w:w="167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454.55</w:t>
            </w:r>
          </w:p>
        </w:tc>
        <w:tc>
          <w:tcPr>
            <w:tcW w:w="127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30.42%</w:t>
            </w:r>
          </w:p>
        </w:tc>
        <w:tc>
          <w:tcPr>
            <w:tcW w:w="212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+3.73个百分点</w:t>
            </w:r>
          </w:p>
        </w:tc>
      </w:tr>
      <w:tr w:rsidR="0048333D" w:rsidRPr="0048333D" w:rsidTr="002D2D61">
        <w:trPr>
          <w:trHeight w:val="300"/>
          <w:jc w:val="center"/>
        </w:trPr>
        <w:tc>
          <w:tcPr>
            <w:tcW w:w="1701" w:type="dxa"/>
            <w:shd w:val="clear" w:color="auto" w:fill="auto"/>
            <w:noWrap/>
            <w:vAlign w:val="center"/>
          </w:tcPr>
          <w:p w:rsidR="0048333D" w:rsidRPr="0048333D" w:rsidRDefault="0048333D" w:rsidP="0048333D">
            <w:pPr>
              <w:spacing w:line="320" w:lineRule="exact"/>
              <w:jc w:val="center"/>
              <w:rPr>
                <w:rFonts w:ascii="仿宋_GB2312" w:eastAsia="仿宋_GB2312" w:hAnsi="Calibri" w:cs="Calibri"/>
                <w:szCs w:val="21"/>
              </w:rPr>
            </w:pPr>
            <w:r w:rsidRPr="0048333D">
              <w:rPr>
                <w:rFonts w:ascii="仿宋_GB2312" w:eastAsia="仿宋_GB2312" w:hAnsi="Calibri" w:cs="Calibri" w:hint="eastAsia"/>
                <w:szCs w:val="21"/>
              </w:rPr>
              <w:t>2014</w:t>
            </w:r>
            <w:r w:rsidRPr="0048333D">
              <w:rPr>
                <w:rFonts w:ascii="仿宋_GB2312" w:eastAsia="仿宋_GB2312" w:hAnsi="宋体" w:cs="Calibri" w:hint="eastAsia"/>
                <w:szCs w:val="21"/>
              </w:rPr>
              <w:t>年</w:t>
            </w:r>
          </w:p>
        </w:tc>
        <w:tc>
          <w:tcPr>
            <w:tcW w:w="1531"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1,504.84</w:t>
            </w:r>
          </w:p>
        </w:tc>
        <w:tc>
          <w:tcPr>
            <w:tcW w:w="167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348.58</w:t>
            </w:r>
          </w:p>
        </w:tc>
        <w:tc>
          <w:tcPr>
            <w:tcW w:w="127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23.16%</w:t>
            </w:r>
          </w:p>
        </w:tc>
        <w:tc>
          <w:tcPr>
            <w:tcW w:w="212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-7.25个百分点</w:t>
            </w:r>
          </w:p>
        </w:tc>
      </w:tr>
      <w:tr w:rsidR="0048333D" w:rsidRPr="0048333D" w:rsidTr="002D2D61">
        <w:trPr>
          <w:trHeight w:val="300"/>
          <w:jc w:val="center"/>
        </w:trPr>
        <w:tc>
          <w:tcPr>
            <w:tcW w:w="1701" w:type="dxa"/>
            <w:shd w:val="clear" w:color="auto" w:fill="auto"/>
            <w:noWrap/>
            <w:vAlign w:val="center"/>
          </w:tcPr>
          <w:p w:rsidR="0048333D" w:rsidRPr="0048333D" w:rsidRDefault="0048333D" w:rsidP="0048333D">
            <w:pPr>
              <w:spacing w:line="320" w:lineRule="exact"/>
              <w:jc w:val="center"/>
              <w:rPr>
                <w:rFonts w:ascii="仿宋_GB2312" w:eastAsia="仿宋_GB2312" w:hAnsi="Calibri" w:cs="Calibri"/>
                <w:szCs w:val="21"/>
              </w:rPr>
            </w:pPr>
            <w:r w:rsidRPr="0048333D">
              <w:rPr>
                <w:rFonts w:ascii="仿宋_GB2312" w:eastAsia="仿宋_GB2312" w:hAnsi="Calibri" w:cs="Calibri" w:hint="eastAsia"/>
                <w:szCs w:val="21"/>
              </w:rPr>
              <w:t>2015</w:t>
            </w:r>
            <w:r w:rsidRPr="0048333D">
              <w:rPr>
                <w:rFonts w:ascii="仿宋_GB2312" w:eastAsia="仿宋_GB2312" w:hAnsi="宋体" w:cs="Calibri" w:hint="eastAsia"/>
                <w:szCs w:val="21"/>
              </w:rPr>
              <w:t>年</w:t>
            </w:r>
          </w:p>
        </w:tc>
        <w:tc>
          <w:tcPr>
            <w:tcW w:w="1531"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1,510.00</w:t>
            </w:r>
          </w:p>
        </w:tc>
        <w:tc>
          <w:tcPr>
            <w:tcW w:w="167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484.59</w:t>
            </w:r>
          </w:p>
        </w:tc>
        <w:tc>
          <w:tcPr>
            <w:tcW w:w="127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32.09%</w:t>
            </w:r>
          </w:p>
        </w:tc>
        <w:tc>
          <w:tcPr>
            <w:tcW w:w="212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+8.93个百分点</w:t>
            </w:r>
          </w:p>
        </w:tc>
      </w:tr>
      <w:tr w:rsidR="0048333D" w:rsidRPr="0048333D" w:rsidTr="002D2D61">
        <w:trPr>
          <w:trHeight w:val="300"/>
          <w:jc w:val="center"/>
        </w:trPr>
        <w:tc>
          <w:tcPr>
            <w:tcW w:w="1701" w:type="dxa"/>
            <w:shd w:val="clear" w:color="auto" w:fill="auto"/>
            <w:noWrap/>
            <w:vAlign w:val="center"/>
          </w:tcPr>
          <w:p w:rsidR="0048333D" w:rsidRPr="0048333D" w:rsidRDefault="0048333D" w:rsidP="0048333D">
            <w:pPr>
              <w:spacing w:line="320" w:lineRule="exact"/>
              <w:jc w:val="center"/>
              <w:rPr>
                <w:rFonts w:ascii="仿宋_GB2312" w:eastAsia="仿宋_GB2312" w:hAnsi="Calibri" w:cs="Calibri"/>
                <w:szCs w:val="21"/>
              </w:rPr>
            </w:pPr>
            <w:r w:rsidRPr="0048333D">
              <w:rPr>
                <w:rFonts w:ascii="仿宋_GB2312" w:eastAsia="仿宋_GB2312" w:hAnsi="Calibri" w:cs="Calibri" w:hint="eastAsia"/>
                <w:szCs w:val="21"/>
              </w:rPr>
              <w:t>2015年1季度</w:t>
            </w:r>
          </w:p>
        </w:tc>
        <w:tc>
          <w:tcPr>
            <w:tcW w:w="1531"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hint="eastAsia"/>
              </w:rPr>
              <w:t>396.65</w:t>
            </w:r>
          </w:p>
        </w:tc>
        <w:tc>
          <w:tcPr>
            <w:tcW w:w="167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99.97</w:t>
            </w:r>
          </w:p>
        </w:tc>
        <w:tc>
          <w:tcPr>
            <w:tcW w:w="127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hint="eastAsia"/>
              </w:rPr>
              <w:t>25.20%</w:t>
            </w:r>
          </w:p>
        </w:tc>
        <w:tc>
          <w:tcPr>
            <w:tcW w:w="212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w:t>
            </w:r>
          </w:p>
        </w:tc>
      </w:tr>
      <w:tr w:rsidR="0048333D" w:rsidRPr="0048333D" w:rsidTr="002D2D61">
        <w:trPr>
          <w:trHeight w:val="300"/>
          <w:jc w:val="center"/>
        </w:trPr>
        <w:tc>
          <w:tcPr>
            <w:tcW w:w="1701" w:type="dxa"/>
            <w:shd w:val="clear" w:color="auto" w:fill="auto"/>
            <w:noWrap/>
            <w:vAlign w:val="center"/>
          </w:tcPr>
          <w:p w:rsidR="0048333D" w:rsidRPr="0048333D" w:rsidRDefault="0048333D" w:rsidP="0048333D">
            <w:pPr>
              <w:spacing w:line="320" w:lineRule="exact"/>
              <w:jc w:val="center"/>
              <w:rPr>
                <w:rFonts w:ascii="仿宋_GB2312" w:eastAsia="仿宋_GB2312" w:hAnsi="Calibri" w:cs="Calibri"/>
                <w:szCs w:val="21"/>
              </w:rPr>
            </w:pPr>
            <w:r w:rsidRPr="0048333D">
              <w:rPr>
                <w:rFonts w:ascii="仿宋_GB2312" w:eastAsia="仿宋_GB2312" w:hAnsi="Calibri" w:cs="Calibri" w:hint="eastAsia"/>
                <w:szCs w:val="21"/>
              </w:rPr>
              <w:t>2016年1季度</w:t>
            </w:r>
          </w:p>
        </w:tc>
        <w:tc>
          <w:tcPr>
            <w:tcW w:w="1531"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hint="eastAsia"/>
              </w:rPr>
              <w:t>397.44</w:t>
            </w:r>
          </w:p>
        </w:tc>
        <w:tc>
          <w:tcPr>
            <w:tcW w:w="1679"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60.54</w:t>
            </w:r>
          </w:p>
        </w:tc>
        <w:tc>
          <w:tcPr>
            <w:tcW w:w="127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hint="eastAsia"/>
              </w:rPr>
              <w:t>15.23%</w:t>
            </w:r>
          </w:p>
        </w:tc>
        <w:tc>
          <w:tcPr>
            <w:tcW w:w="2126" w:type="dxa"/>
            <w:shd w:val="clear" w:color="auto" w:fill="auto"/>
            <w:noWrap/>
            <w:vAlign w:val="center"/>
          </w:tcPr>
          <w:p w:rsidR="0048333D" w:rsidRPr="0048333D" w:rsidRDefault="0048333D" w:rsidP="0048333D">
            <w:pPr>
              <w:spacing w:line="320" w:lineRule="exact"/>
              <w:jc w:val="center"/>
              <w:rPr>
                <w:rFonts w:ascii="仿宋_GB2312" w:eastAsia="仿宋_GB2312" w:hAnsi="宋体" w:cs="Calibri"/>
                <w:szCs w:val="21"/>
              </w:rPr>
            </w:pPr>
            <w:r w:rsidRPr="0048333D">
              <w:rPr>
                <w:rFonts w:ascii="仿宋_GB2312" w:eastAsia="仿宋_GB2312" w:hAnsi="宋体" w:cs="Calibri" w:hint="eastAsia"/>
                <w:szCs w:val="21"/>
              </w:rPr>
              <w:t>-9.97个百分点</w:t>
            </w:r>
          </w:p>
        </w:tc>
      </w:tr>
    </w:tbl>
    <w:p w:rsidR="0048333D" w:rsidRPr="0048333D" w:rsidRDefault="0048333D" w:rsidP="0048333D">
      <w:pPr>
        <w:spacing w:line="360" w:lineRule="exact"/>
        <w:ind w:firstLineChars="400" w:firstLine="840"/>
        <w:rPr>
          <w:rFonts w:ascii="Calibri" w:eastAsia="宋体" w:hAnsi="Calibri" w:cs="Calibri"/>
          <w:noProof/>
          <w:color w:val="FF0000"/>
          <w:szCs w:val="21"/>
        </w:rPr>
      </w:pPr>
      <w:r w:rsidRPr="0048333D">
        <w:rPr>
          <w:rFonts w:ascii="仿宋_GB2312" w:eastAsia="仿宋_GB2312" w:hAnsi="宋体" w:cs="宋体" w:hint="eastAsia"/>
          <w:szCs w:val="21"/>
        </w:rPr>
        <w:t xml:space="preserve">注：市场份额 ＝ 被调查产品进口数量 </w:t>
      </w:r>
      <w:r w:rsidRPr="0048333D">
        <w:rPr>
          <w:rFonts w:ascii="仿宋_GB2312" w:eastAsia="仿宋_GB2312" w:hAnsi="宋体" w:cs="Calibri" w:hint="eastAsia"/>
          <w:szCs w:val="21"/>
        </w:rPr>
        <w:t xml:space="preserve">/ </w:t>
      </w:r>
      <w:r w:rsidRPr="0048333D">
        <w:rPr>
          <w:rFonts w:ascii="仿宋_GB2312" w:eastAsia="仿宋_GB2312" w:hAnsi="宋体" w:cs="宋体" w:hint="eastAsia"/>
          <w:szCs w:val="21"/>
        </w:rPr>
        <w:t>中国需求量</w:t>
      </w:r>
      <w:r w:rsidRPr="0048333D">
        <w:rPr>
          <w:rFonts w:ascii="仿宋_GB2312" w:eastAsia="仿宋_GB2312" w:hAnsi="宋体" w:cs="Calibri" w:hint="eastAsia"/>
          <w:szCs w:val="21"/>
        </w:rPr>
        <w:t>。</w:t>
      </w:r>
    </w:p>
    <w:p w:rsidR="0048333D" w:rsidRPr="0048333D" w:rsidRDefault="0048333D" w:rsidP="00E44DD3">
      <w:pPr>
        <w:keepNext/>
        <w:keepLines/>
        <w:ind w:firstLineChars="196" w:firstLine="627"/>
        <w:outlineLvl w:val="0"/>
        <w:rPr>
          <w:rFonts w:ascii="黑体" w:eastAsia="黑体" w:hAnsi="Times New Roman" w:cs="Calibri"/>
          <w:bCs/>
          <w:kern w:val="44"/>
          <w:sz w:val="32"/>
          <w:szCs w:val="32"/>
        </w:rPr>
      </w:pPr>
      <w:r w:rsidRPr="00E44DD3">
        <w:rPr>
          <w:rFonts w:ascii="黑体" w:eastAsia="黑体" w:hAnsi="Calibri" w:cs="Calibri" w:hint="eastAsia"/>
          <w:bCs/>
          <w:kern w:val="44"/>
          <w:sz w:val="32"/>
          <w:szCs w:val="32"/>
        </w:rPr>
        <w:t>三</w:t>
      </w:r>
      <w:r w:rsidRPr="0048333D">
        <w:rPr>
          <w:rFonts w:ascii="黑体" w:eastAsia="黑体" w:hAnsi="Calibri" w:cs="Calibri" w:hint="eastAsia"/>
          <w:bCs/>
          <w:kern w:val="44"/>
          <w:sz w:val="32"/>
          <w:szCs w:val="32"/>
        </w:rPr>
        <w:t>、未被预见的发展</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第一，根据美国农业部发布的全球食糖供求状况和中粮屯河股份有限公司提供的数据</w:t>
      </w:r>
      <w:r w:rsidR="0019762D">
        <w:rPr>
          <w:rFonts w:ascii="仿宋_GB2312" w:eastAsia="仿宋_GB2312" w:hAnsi="Times New Roman" w:cs="Times New Roman" w:hint="eastAsia"/>
          <w:sz w:val="32"/>
          <w:szCs w:val="32"/>
        </w:rPr>
        <w:t>，</w:t>
      </w:r>
      <w:r w:rsidRPr="0048333D">
        <w:rPr>
          <w:rFonts w:ascii="仿宋_GB2312" w:eastAsia="仿宋_GB2312" w:hAnsi="Times New Roman" w:cs="Times New Roman" w:hint="eastAsia"/>
          <w:sz w:val="32"/>
          <w:szCs w:val="32"/>
        </w:rPr>
        <w:t>2008/2009榨季，受巴西持</w:t>
      </w:r>
      <w:r w:rsidRPr="0048333D">
        <w:rPr>
          <w:rFonts w:ascii="仿宋_GB2312" w:eastAsia="仿宋_GB2312" w:hAnsi="Times New Roman" w:cs="Times New Roman" w:hint="eastAsia"/>
          <w:sz w:val="32"/>
          <w:szCs w:val="32"/>
        </w:rPr>
        <w:lastRenderedPageBreak/>
        <w:t>续降雨和印度干旱等极端天气影响，上述两个糖料主产区减产。当年印度由食糖净出口国转变为净进口国，全球食糖产需缺口超过1000万吨，从而导致糖价上升。同时，受全球金融危机的影响，原糖的商品和金融属性吸引了全球避险资金大量涌入，投机持仓金额从2007年初的1</w:t>
      </w:r>
      <w:r w:rsidR="0019762D">
        <w:rPr>
          <w:rFonts w:ascii="仿宋_GB2312" w:eastAsia="仿宋_GB2312" w:hAnsi="Times New Roman" w:cs="Times New Roman" w:hint="eastAsia"/>
          <w:sz w:val="32"/>
          <w:szCs w:val="32"/>
        </w:rPr>
        <w:t>亿</w:t>
      </w:r>
      <w:r w:rsidRPr="0048333D">
        <w:rPr>
          <w:rFonts w:ascii="仿宋_GB2312" w:eastAsia="仿宋_GB2312" w:hAnsi="Times New Roman" w:cs="Times New Roman" w:hint="eastAsia"/>
          <w:sz w:val="32"/>
          <w:szCs w:val="32"/>
        </w:rPr>
        <w:t>至2亿美元增长到2008年初的10</w:t>
      </w:r>
      <w:r w:rsidR="0019762D">
        <w:rPr>
          <w:rFonts w:ascii="仿宋_GB2312" w:eastAsia="仿宋_GB2312" w:hAnsi="Times New Roman" w:cs="Times New Roman" w:hint="eastAsia"/>
          <w:sz w:val="32"/>
          <w:szCs w:val="32"/>
        </w:rPr>
        <w:t>亿</w:t>
      </w:r>
      <w:bookmarkStart w:id="0" w:name="_GoBack"/>
      <w:bookmarkEnd w:id="0"/>
      <w:r w:rsidRPr="0048333D">
        <w:rPr>
          <w:rFonts w:ascii="仿宋_GB2312" w:eastAsia="仿宋_GB2312" w:hAnsi="Times New Roman" w:cs="Times New Roman" w:hint="eastAsia"/>
          <w:sz w:val="32"/>
          <w:szCs w:val="32"/>
        </w:rPr>
        <w:t>至20亿美元，并在2011年初增至45亿美元的高点，助推了糖价的暴涨。纽约洲际交易所（ICE）食糖价格从2008年最低的9.44美分/磅上涨至2011年35.31美分/磅的高点。在全球高糖价的刺激下，虽然需求保持相对稳定，但各主产区原糖产量快速扩张。2008/2009榨季至2010/2011榨季期间，巴西产量由2237万吨增长至2728万吨。印度从1450万吨增长至2440万吨。全球产量由1.4亿吨增长至1.6亿吨，产需由缺口1062万吨逆转为过剩628万吨。自2010/2011榨季至2014/2015榨季，全球食糖供应连续5年严重过剩，过剩产量分别达到628万吨、1213万吨、1114万吨、793万吨和598万吨。在此背景下，全球食糖价格开始急剧下滑。此外，巴西出口量约占全球可供国际贸易食糖总量的40-50%，调查期内其货币雷亚尔对美元汇率持续大幅贬值，由2010年12月31日的1.6593：1贬至2016年4月1日的3.5525:1，导致其出口成本下降，对国际市场价格进一步造成消极影响。纽约ICE糖价从2011年30美分/磅急剧下降至2016年1季度的15美分/磅（2015年8月一</w:t>
      </w:r>
      <w:r w:rsidRPr="0048333D">
        <w:rPr>
          <w:rFonts w:ascii="仿宋_GB2312" w:eastAsia="仿宋_GB2312" w:hAnsi="Times New Roman" w:cs="Times New Roman" w:hint="eastAsia"/>
          <w:sz w:val="32"/>
          <w:szCs w:val="32"/>
        </w:rPr>
        <w:lastRenderedPageBreak/>
        <w:t>度跌至10美分/磅）。</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第二，中国糖业协会统计数据显示，2008年，中国南方发生了百年罕见的冰冻雨雪灾害，导致此后连续三个榨季国内糖料种植面积和食糖产量大幅下降。糖料种植面积由2007/2008榨季的2703.95万亩下降至2010/2011榨季的2532.11万亩，减少171.84万亩，以国产糖料生产的食糖（以下简称国产食糖）产量由1484万吨减至1045万吨，减少439万吨，中国需求缺口显现。中国农业部农业贸易促进中心课题组调查报告显示，2011年初以来，世界原糖价格持续下跌。配额外进口原糖精炼税后价由2011年1月的9700 元/吨降至2014年1月的5000 元/吨，9月进一步跌至3900 元/吨。同期国内食糖均价由约7000 元/吨降至4500 元/吨左右，9月一度跌破4000 元/吨，此价格已大幅低于国产食糖平均销售成本。两者价差从2011年1月的2700元/吨锐减至2014年9月的-100元/吨。截止2015年末，中国原糖加工产能超过900万吨，其中2011年以来新增产能超过500万吨。</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第三，自巴西、澳大利亚和泰国进口食糖占中国总进口量约80%。调查期巴西雷亚尔与人民币汇率由2011年1月的3.94:1降至2015年12月的1.66:1。澳大利亚澳元由6.58:1降至4.68:1。泰国泰铢由0.22:1降至0.18:1。同时，三国对中国出口食糖数量则由2011年的227.86万吨上升至2015年的370万吨，累计增加142万吨。</w:t>
      </w:r>
    </w:p>
    <w:p w:rsidR="0048333D" w:rsidRPr="0048333D" w:rsidRDefault="0048333D" w:rsidP="00E44DD3">
      <w:pPr>
        <w:keepNext/>
        <w:keepLines/>
        <w:ind w:firstLineChars="196" w:firstLine="627"/>
        <w:outlineLvl w:val="0"/>
        <w:rPr>
          <w:rFonts w:ascii="黑体" w:eastAsia="黑体" w:hAnsi="Times New Roman" w:cs="Calibri"/>
          <w:bCs/>
          <w:kern w:val="44"/>
          <w:sz w:val="32"/>
          <w:szCs w:val="32"/>
        </w:rPr>
      </w:pPr>
      <w:r w:rsidRPr="00E44DD3">
        <w:rPr>
          <w:rFonts w:ascii="黑体" w:eastAsia="黑体" w:hAnsi="Calibri" w:cs="Calibri" w:hint="eastAsia"/>
          <w:bCs/>
          <w:kern w:val="44"/>
          <w:sz w:val="32"/>
          <w:szCs w:val="32"/>
        </w:rPr>
        <w:lastRenderedPageBreak/>
        <w:t>四</w:t>
      </w:r>
      <w:r w:rsidRPr="0048333D">
        <w:rPr>
          <w:rFonts w:ascii="黑体" w:eastAsia="黑体" w:hAnsi="Calibri" w:cs="Calibri" w:hint="eastAsia"/>
          <w:bCs/>
          <w:kern w:val="44"/>
          <w:sz w:val="32"/>
          <w:szCs w:val="32"/>
        </w:rPr>
        <w:t>、国内同类产品或直接竞争产品、国内产业</w:t>
      </w:r>
    </w:p>
    <w:p w:rsidR="0048333D" w:rsidRPr="0048333D" w:rsidRDefault="0048333D" w:rsidP="0048333D">
      <w:pPr>
        <w:keepNext/>
        <w:keepLines/>
        <w:spacing w:line="416" w:lineRule="auto"/>
        <w:ind w:leftChars="100" w:left="210" w:rightChars="100" w:right="210" w:firstLineChars="147" w:firstLine="472"/>
        <w:outlineLvl w:val="2"/>
        <w:rPr>
          <w:rFonts w:ascii="楷体_GB2312" w:eastAsia="楷体_GB2312" w:hAnsi="Calibri" w:cs="Calibri"/>
          <w:b/>
          <w:bCs/>
          <w:sz w:val="32"/>
          <w:szCs w:val="32"/>
        </w:rPr>
      </w:pPr>
      <w:r w:rsidRPr="0048333D">
        <w:rPr>
          <w:rFonts w:ascii="楷体_GB2312" w:eastAsia="楷体_GB2312" w:hAnsi="Calibri" w:cs="Calibri" w:hint="eastAsia"/>
          <w:b/>
          <w:bCs/>
          <w:sz w:val="32"/>
          <w:szCs w:val="32"/>
        </w:rPr>
        <w:t>（一）国内同类产品或直接竞争产品</w:t>
      </w:r>
      <w:r w:rsidR="00E44DD3">
        <w:rPr>
          <w:rFonts w:ascii="楷体_GB2312" w:eastAsia="楷体_GB2312" w:hAnsi="Calibri" w:cs="Calibri" w:hint="eastAsia"/>
          <w:b/>
          <w:bCs/>
          <w:sz w:val="32"/>
          <w:szCs w:val="32"/>
        </w:rPr>
        <w:t>。</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被调查产品包括进口原糖和成品糖。国际贸易以原糖为主，中国国内消费市场为成品糖市场，不存在商业化的原糖市场。进口原糖通过简单加工为成品糖后在中国消费市场上销售并参与竞争。</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根据《保障措施产业损害调查规定》第七条、第八条关于同类</w:t>
      </w:r>
      <w:r w:rsidR="002054F6">
        <w:rPr>
          <w:rFonts w:ascii="仿宋_GB2312" w:eastAsia="仿宋_GB2312" w:hAnsi="Times New Roman" w:cs="Times New Roman" w:hint="eastAsia"/>
          <w:sz w:val="32"/>
          <w:szCs w:val="32"/>
        </w:rPr>
        <w:t>产品</w:t>
      </w:r>
      <w:r w:rsidRPr="0048333D">
        <w:rPr>
          <w:rFonts w:ascii="仿宋_GB2312" w:eastAsia="仿宋_GB2312" w:hAnsi="Times New Roman" w:cs="Times New Roman" w:hint="eastAsia"/>
          <w:sz w:val="32"/>
          <w:szCs w:val="32"/>
        </w:rPr>
        <w:t xml:space="preserve">或直接竞争产品认定的规定，调查机关对被调查产品与国内糖料生产的食糖的物理化学特性、生产工艺流程、产品用途、产品的可替代性、消费者和生产者评价、销售渠道、销售区域、价格等因素进行了考察。 </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1.被调查产品与国内糖料生产的食糖均以蔗糖（分子式为</w:t>
      </w:r>
      <w:r w:rsidR="002054F6" w:rsidRPr="00E0580B">
        <w:rPr>
          <w:rFonts w:ascii="仿宋_GB2312" w:eastAsia="仿宋_GB2312" w:hAnsi="Times New Roman" w:cs="Times New Roman" w:hint="eastAsia"/>
          <w:kern w:val="0"/>
          <w:sz w:val="32"/>
          <w:szCs w:val="32"/>
        </w:rPr>
        <w:t>C</w:t>
      </w:r>
      <w:r w:rsidR="002054F6" w:rsidRPr="00E0580B">
        <w:rPr>
          <w:rFonts w:ascii="仿宋_GB2312" w:eastAsia="仿宋_GB2312" w:hAnsi="Times New Roman" w:cs="Times New Roman" w:hint="eastAsia"/>
          <w:kern w:val="0"/>
          <w:position w:val="-6"/>
          <w:sz w:val="32"/>
          <w:szCs w:val="32"/>
        </w:rPr>
        <w:t>12</w:t>
      </w:r>
      <w:r w:rsidR="002054F6" w:rsidRPr="00E0580B">
        <w:rPr>
          <w:rFonts w:ascii="仿宋_GB2312" w:eastAsia="仿宋_GB2312" w:hAnsi="Times New Roman" w:cs="Times New Roman" w:hint="eastAsia"/>
          <w:kern w:val="0"/>
          <w:sz w:val="32"/>
          <w:szCs w:val="32"/>
        </w:rPr>
        <w:t>H</w:t>
      </w:r>
      <w:r w:rsidR="002054F6" w:rsidRPr="00E0580B">
        <w:rPr>
          <w:rFonts w:ascii="仿宋_GB2312" w:eastAsia="仿宋_GB2312" w:hAnsi="Times New Roman" w:cs="Times New Roman" w:hint="eastAsia"/>
          <w:kern w:val="0"/>
          <w:position w:val="-6"/>
          <w:sz w:val="32"/>
          <w:szCs w:val="32"/>
        </w:rPr>
        <w:t>22</w:t>
      </w:r>
      <w:r w:rsidR="002054F6" w:rsidRPr="00E0580B">
        <w:rPr>
          <w:rFonts w:ascii="仿宋_GB2312" w:eastAsia="仿宋_GB2312" w:hAnsi="Times New Roman" w:cs="Times New Roman" w:hint="eastAsia"/>
          <w:kern w:val="0"/>
          <w:sz w:val="32"/>
          <w:szCs w:val="32"/>
        </w:rPr>
        <w:t>O</w:t>
      </w:r>
      <w:r w:rsidR="002054F6" w:rsidRPr="00E0580B">
        <w:rPr>
          <w:rFonts w:ascii="仿宋_GB2312" w:eastAsia="仿宋_GB2312" w:hAnsi="Times New Roman" w:cs="Times New Roman" w:hint="eastAsia"/>
          <w:kern w:val="0"/>
          <w:position w:val="-6"/>
          <w:sz w:val="32"/>
          <w:szCs w:val="32"/>
        </w:rPr>
        <w:t>11</w:t>
      </w:r>
      <w:r w:rsidRPr="0048333D">
        <w:rPr>
          <w:rFonts w:ascii="仿宋_GB2312" w:eastAsia="仿宋_GB2312" w:hAnsi="Times New Roman" w:cs="Times New Roman" w:hint="eastAsia"/>
          <w:sz w:val="32"/>
          <w:szCs w:val="32"/>
        </w:rPr>
        <w:t>）为主要成分，具有相同的基本物理特性和化学特性。</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被调查产品与国内糖料生产的食糖最终用途相同，均在消费市场直接流通销售，或作为下游食品、饮料、制药、化工等工业领域的重要原料，在糖果、糕点、饼干、速冻米面食品、乳制品、罐头、饮料等产品中广泛应用。</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3.被调查产品与国内糖料生产的食糖生产工艺流程相同或类似，均包括榨汁、结晶、干燥、包装等基本流程。尽管两者生产工艺在某些细节上会有所差异，但工艺原理都是相同的。</w:t>
      </w:r>
      <w:r w:rsidR="0019762D">
        <w:rPr>
          <w:rFonts w:ascii="仿宋_GB2312" w:eastAsia="仿宋_GB2312" w:hAnsi="Times New Roman" w:cs="Times New Roman" w:hint="eastAsia"/>
          <w:sz w:val="32"/>
          <w:szCs w:val="32"/>
        </w:rPr>
        <w:t xml:space="preserve"> </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lastRenderedPageBreak/>
        <w:t>4.被调查产品与国内糖料生产的食糖销售渠道基本相同，均面向全国市场销售。两者目标客户群体基本相同，部分客户同时采购进口成品糖、由进口原糖加工而成的成品糖和国内糖料生产的食糖。</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5.被调查产品与国内糖料生产的食糖在主要应用领域中可以相互替代。部分国内下游用户出具的证明显示，其同时使用以国内糖料生产的食糖、进口成品糖和由进口原糖加工而成的成品糖。</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6.被调查产品与以国内糖料生产的食糖在价格方面具有联动性。特别是，调查期内，进口原糖和国际原糖价格与中国国内成品糖价格高度相关。价格是用户</w:t>
      </w:r>
      <w:proofErr w:type="gramStart"/>
      <w:r w:rsidRPr="0048333D">
        <w:rPr>
          <w:rFonts w:ascii="仿宋_GB2312" w:eastAsia="仿宋_GB2312" w:hAnsi="Times New Roman" w:cs="Times New Roman" w:hint="eastAsia"/>
          <w:sz w:val="32"/>
          <w:szCs w:val="32"/>
        </w:rPr>
        <w:t>作出</w:t>
      </w:r>
      <w:proofErr w:type="gramEnd"/>
      <w:r w:rsidRPr="0048333D">
        <w:rPr>
          <w:rFonts w:ascii="仿宋_GB2312" w:eastAsia="仿宋_GB2312" w:hAnsi="Times New Roman" w:cs="Times New Roman" w:hint="eastAsia"/>
          <w:sz w:val="32"/>
          <w:szCs w:val="32"/>
        </w:rPr>
        <w:t>采购决定的主要考虑因素。</w:t>
      </w:r>
    </w:p>
    <w:p w:rsidR="0048333D" w:rsidRPr="0048333D" w:rsidRDefault="0048333D" w:rsidP="0048333D">
      <w:pPr>
        <w:keepNext/>
        <w:keepLines/>
        <w:spacing w:line="416" w:lineRule="auto"/>
        <w:ind w:left="100" w:rightChars="100" w:right="210" w:firstLineChars="196" w:firstLine="630"/>
        <w:outlineLvl w:val="2"/>
        <w:rPr>
          <w:rFonts w:ascii="楷体_GB2312" w:eastAsia="楷体_GB2312" w:hAnsi="Calibri" w:cs="Calibri"/>
          <w:b/>
          <w:bCs/>
          <w:sz w:val="32"/>
          <w:szCs w:val="32"/>
        </w:rPr>
      </w:pPr>
      <w:r w:rsidRPr="0048333D">
        <w:rPr>
          <w:rFonts w:ascii="楷体_GB2312" w:eastAsia="楷体_GB2312" w:hAnsi="Calibri" w:cs="Calibri" w:hint="eastAsia"/>
          <w:b/>
          <w:bCs/>
          <w:sz w:val="32"/>
          <w:szCs w:val="32"/>
        </w:rPr>
        <w:t>（二）国内产业</w:t>
      </w:r>
      <w:r w:rsidR="00E44DD3">
        <w:rPr>
          <w:rFonts w:ascii="楷体_GB2312" w:eastAsia="楷体_GB2312" w:hAnsi="Calibri" w:cs="Calibri" w:hint="eastAsia"/>
          <w:b/>
          <w:bCs/>
          <w:sz w:val="32"/>
          <w:szCs w:val="32"/>
        </w:rPr>
        <w:t>。</w:t>
      </w:r>
    </w:p>
    <w:p w:rsidR="0048333D" w:rsidRPr="0048333D" w:rsidRDefault="0048333D" w:rsidP="0048333D">
      <w:pPr>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根据《中华人民共和国保障措施条例》第十条规定，中国国内产业是指国内同类产品或者直接竞争产品的全部生产者，或者其总产量占国内同类产品或者直接竞争产品全部总产量的主要部分的生产者。广西百色甘化股份有限公司、广西贵港甘化股份有限公司、广西百色市万林糖业有限公司、广西洋浦南华糖业集团股份有限公司、广西农垦糖业集团股份有限公司、广西扶南东亚糖业有限公司、广西东亚扶南精糖有限公司、广西驮</w:t>
      </w:r>
      <w:proofErr w:type="gramStart"/>
      <w:r w:rsidRPr="0048333D">
        <w:rPr>
          <w:rFonts w:ascii="仿宋_GB2312" w:eastAsia="仿宋_GB2312" w:hAnsi="Times New Roman" w:cs="Times New Roman" w:hint="eastAsia"/>
          <w:sz w:val="32"/>
          <w:szCs w:val="32"/>
        </w:rPr>
        <w:t>卢</w:t>
      </w:r>
      <w:proofErr w:type="gramEnd"/>
      <w:r w:rsidRPr="0048333D">
        <w:rPr>
          <w:rFonts w:ascii="仿宋_GB2312" w:eastAsia="仿宋_GB2312" w:hAnsi="Times New Roman" w:cs="Times New Roman" w:hint="eastAsia"/>
          <w:sz w:val="32"/>
          <w:szCs w:val="32"/>
        </w:rPr>
        <w:t>东亚糖业有限公司、广西崇左东亚糖业有限公司、广西宁明东亚糖业有限公司、广西海棠东亚糖</w:t>
      </w:r>
      <w:r w:rsidRPr="0048333D">
        <w:rPr>
          <w:rFonts w:ascii="仿宋_GB2312" w:eastAsia="仿宋_GB2312" w:hAnsi="Times New Roman" w:cs="Times New Roman" w:hint="eastAsia"/>
          <w:sz w:val="32"/>
          <w:szCs w:val="32"/>
        </w:rPr>
        <w:lastRenderedPageBreak/>
        <w:t>业有限公司、广西来宾东糖集团有限公司、广西东糖投资有限公司、广西南宁东糖糖业有限公司、广西博庆食品有限公司、广西博东食品有限公司、广西博华食品有限公司、广西博宣食品有限公司、南宁糖业股份有限公司、广西凤糖生化股份有限公司、广西永鑫华糖集团有限公司、广西崇左市湘桂糖业有限公司、广西灵山县湘桂糖业有限公司、广西浦北县湘桂糖业有限责任公司、广西贵糖（集团）股份有限公司、广西上上糖业有限公司、广西华盛集团廖平糖业有限责任公司、广西华盛集团露塘糖业有限责任公司、广西陆屋欧亚糖业有限公司、广西那彭欧亚糖业有限公司、广西钦州市钦江欧亚糖业有限公司、广西钦州市犀牛脚欧亚糖业有限公司、广西合浦县伟恒糖业有限公司、广西博白县伟恒糖业有限公司、云南英茂糖业（集团）有限公司、云南杨浦南华糖纸有限公司、新疆绿翔糖业有限责任公司、内蒙古佰惠生新农业科技股份有限公司、广东广垦糖业集团有限公司、广东恒福糖业集团有限公司、中粮屯河股份有限公司、中粮屯河北海糖业有限公司、中粮屯河崇左糖业有限公司、中粮屯河新宁糖业有限公司、中粮</w:t>
      </w:r>
      <w:proofErr w:type="gramStart"/>
      <w:r w:rsidRPr="0048333D">
        <w:rPr>
          <w:rFonts w:ascii="仿宋_GB2312" w:eastAsia="仿宋_GB2312" w:hAnsi="Times New Roman" w:cs="Times New Roman" w:hint="eastAsia"/>
          <w:sz w:val="32"/>
          <w:szCs w:val="32"/>
        </w:rPr>
        <w:t>屯河博州</w:t>
      </w:r>
      <w:proofErr w:type="gramEnd"/>
      <w:r w:rsidRPr="0048333D">
        <w:rPr>
          <w:rFonts w:ascii="仿宋_GB2312" w:eastAsia="仿宋_GB2312" w:hAnsi="Times New Roman" w:cs="Times New Roman" w:hint="eastAsia"/>
          <w:sz w:val="32"/>
          <w:szCs w:val="32"/>
        </w:rPr>
        <w:t>糖业有限公司、新疆四方实业股份有限公司、中粮屯河新源糖业有限公司、英德市粤北糖业有限公司、广西德保华宏糖业有限公司、路易达孚（福建）精炼糖有限公司共50家公司和黑龙江省糖业协会、云南省糖业协会提交了中国大陆生产者答卷。经调查核实，路易达</w:t>
      </w:r>
      <w:r w:rsidRPr="0048333D">
        <w:rPr>
          <w:rFonts w:ascii="仿宋_GB2312" w:eastAsia="仿宋_GB2312" w:hAnsi="Times New Roman" w:cs="Times New Roman" w:hint="eastAsia"/>
          <w:sz w:val="32"/>
          <w:szCs w:val="32"/>
        </w:rPr>
        <w:lastRenderedPageBreak/>
        <w:t>孚（福建）精炼糖有限公司是从事被调查产品的进口原糖加工业务，属于被调查产品的进口加工商，其生产的产品是进口原糖加工的成品糖。</w:t>
      </w:r>
    </w:p>
    <w:p w:rsidR="0048333D" w:rsidRPr="0048333D" w:rsidRDefault="0048333D" w:rsidP="00E44DD3">
      <w:pPr>
        <w:keepNext/>
        <w:keepLines/>
        <w:ind w:firstLineChars="196" w:firstLine="627"/>
        <w:outlineLvl w:val="0"/>
        <w:rPr>
          <w:rFonts w:ascii="仿宋_GB2312" w:eastAsia="仿宋_GB2312" w:hAnsi="Times New Roman" w:cs="Times New Roman"/>
          <w:kern w:val="44"/>
          <w:sz w:val="32"/>
          <w:szCs w:val="32"/>
        </w:rPr>
      </w:pPr>
      <w:r w:rsidRPr="00E44DD3">
        <w:rPr>
          <w:rFonts w:ascii="黑体" w:eastAsia="黑体" w:hAnsi="Calibri" w:cs="Calibri" w:hint="eastAsia"/>
          <w:bCs/>
          <w:kern w:val="44"/>
          <w:sz w:val="32"/>
          <w:szCs w:val="32"/>
        </w:rPr>
        <w:t>五</w:t>
      </w:r>
      <w:r w:rsidRPr="0048333D">
        <w:rPr>
          <w:rFonts w:ascii="黑体" w:eastAsia="黑体" w:hAnsi="Calibri" w:cs="Calibri" w:hint="eastAsia"/>
          <w:bCs/>
          <w:kern w:val="44"/>
          <w:sz w:val="32"/>
          <w:szCs w:val="32"/>
        </w:rPr>
        <w:t>、国内</w:t>
      </w:r>
      <w:r w:rsidRPr="00E44DD3">
        <w:rPr>
          <w:rFonts w:ascii="黑体" w:eastAsia="黑体" w:hAnsi="Calibri" w:cs="Calibri" w:hint="eastAsia"/>
          <w:bCs/>
          <w:kern w:val="44"/>
          <w:sz w:val="32"/>
          <w:szCs w:val="32"/>
        </w:rPr>
        <w:t>产业损害</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1.国内需求量。</w:t>
      </w:r>
    </w:p>
    <w:p w:rsidR="0048333D" w:rsidRPr="0048333D" w:rsidRDefault="0048333D" w:rsidP="0048333D">
      <w:pPr>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2011年至2015年，国内食糖需求量分别为1374.91万吨、1403.92万吨、1494.34万吨、1504.84万吨和1510.00万吨。2012年至2015年分别比上年度增长2.11%、6.44%、0.70%和0.34%。2016年1季度为397.44万吨，比2015年同期增长0.20%。</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2.糖料种植面积。</w:t>
      </w:r>
    </w:p>
    <w:p w:rsidR="0048333D" w:rsidRPr="0048333D" w:rsidRDefault="0048333D" w:rsidP="0048333D">
      <w:pPr>
        <w:ind w:firstLineChars="200" w:firstLine="640"/>
        <w:rPr>
          <w:rFonts w:ascii="Calibri" w:eastAsia="宋体" w:hAnsi="Calibri" w:cs="Calibri"/>
          <w:szCs w:val="21"/>
        </w:rPr>
      </w:pPr>
      <w:r w:rsidRPr="0048333D">
        <w:rPr>
          <w:rFonts w:ascii="仿宋_GB2312" w:eastAsia="仿宋_GB2312" w:hAnsi="Times New Roman" w:cs="Times New Roman" w:hint="eastAsia"/>
          <w:sz w:val="32"/>
          <w:szCs w:val="32"/>
        </w:rPr>
        <w:t>根据中国糖业年报数据，2010/2011年制糖期至2015/2016年制糖期，糖料作物种植面积分别为2532.11万亩、2670.63万亩、2782.02万亩、2713.56万亩、2368.96万亩和2134.93。2011/2012年制糖期至2012/2013年制糖期糖料作物种植面积分别比上年度增长5.47%和4.17%，2013/2014年制糖期至2015/2016年制糖期糖料作物种植面积分别比上年度下降2.46%、12.70%和9.88%。2015/2016年制糖期糖料作物种植面积比2010/2011年制糖</w:t>
      </w:r>
      <w:proofErr w:type="gramStart"/>
      <w:r w:rsidRPr="0048333D">
        <w:rPr>
          <w:rFonts w:ascii="仿宋_GB2312" w:eastAsia="仿宋_GB2312" w:hAnsi="Times New Roman" w:cs="Times New Roman" w:hint="eastAsia"/>
          <w:sz w:val="32"/>
          <w:szCs w:val="32"/>
        </w:rPr>
        <w:t>期下降</w:t>
      </w:r>
      <w:proofErr w:type="gramEnd"/>
      <w:r w:rsidRPr="0048333D">
        <w:rPr>
          <w:rFonts w:ascii="仿宋_GB2312" w:eastAsia="仿宋_GB2312" w:hAnsi="Times New Roman" w:cs="Times New Roman" w:hint="eastAsia"/>
          <w:sz w:val="32"/>
          <w:szCs w:val="32"/>
        </w:rPr>
        <w:t>15.69%。</w:t>
      </w:r>
    </w:p>
    <w:p w:rsidR="0048333D" w:rsidRPr="0048333D" w:rsidRDefault="0048333D" w:rsidP="0048333D">
      <w:pPr>
        <w:keepNext/>
        <w:keepLines/>
        <w:spacing w:line="376" w:lineRule="auto"/>
        <w:ind w:left="100" w:rightChars="100" w:right="210" w:firstLineChars="196" w:firstLine="630"/>
        <w:outlineLvl w:val="3"/>
        <w:rPr>
          <w:rFonts w:ascii="Cambria" w:eastAsia="宋体" w:hAnsi="Cambria" w:cs="Times New Roman"/>
          <w:b/>
          <w:bCs/>
          <w:sz w:val="28"/>
          <w:szCs w:val="28"/>
        </w:rPr>
      </w:pPr>
      <w:r w:rsidRPr="0048333D">
        <w:rPr>
          <w:rFonts w:ascii="仿宋_GB2312" w:eastAsia="仿宋_GB2312" w:hAnsi="Cambria" w:cs="Times New Roman" w:hint="eastAsia"/>
          <w:b/>
          <w:bCs/>
          <w:sz w:val="32"/>
          <w:szCs w:val="32"/>
        </w:rPr>
        <w:t>3.压榨能力</w:t>
      </w:r>
      <w:r w:rsidRPr="0048333D">
        <w:rPr>
          <w:rFonts w:ascii="Cambria" w:eastAsia="宋体" w:hAnsi="Cambria" w:cs="Times New Roman"/>
          <w:b/>
          <w:bCs/>
          <w:sz w:val="28"/>
          <w:szCs w:val="28"/>
          <w:vertAlign w:val="superscript"/>
        </w:rPr>
        <w:footnoteReference w:id="1"/>
      </w:r>
      <w:r w:rsidRPr="0048333D">
        <w:rPr>
          <w:rFonts w:ascii="Cambria" w:eastAsia="宋体" w:hAnsi="Cambria" w:cs="Times New Roman" w:hint="eastAsia"/>
          <w:b/>
          <w:bCs/>
          <w:sz w:val="28"/>
          <w:szCs w:val="28"/>
        </w:rPr>
        <w:t>。</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2011年至2015年，国内产业压榨能力分别为9525.41</w:t>
      </w:r>
      <w:r w:rsidRPr="0048333D">
        <w:rPr>
          <w:rFonts w:ascii="仿宋_GB2312" w:eastAsia="仿宋_GB2312" w:hAnsi="Times New Roman" w:cs="Times New Roman" w:hint="eastAsia"/>
          <w:sz w:val="32"/>
          <w:szCs w:val="32"/>
        </w:rPr>
        <w:lastRenderedPageBreak/>
        <w:t>万吨、9687.60万吨、9840.99万吨、10188.75万吨和10176.38万吨。2012年至2014年分别比上年度增长1.70%、1.58%和3.53%，2015年比2014年下降0.12%，2016年1季度为7142.73万吨，比2015年同期下降0.76%。</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4.产量。</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产量分别为786.46万吨、894.30万吨、953.09万吨、972.80万吨和801.03万吨。2012年至2014年分别比上年度增长13.71%、6.57%和2.07%，2015年比2014年下降17.66%。2016年1季度为484.36万吨，比2015年同期下降15.44%。</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5.开工率</w:t>
      </w:r>
      <w:r w:rsidRPr="0048333D">
        <w:rPr>
          <w:rFonts w:ascii="仿宋_GB2312" w:eastAsia="仿宋_GB2312" w:hAnsi="Cambria" w:cs="Times New Roman"/>
          <w:b/>
          <w:bCs/>
          <w:sz w:val="32"/>
          <w:szCs w:val="32"/>
          <w:vertAlign w:val="superscript"/>
        </w:rPr>
        <w:footnoteReference w:id="2"/>
      </w:r>
      <w:r w:rsidRPr="0048333D">
        <w:rPr>
          <w:rFonts w:ascii="仿宋_GB2312" w:eastAsia="仿宋_GB2312" w:hAnsi="Cambria" w:cs="Times New Roman" w:hint="eastAsia"/>
          <w:b/>
          <w:bCs/>
          <w:sz w:val="32"/>
          <w:szCs w:val="32"/>
        </w:rPr>
        <w:t>。</w:t>
      </w:r>
    </w:p>
    <w:p w:rsidR="0048333D" w:rsidRPr="0048333D" w:rsidRDefault="0048333D" w:rsidP="0048333D">
      <w:pPr>
        <w:spacing w:line="360" w:lineRule="auto"/>
        <w:ind w:firstLineChars="200" w:firstLine="640"/>
        <w:rPr>
          <w:rFonts w:ascii="仿宋_GB2312" w:eastAsia="仿宋_GB2312" w:hAnsi="Cambria" w:cs="Times New Roman"/>
          <w:bCs/>
          <w:sz w:val="32"/>
          <w:szCs w:val="32"/>
        </w:rPr>
      </w:pPr>
      <w:r w:rsidRPr="0048333D">
        <w:rPr>
          <w:rFonts w:ascii="仿宋_GB2312" w:eastAsia="仿宋_GB2312" w:hAnsi="Times New Roman" w:cs="Times New Roman" w:hint="eastAsia"/>
          <w:sz w:val="32"/>
          <w:szCs w:val="32"/>
        </w:rPr>
        <w:t>2011年至2015年，国内产业开工率分别为68.44%，77.72%、80.35%、78.72%和63.97%。2012年和2013年分别比上年度增加9.27和2.63个百分点，2014年至2015年分别比上年度减少1.63和14.75个百分点。2016年1季度开工率为56.35%，比2015年同期减少9.24个百分点。</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6.销量。</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2011年至2015年，国内产业销售数量分别为779.40万吨、926.78万吨、948.30 万吨、964.88万吨和821.54万吨。2012年至2014年分别比上年度增长18.91%、2.32%、1.75%，2015年比2014年下降14.86%，2016年1季度为</w:t>
      </w:r>
      <w:r w:rsidRPr="0048333D">
        <w:rPr>
          <w:rFonts w:ascii="仿宋_GB2312" w:eastAsia="仿宋_GB2312" w:hAnsi="Times New Roman" w:cs="Times New Roman" w:hint="eastAsia"/>
          <w:sz w:val="32"/>
          <w:szCs w:val="32"/>
        </w:rPr>
        <w:lastRenderedPageBreak/>
        <w:t>176.40万吨，比2015年同期下降25.34%。</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7.市场份额。</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市场份额分别为56.69%、66.01%、63.46%、64.12%、54.41%。2012年比2011年增加9.33个百分点，2013年比2012年减少2.55个百分点，2014年比2013年增加0.66个百分点，2015年比2014年减少9.71个百分点。2016年1季度国内产业市场份额为44.38%，比2015年同期减少15.18个百分点。</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8.</w:t>
      </w:r>
      <w:r w:rsidRPr="0048333D">
        <w:rPr>
          <w:rFonts w:ascii="仿宋_GB2312" w:eastAsia="仿宋_GB2312" w:hAnsi="Calibri" w:cs="Calibri" w:hint="eastAsia"/>
          <w:b/>
          <w:sz w:val="32"/>
          <w:szCs w:val="32"/>
        </w:rPr>
        <w:t>销售价格</w:t>
      </w:r>
      <w:r w:rsidRPr="0048333D">
        <w:rPr>
          <w:rFonts w:ascii="仿宋_GB2312" w:eastAsia="仿宋_GB2312" w:hAnsi="Calibri" w:cs="Calibri"/>
          <w:b/>
          <w:sz w:val="32"/>
          <w:szCs w:val="32"/>
          <w:vertAlign w:val="superscript"/>
        </w:rPr>
        <w:footnoteReference w:id="3"/>
      </w:r>
      <w:r w:rsidRPr="0048333D">
        <w:rPr>
          <w:rFonts w:ascii="仿宋_GB2312" w:eastAsia="仿宋_GB2312" w:hAnsi="Cambria" w:cs="Times New Roman" w:hint="eastAsia"/>
          <w:b/>
          <w:bCs/>
          <w:sz w:val="32"/>
          <w:szCs w:val="32"/>
        </w:rPr>
        <w:t>。</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销售价格分别为6067.24元/吨、5255.60元/吨、4646.45元/吨、3865.25元/吨和4320.00元/吨。2012年至2014年分别比上年度下降13.38%、11.59%和16.81%，2015年比2014年上升11.77%，比2011年下降28.99%。2016年1季度为4569.61元/吨，比2015年同期上升14.33%。</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9.销售收入。</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2011年至2015年，国内产业销售收入分别为472.88亿元、487.08亿元、440.62亿元、372.95 亿元和354.91亿元。2012年比2011年增长3.00%，2013年至2015年分别比上年度下降9.54%、15.36%和4.84%。2016年1季度国内产业销售收入为80.61亿元，比2015年同期下降14.64%。</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lastRenderedPageBreak/>
        <w:t>10.税前利润。</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税前利润分别为77.09亿元、17.01亿元、-15.72亿元、-51.51亿元和-5.63亿元。2012年比2011年下降77.94%，2013年国内产业开始整体亏损，利润下降192.43%，2014年亏损幅度扩大227.66%，2015年减亏89.07%，2016年1季度亏损6.01亿元，较2015年同期减亏35.53%。2013年以来国内产业整体一直处于亏损状态，至2016年1季度已累计亏损78.87亿元。</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11.投资收益率。</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投资收益率分别为12.26%、2.31%、-2.03%、-6.62%和-0.71%。2012年至2014年分别比上年度减少9.95、4.34和4.59个百分点，2015年比2014年增加5.91个百分点，但仍然是负值。2016年1季度为-0.56%，比2015年同期增加0.43个百分点。</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12.与经营活动相关的现金流量。</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与经营活动相关的现金流量净额分别为51.61亿元、41.87亿元、-51.03亿元、-65.44亿元和-60.72亿元。2012年至2014年现金流量净额分别比上年度减少9.75亿元、92.90亿元和14.40亿元，2013年出现负值，2015年现金流量净额比2014年增加4.72亿元。2016年1季度现金流量净额为-116.50亿元，比2015年同期减少24.84亿元。</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lastRenderedPageBreak/>
        <w:t>13.就业人数。</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2011年至2015年，国内产业就业人数分别为75355人、75720 人、74271人、70763人和65671人。2012年比2011年上升0.48%，2013年至2015年分别比上年度下降1.91%、4.72%和7.20%，2015年比2011年下降12.85%。2016年1季度，国内产业就业人数为63063人，比2015年同期减少5.99%。</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14.劳动生产率。</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2011年至2015年，国内产业劳动生产率分别为 104.37吨/人、118.11吨/人、128.33 吨/人、137.47吨/人和121.98吨/人。2012年至2014年，劳动生产率分别比上年度提高13.16%、8.65%和7.13%。2015年劳动生产率比2014年下降11.27%，2016年1季度劳动生产率为76.81吨/人，比2015年同期下降10.06%。</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Cambria" w:cs="Times New Roman"/>
          <w:b/>
          <w:bCs/>
          <w:sz w:val="32"/>
          <w:szCs w:val="32"/>
        </w:rPr>
      </w:pPr>
      <w:r w:rsidRPr="0048333D">
        <w:rPr>
          <w:rFonts w:ascii="仿宋_GB2312" w:eastAsia="仿宋_GB2312" w:hAnsi="Cambria" w:cs="Times New Roman" w:hint="eastAsia"/>
          <w:b/>
          <w:bCs/>
          <w:sz w:val="32"/>
          <w:szCs w:val="32"/>
        </w:rPr>
        <w:t>15.期末库存。</w:t>
      </w:r>
    </w:p>
    <w:p w:rsidR="0048333D" w:rsidRP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各年度期末库存分别为126.09万吨，96.45万吨，109.15万吨，120.37万吨和106.04万吨。2016年1季度期末库存为420.11万吨，比2015年同期下降6.71%。国内食糖产业采取季产年销的经营模式，生产期一般从每年9月份之后开始，并在第二年1季度前结束。在生产期开始之前，大部分国内制糖企业会将库存食糖全部销售，实行零库存管理。</w:t>
      </w:r>
    </w:p>
    <w:p w:rsidR="0048333D" w:rsidRPr="0048333D" w:rsidRDefault="0048333D" w:rsidP="0048333D">
      <w:pPr>
        <w:keepNext/>
        <w:keepLines/>
        <w:spacing w:line="376" w:lineRule="auto"/>
        <w:ind w:left="100" w:rightChars="100" w:right="210" w:firstLineChars="196" w:firstLine="630"/>
        <w:outlineLvl w:val="3"/>
        <w:rPr>
          <w:rFonts w:ascii="仿宋_GB2312" w:eastAsia="仿宋_GB2312" w:hAnsi="Times New Roman" w:cs="Times New Roman"/>
          <w:b/>
          <w:bCs/>
          <w:sz w:val="32"/>
          <w:szCs w:val="32"/>
        </w:rPr>
      </w:pPr>
      <w:r w:rsidRPr="0048333D">
        <w:rPr>
          <w:rFonts w:ascii="仿宋_GB2312" w:eastAsia="仿宋_GB2312" w:hAnsi="Cambria" w:cs="Times New Roman" w:hint="eastAsia"/>
          <w:b/>
          <w:bCs/>
          <w:sz w:val="32"/>
          <w:szCs w:val="32"/>
        </w:rPr>
        <w:lastRenderedPageBreak/>
        <w:t>16.人均工资。</w:t>
      </w:r>
    </w:p>
    <w:p w:rsidR="0048333D" w:rsidRDefault="0048333D" w:rsidP="0048333D">
      <w:pPr>
        <w:spacing w:line="360" w:lineRule="auto"/>
        <w:ind w:firstLineChars="200" w:firstLine="640"/>
        <w:rPr>
          <w:rFonts w:ascii="仿宋_GB2312" w:eastAsia="仿宋_GB2312" w:hAnsi="Times New Roman" w:cs="Times New Roman"/>
          <w:sz w:val="32"/>
          <w:szCs w:val="32"/>
        </w:rPr>
      </w:pPr>
      <w:r w:rsidRPr="0048333D">
        <w:rPr>
          <w:rFonts w:ascii="仿宋_GB2312" w:eastAsia="仿宋_GB2312" w:hAnsi="Times New Roman" w:cs="Times New Roman" w:hint="eastAsia"/>
          <w:sz w:val="32"/>
          <w:szCs w:val="32"/>
        </w:rPr>
        <w:t>2011年至2015年，国内产业人均工资分别为28537元、29514元、31838元、32465元和34528元，2012年至2015年分别比上年度增长3.42%、7.87%、1.97%和6.35%。2016年1季度国内产业人均工资为11,505元，比2015年同期增长1.90%。</w:t>
      </w:r>
    </w:p>
    <w:p w:rsidR="00EF3FC4" w:rsidRPr="00035EB4" w:rsidRDefault="00EF3FC4" w:rsidP="00EF3FC4">
      <w:pPr>
        <w:autoSpaceDE w:val="0"/>
        <w:autoSpaceDN w:val="0"/>
        <w:adjustRightInd w:val="0"/>
        <w:ind w:firstLineChars="250" w:firstLine="800"/>
        <w:jc w:val="center"/>
        <w:rPr>
          <w:rFonts w:ascii="黑体" w:eastAsia="黑体" w:hAnsi="Times New Roman" w:cs="Times New Roman"/>
          <w:kern w:val="0"/>
          <w:sz w:val="32"/>
          <w:szCs w:val="32"/>
        </w:rPr>
      </w:pPr>
      <w:r w:rsidRPr="00035EB4">
        <w:rPr>
          <w:rFonts w:ascii="黑体" w:eastAsia="黑体" w:hAnsi="Times New Roman" w:cs="Times New Roman" w:hint="eastAsia"/>
          <w:kern w:val="0"/>
          <w:sz w:val="32"/>
          <w:szCs w:val="32"/>
        </w:rPr>
        <w:t>国内产业主要生产经营指标</w:t>
      </w:r>
    </w:p>
    <w:tbl>
      <w:tblPr>
        <w:tblW w:w="8739" w:type="dxa"/>
        <w:jc w:val="center"/>
        <w:tblInd w:w="250" w:type="dxa"/>
        <w:tblCellMar>
          <w:left w:w="0" w:type="dxa"/>
          <w:right w:w="0" w:type="dxa"/>
        </w:tblCellMar>
        <w:tblLook w:val="04A0" w:firstRow="1" w:lastRow="0" w:firstColumn="1" w:lastColumn="0" w:noHBand="0" w:noVBand="1"/>
      </w:tblPr>
      <w:tblGrid>
        <w:gridCol w:w="862"/>
        <w:gridCol w:w="732"/>
        <w:gridCol w:w="926"/>
        <w:gridCol w:w="992"/>
        <w:gridCol w:w="1036"/>
        <w:gridCol w:w="1056"/>
        <w:gridCol w:w="1056"/>
        <w:gridCol w:w="1063"/>
        <w:gridCol w:w="1016"/>
      </w:tblGrid>
      <w:tr w:rsidR="00EF3FC4" w:rsidRPr="007A7312" w:rsidTr="009000F7">
        <w:trPr>
          <w:trHeight w:val="315"/>
          <w:jc w:val="center"/>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项目</w:t>
            </w:r>
          </w:p>
        </w:tc>
        <w:tc>
          <w:tcPr>
            <w:tcW w:w="813" w:type="dxa"/>
            <w:tcBorders>
              <w:top w:val="single" w:sz="4" w:space="0" w:color="auto"/>
              <w:left w:val="nil"/>
              <w:bottom w:val="single" w:sz="4" w:space="0" w:color="auto"/>
              <w:right w:val="single" w:sz="4" w:space="0" w:color="auto"/>
            </w:tcBorders>
            <w:shd w:val="clear" w:color="auto" w:fill="auto"/>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单位</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2011年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2012年</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2013年</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2014年</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2015年</w:t>
            </w:r>
          </w:p>
        </w:tc>
        <w:tc>
          <w:tcPr>
            <w:tcW w:w="1063" w:type="dxa"/>
            <w:tcBorders>
              <w:top w:val="single" w:sz="4" w:space="0" w:color="auto"/>
              <w:left w:val="nil"/>
              <w:bottom w:val="single" w:sz="4" w:space="0" w:color="auto"/>
              <w:right w:val="single" w:sz="4" w:space="0" w:color="auto"/>
            </w:tcBorders>
            <w:shd w:val="clear" w:color="auto" w:fill="auto"/>
            <w:noWrap/>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2015年</w:t>
            </w:r>
          </w:p>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1季度</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EF3FC4" w:rsidRPr="00594480" w:rsidRDefault="00EF3FC4" w:rsidP="009000F7">
            <w:pPr>
              <w:widowControl/>
              <w:jc w:val="center"/>
              <w:rPr>
                <w:rFonts w:ascii="华文中宋" w:eastAsia="华文中宋" w:hAnsi="华文中宋" w:cs="宋体"/>
                <w:b/>
                <w:bCs/>
                <w:color w:val="000000"/>
                <w:kern w:val="0"/>
                <w:szCs w:val="21"/>
              </w:rPr>
            </w:pPr>
            <w:r w:rsidRPr="00594480">
              <w:rPr>
                <w:rFonts w:ascii="华文中宋" w:eastAsia="华文中宋" w:hAnsi="华文中宋" w:cs="宋体" w:hint="eastAsia"/>
                <w:b/>
                <w:bCs/>
                <w:color w:val="000000"/>
                <w:kern w:val="0"/>
                <w:szCs w:val="21"/>
              </w:rPr>
              <w:t>2016年</w:t>
            </w:r>
          </w:p>
          <w:p w:rsidR="00EF3FC4" w:rsidRPr="00594480" w:rsidRDefault="00EF3FC4" w:rsidP="009000F7">
            <w:pPr>
              <w:widowControl/>
              <w:jc w:val="center"/>
              <w:rPr>
                <w:rFonts w:ascii="华文中宋" w:eastAsia="华文中宋" w:hAnsi="华文中宋" w:cs="宋体"/>
                <w:b/>
                <w:bCs/>
                <w:color w:val="FFFFFF" w:themeColor="background1"/>
                <w:kern w:val="0"/>
                <w:szCs w:val="21"/>
              </w:rPr>
            </w:pPr>
            <w:r w:rsidRPr="00594480">
              <w:rPr>
                <w:rFonts w:ascii="华文中宋" w:eastAsia="华文中宋" w:hAnsi="华文中宋" w:cs="宋体" w:hint="eastAsia"/>
                <w:b/>
                <w:bCs/>
                <w:color w:val="000000"/>
                <w:kern w:val="0"/>
                <w:szCs w:val="21"/>
              </w:rPr>
              <w:t>1季度</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需求量</w:t>
            </w:r>
          </w:p>
        </w:tc>
        <w:tc>
          <w:tcPr>
            <w:tcW w:w="813" w:type="dxa"/>
            <w:tcBorders>
              <w:top w:val="nil"/>
              <w:left w:val="nil"/>
              <w:bottom w:val="single" w:sz="4" w:space="0" w:color="auto"/>
              <w:right w:val="single" w:sz="4" w:space="0" w:color="auto"/>
            </w:tcBorders>
            <w:shd w:val="clear" w:color="auto" w:fill="auto"/>
            <w:vAlign w:val="center"/>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万吨</w:t>
            </w:r>
          </w:p>
        </w:tc>
        <w:tc>
          <w:tcPr>
            <w:tcW w:w="743" w:type="dxa"/>
            <w:tcBorders>
              <w:top w:val="nil"/>
              <w:left w:val="nil"/>
              <w:bottom w:val="single" w:sz="4" w:space="0" w:color="auto"/>
              <w:right w:val="single" w:sz="4" w:space="0" w:color="auto"/>
            </w:tcBorders>
            <w:shd w:val="clear" w:color="auto" w:fill="auto"/>
            <w:noWrap/>
            <w:vAlign w:val="center"/>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1,374.91</w:t>
            </w:r>
          </w:p>
        </w:tc>
        <w:tc>
          <w:tcPr>
            <w:tcW w:w="992" w:type="dxa"/>
            <w:tcBorders>
              <w:top w:val="nil"/>
              <w:left w:val="nil"/>
              <w:bottom w:val="single" w:sz="4" w:space="0" w:color="auto"/>
              <w:right w:val="single" w:sz="4" w:space="0" w:color="auto"/>
            </w:tcBorders>
            <w:shd w:val="clear" w:color="auto" w:fill="auto"/>
            <w:noWrap/>
            <w:vAlign w:val="center"/>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1,403.92</w:t>
            </w:r>
          </w:p>
        </w:tc>
        <w:tc>
          <w:tcPr>
            <w:tcW w:w="1036" w:type="dxa"/>
            <w:tcBorders>
              <w:top w:val="nil"/>
              <w:left w:val="nil"/>
              <w:bottom w:val="single" w:sz="4" w:space="0" w:color="auto"/>
              <w:right w:val="single" w:sz="4" w:space="0" w:color="auto"/>
            </w:tcBorders>
            <w:shd w:val="clear" w:color="auto" w:fill="auto"/>
            <w:noWrap/>
            <w:vAlign w:val="center"/>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1,494.34</w:t>
            </w:r>
          </w:p>
        </w:tc>
        <w:tc>
          <w:tcPr>
            <w:tcW w:w="1056" w:type="dxa"/>
            <w:tcBorders>
              <w:top w:val="nil"/>
              <w:left w:val="nil"/>
              <w:bottom w:val="single" w:sz="4" w:space="0" w:color="auto"/>
              <w:right w:val="single" w:sz="4" w:space="0" w:color="auto"/>
            </w:tcBorders>
            <w:shd w:val="clear" w:color="auto" w:fill="auto"/>
            <w:noWrap/>
            <w:vAlign w:val="center"/>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1,504.84</w:t>
            </w:r>
          </w:p>
        </w:tc>
        <w:tc>
          <w:tcPr>
            <w:tcW w:w="1056" w:type="dxa"/>
            <w:tcBorders>
              <w:top w:val="nil"/>
              <w:left w:val="nil"/>
              <w:bottom w:val="single" w:sz="4" w:space="0" w:color="auto"/>
              <w:right w:val="single" w:sz="4" w:space="0" w:color="auto"/>
            </w:tcBorders>
            <w:shd w:val="clear" w:color="auto" w:fill="auto"/>
            <w:noWrap/>
            <w:vAlign w:val="center"/>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1,510.00</w:t>
            </w:r>
          </w:p>
        </w:tc>
        <w:tc>
          <w:tcPr>
            <w:tcW w:w="1063" w:type="dxa"/>
            <w:tcBorders>
              <w:top w:val="nil"/>
              <w:left w:val="nil"/>
              <w:bottom w:val="single" w:sz="4" w:space="0" w:color="auto"/>
              <w:right w:val="single" w:sz="4" w:space="0" w:color="auto"/>
            </w:tcBorders>
            <w:shd w:val="clear" w:color="auto" w:fill="auto"/>
            <w:noWrap/>
            <w:vAlign w:val="center"/>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396.65</w:t>
            </w:r>
          </w:p>
        </w:tc>
        <w:tc>
          <w:tcPr>
            <w:tcW w:w="1016" w:type="dxa"/>
            <w:tcBorders>
              <w:top w:val="nil"/>
              <w:left w:val="nil"/>
              <w:bottom w:val="single" w:sz="4" w:space="0" w:color="auto"/>
              <w:right w:val="single" w:sz="4" w:space="0" w:color="auto"/>
            </w:tcBorders>
            <w:shd w:val="clear" w:color="auto" w:fill="auto"/>
            <w:noWrap/>
            <w:vAlign w:val="center"/>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397.44</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进口量</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万吨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291.94</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374.74</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454.55</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348.58</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484.59</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99.97</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60.54</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进口价格</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美元/吨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665.75</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598.75</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455.10</w:t>
            </w:r>
          </w:p>
        </w:tc>
        <w:tc>
          <w:tcPr>
            <w:tcW w:w="1056"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428.67</w:t>
            </w:r>
          </w:p>
        </w:tc>
        <w:tc>
          <w:tcPr>
            <w:tcW w:w="1056"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366.10</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384.56</w:t>
            </w:r>
          </w:p>
        </w:tc>
        <w:tc>
          <w:tcPr>
            <w:tcW w:w="1016"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357.13</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进口份额</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21.23%</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26.69%</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30.42%</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23.16%</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32.09%</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25.20%</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15.23%</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压榨能力</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万吨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9,525.41</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9,687.60</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9,840.99</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10,188.75</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10,176.38</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7,197.14</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7,142.73</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开工率</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68.44%</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77.72%</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80.35%</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78.72%</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63.97%</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65.59%</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56.35%</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产量</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万吨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786.46</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894.30</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953.09</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972.80</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801.03</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572.81</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484.36</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销售数量</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万吨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779.40</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926.78</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948.30</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964.88</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821.54</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236.25</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176.40</w:t>
            </w:r>
          </w:p>
        </w:tc>
      </w:tr>
      <w:tr w:rsidR="00EF3FC4" w:rsidRPr="007A7312" w:rsidTr="009000F7">
        <w:trPr>
          <w:trHeight w:val="43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市场份额</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56.69%</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66.01%</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63.46%</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64.12%</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54.41%</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59.56%</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44.38%</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销售收入</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亿元</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472.88</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487.08</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440.62</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372.95</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354.91</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94.43</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80.61</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销售价格</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元/吨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6,067.24</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5,255.60</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4,646.45</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3,865.25</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4,320.00</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3,996.85</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4,569.61</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生产成本</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元/吨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4,422.60</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4,428.54</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4,212.60</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3,827.80</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3,911.99</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3,738.24</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4,234.28</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税前利润</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亿元</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77.09</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17.01</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-15.72</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-51.51</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-5.63</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-9.32</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-6.01</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投资收益率</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12.26%</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2.31%</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-2.03%</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-6.62%</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-0.71%</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-0.99%</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kern w:val="0"/>
                <w:szCs w:val="21"/>
              </w:rPr>
            </w:pPr>
            <w:r w:rsidRPr="007A7312">
              <w:rPr>
                <w:rFonts w:ascii="华文中宋" w:eastAsia="华文中宋" w:hAnsi="华文中宋" w:cs="宋体" w:hint="eastAsia"/>
                <w:kern w:val="0"/>
                <w:szCs w:val="21"/>
              </w:rPr>
              <w:t>-0.56%</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现金流量净额</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亿元</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51.61</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41.87</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-51.03</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-65.44</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-60.72</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-91.66</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-116.50</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期末库存</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万吨</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129.53</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99.26</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108.63</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121.35</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106.69</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453.74</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417.66</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就业人数</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人</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75,355</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75,720</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74,271</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70,763</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65,671</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67,078</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63,063</w:t>
            </w:r>
          </w:p>
        </w:tc>
      </w:tr>
      <w:tr w:rsidR="00EF3FC4" w:rsidRPr="007A7312" w:rsidTr="009000F7">
        <w:trPr>
          <w:trHeight w:val="315"/>
          <w:jc w:val="center"/>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F3FC4" w:rsidRPr="007A7312" w:rsidRDefault="00EF3FC4" w:rsidP="009000F7">
            <w:pPr>
              <w:widowControl/>
              <w:jc w:val="left"/>
              <w:rPr>
                <w:rFonts w:ascii="华文中宋" w:eastAsia="华文中宋" w:hAnsi="华文中宋" w:cs="宋体"/>
                <w:b/>
                <w:bCs/>
                <w:color w:val="000000"/>
                <w:kern w:val="0"/>
                <w:szCs w:val="21"/>
              </w:rPr>
            </w:pPr>
            <w:r w:rsidRPr="007A7312">
              <w:rPr>
                <w:rFonts w:ascii="华文中宋" w:eastAsia="华文中宋" w:hAnsi="华文中宋" w:cs="宋体" w:hint="eastAsia"/>
                <w:b/>
                <w:bCs/>
                <w:color w:val="000000"/>
                <w:kern w:val="0"/>
                <w:szCs w:val="21"/>
              </w:rPr>
              <w:t>劳动生产率</w:t>
            </w:r>
          </w:p>
        </w:tc>
        <w:tc>
          <w:tcPr>
            <w:tcW w:w="813" w:type="dxa"/>
            <w:tcBorders>
              <w:top w:val="nil"/>
              <w:left w:val="nil"/>
              <w:bottom w:val="single" w:sz="4" w:space="0" w:color="auto"/>
              <w:right w:val="single" w:sz="4" w:space="0" w:color="auto"/>
            </w:tcBorders>
            <w:shd w:val="clear" w:color="auto" w:fill="auto"/>
            <w:vAlign w:val="center"/>
            <w:hideMark/>
          </w:tcPr>
          <w:p w:rsidR="00EF3FC4" w:rsidRPr="007A7312" w:rsidRDefault="00EF3FC4" w:rsidP="009000F7">
            <w:pPr>
              <w:widowControl/>
              <w:jc w:val="center"/>
              <w:rPr>
                <w:rFonts w:ascii="华文中宋" w:eastAsia="华文中宋" w:hAnsi="华文中宋" w:cs="宋体"/>
                <w:color w:val="000000"/>
                <w:kern w:val="0"/>
                <w:sz w:val="18"/>
                <w:szCs w:val="18"/>
              </w:rPr>
            </w:pPr>
            <w:r w:rsidRPr="007A7312">
              <w:rPr>
                <w:rFonts w:ascii="华文中宋" w:eastAsia="华文中宋" w:hAnsi="华文中宋" w:cs="宋体" w:hint="eastAsia"/>
                <w:color w:val="000000"/>
                <w:kern w:val="0"/>
                <w:sz w:val="18"/>
                <w:szCs w:val="18"/>
              </w:rPr>
              <w:t>吨/人</w:t>
            </w:r>
          </w:p>
        </w:tc>
        <w:tc>
          <w:tcPr>
            <w:tcW w:w="74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104.37</w:t>
            </w:r>
          </w:p>
        </w:tc>
        <w:tc>
          <w:tcPr>
            <w:tcW w:w="992"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118.11</w:t>
            </w:r>
          </w:p>
        </w:tc>
        <w:tc>
          <w:tcPr>
            <w:tcW w:w="103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128.33</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137.47</w:t>
            </w:r>
          </w:p>
        </w:tc>
        <w:tc>
          <w:tcPr>
            <w:tcW w:w="105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121.98</w:t>
            </w:r>
          </w:p>
        </w:tc>
        <w:tc>
          <w:tcPr>
            <w:tcW w:w="1063"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85.39</w:t>
            </w:r>
          </w:p>
        </w:tc>
        <w:tc>
          <w:tcPr>
            <w:tcW w:w="1016" w:type="dxa"/>
            <w:tcBorders>
              <w:top w:val="nil"/>
              <w:left w:val="nil"/>
              <w:bottom w:val="single" w:sz="4" w:space="0" w:color="auto"/>
              <w:right w:val="single" w:sz="4" w:space="0" w:color="auto"/>
            </w:tcBorders>
            <w:shd w:val="clear" w:color="auto" w:fill="auto"/>
            <w:noWrap/>
            <w:vAlign w:val="center"/>
            <w:hideMark/>
          </w:tcPr>
          <w:p w:rsidR="00EF3FC4" w:rsidRPr="007A7312" w:rsidRDefault="00EF3FC4" w:rsidP="009000F7">
            <w:pPr>
              <w:widowControl/>
              <w:jc w:val="center"/>
              <w:rPr>
                <w:rFonts w:ascii="华文中宋" w:eastAsia="华文中宋" w:hAnsi="华文中宋" w:cs="宋体"/>
                <w:color w:val="000000"/>
                <w:kern w:val="0"/>
                <w:szCs w:val="21"/>
              </w:rPr>
            </w:pPr>
            <w:r w:rsidRPr="007A7312">
              <w:rPr>
                <w:rFonts w:ascii="华文中宋" w:eastAsia="华文中宋" w:hAnsi="华文中宋" w:cs="宋体" w:hint="eastAsia"/>
                <w:color w:val="000000"/>
                <w:kern w:val="0"/>
                <w:szCs w:val="21"/>
              </w:rPr>
              <w:t>76.81</w:t>
            </w:r>
          </w:p>
        </w:tc>
      </w:tr>
    </w:tbl>
    <w:p w:rsidR="00802F10" w:rsidRPr="00802F10" w:rsidRDefault="00E44DD3" w:rsidP="00E44DD3">
      <w:pPr>
        <w:keepNext/>
        <w:keepLines/>
        <w:ind w:firstLineChars="196" w:firstLine="627"/>
        <w:outlineLvl w:val="0"/>
        <w:rPr>
          <w:rFonts w:ascii="黑体" w:eastAsia="黑体" w:hAnsi="Calibri" w:cs="Calibri"/>
          <w:bCs/>
          <w:kern w:val="44"/>
          <w:sz w:val="32"/>
          <w:szCs w:val="32"/>
        </w:rPr>
      </w:pPr>
      <w:r w:rsidRPr="00E44DD3">
        <w:rPr>
          <w:rFonts w:ascii="黑体" w:eastAsia="黑体" w:hAnsi="Calibri" w:cs="Calibri" w:hint="eastAsia"/>
          <w:bCs/>
          <w:kern w:val="44"/>
          <w:sz w:val="32"/>
          <w:szCs w:val="32"/>
        </w:rPr>
        <w:t>六</w:t>
      </w:r>
      <w:r w:rsidR="00802F10" w:rsidRPr="00802F10">
        <w:rPr>
          <w:rFonts w:ascii="黑体" w:eastAsia="黑体" w:hAnsi="Calibri" w:cs="Calibri" w:hint="eastAsia"/>
          <w:bCs/>
          <w:kern w:val="44"/>
          <w:sz w:val="32"/>
          <w:szCs w:val="32"/>
        </w:rPr>
        <w:t>、进口数量增加和国内产业严重损害之间的因果关系</w:t>
      </w:r>
    </w:p>
    <w:p w:rsidR="00802F10" w:rsidRPr="00802F10" w:rsidRDefault="00802F10" w:rsidP="00802F10">
      <w:pPr>
        <w:ind w:firstLineChars="200" w:firstLine="640"/>
        <w:rPr>
          <w:rFonts w:ascii="Calibri" w:eastAsia="宋体" w:hAnsi="Calibri" w:cs="Calibri"/>
          <w:szCs w:val="21"/>
        </w:rPr>
      </w:pPr>
      <w:r w:rsidRPr="00802F10">
        <w:rPr>
          <w:rFonts w:ascii="仿宋_GB2312" w:eastAsia="仿宋_GB2312" w:hAnsi="Times New Roman" w:cs="Times New Roman" w:hint="eastAsia"/>
          <w:sz w:val="32"/>
          <w:szCs w:val="32"/>
        </w:rPr>
        <w:t>根据《保障措施条例》第十一条，调查机关审查了被调查产品进口数量增加与国内产业的严重损害之间是否存在</w:t>
      </w:r>
      <w:r w:rsidRPr="00802F10">
        <w:rPr>
          <w:rFonts w:ascii="仿宋_GB2312" w:eastAsia="仿宋_GB2312" w:hAnsi="Times New Roman" w:cs="Times New Roman" w:hint="eastAsia"/>
          <w:sz w:val="32"/>
          <w:szCs w:val="32"/>
        </w:rPr>
        <w:lastRenderedPageBreak/>
        <w:t>因果关系，同时审查了除被调查产品进口之外，已知的可能对国内产业造成严重损害的其他因素。</w:t>
      </w:r>
    </w:p>
    <w:p w:rsidR="00D41F45" w:rsidRPr="00802F10" w:rsidRDefault="00D41F45" w:rsidP="00D41F45">
      <w:pPr>
        <w:keepNext/>
        <w:keepLines/>
        <w:ind w:leftChars="100" w:left="210" w:rightChars="100" w:right="210" w:firstLineChars="98" w:firstLine="315"/>
        <w:outlineLvl w:val="2"/>
        <w:rPr>
          <w:rFonts w:ascii="楷体_GB2312" w:eastAsia="楷体_GB2312" w:hAnsi="Times New Roman" w:cs="Times New Roman"/>
          <w:b/>
          <w:bCs/>
          <w:sz w:val="32"/>
          <w:szCs w:val="32"/>
        </w:rPr>
      </w:pPr>
      <w:r w:rsidRPr="00802F10">
        <w:rPr>
          <w:rFonts w:ascii="楷体_GB2312" w:eastAsia="楷体_GB2312" w:hAnsi="Calibri" w:cs="Calibri" w:hint="eastAsia"/>
          <w:b/>
          <w:bCs/>
          <w:sz w:val="32"/>
          <w:szCs w:val="32"/>
        </w:rPr>
        <w:t>（一）</w:t>
      </w:r>
      <w:r w:rsidRPr="00802F10">
        <w:rPr>
          <w:rFonts w:ascii="楷体_GB2312" w:eastAsia="楷体_GB2312" w:hAnsi="Times New Roman" w:cs="Times New Roman" w:hint="eastAsia"/>
          <w:b/>
          <w:bCs/>
          <w:sz w:val="32"/>
          <w:szCs w:val="32"/>
        </w:rPr>
        <w:t>被调查产品进口数量增加。</w:t>
      </w:r>
    </w:p>
    <w:p w:rsidR="00B779EE" w:rsidRPr="00802F10" w:rsidRDefault="00802F10" w:rsidP="00B779EE">
      <w:pPr>
        <w:ind w:firstLineChars="200" w:firstLine="640"/>
        <w:rPr>
          <w:rFonts w:ascii="仿宋_GB2312" w:eastAsia="仿宋_GB2312" w:hAnsi="Times New Roman" w:cs="Times New Roman"/>
          <w:sz w:val="32"/>
          <w:szCs w:val="32"/>
        </w:rPr>
      </w:pPr>
      <w:r w:rsidRPr="00802F10">
        <w:rPr>
          <w:rFonts w:ascii="仿宋_GB2312" w:eastAsia="仿宋_GB2312" w:hAnsi="Times New Roman" w:cs="Times New Roman" w:hint="eastAsia"/>
          <w:sz w:val="32"/>
          <w:szCs w:val="32"/>
        </w:rPr>
        <w:t>受</w:t>
      </w:r>
      <w:r w:rsidR="00FF7875">
        <w:rPr>
          <w:rFonts w:ascii="仿宋_GB2312" w:eastAsia="仿宋_GB2312" w:hAnsi="Times New Roman" w:cs="Times New Roman" w:hint="eastAsia"/>
          <w:sz w:val="32"/>
          <w:szCs w:val="32"/>
        </w:rPr>
        <w:t>被调查产品进口数量增加</w:t>
      </w:r>
      <w:r w:rsidRPr="00802F10">
        <w:rPr>
          <w:rFonts w:ascii="仿宋_GB2312" w:eastAsia="仿宋_GB2312" w:hAnsi="Times New Roman" w:cs="Times New Roman" w:hint="eastAsia"/>
          <w:sz w:val="32"/>
          <w:szCs w:val="32"/>
        </w:rPr>
        <w:t>影响，在需求量持续稳定增长的情况下，</w:t>
      </w:r>
      <w:r w:rsidR="00FF7875" w:rsidRPr="00802F10">
        <w:rPr>
          <w:rFonts w:ascii="仿宋_GB2312" w:eastAsia="仿宋_GB2312" w:hAnsi="Times New Roman" w:cs="Times New Roman" w:hint="eastAsia"/>
          <w:sz w:val="32"/>
          <w:szCs w:val="32"/>
        </w:rPr>
        <w:t>国内产业</w:t>
      </w:r>
      <w:r w:rsidRPr="00802F10">
        <w:rPr>
          <w:rFonts w:ascii="仿宋_GB2312" w:eastAsia="仿宋_GB2312" w:hAnsi="Times New Roman" w:cs="Times New Roman" w:hint="eastAsia"/>
          <w:sz w:val="32"/>
          <w:szCs w:val="32"/>
        </w:rPr>
        <w:t>产量和销售数量先升后降，市场份额总体呈下降趋势，销售价格总体呈下降趋势，销售收入总体下降，税前利润下降并出现负值，现金流量净额下降并出现负值，开工率恶化，就业人数减少。调查期内，被调查产品进口数量的整体变化趋势与中国国内产业损害的加剧具有一致性。</w:t>
      </w:r>
    </w:p>
    <w:p w:rsidR="00D41F45" w:rsidRPr="00802F10" w:rsidRDefault="00D41F45" w:rsidP="00D41F45">
      <w:pPr>
        <w:keepNext/>
        <w:keepLines/>
        <w:ind w:rightChars="100" w:right="210" w:firstLineChars="147" w:firstLine="472"/>
        <w:outlineLvl w:val="2"/>
        <w:rPr>
          <w:rFonts w:ascii="楷体_GB2312" w:eastAsia="楷体_GB2312" w:hAnsi="Calibri" w:cs="Calibri"/>
          <w:b/>
          <w:bCs/>
          <w:sz w:val="32"/>
          <w:szCs w:val="32"/>
        </w:rPr>
      </w:pPr>
      <w:r w:rsidRPr="00802F10">
        <w:rPr>
          <w:rFonts w:ascii="楷体_GB2312" w:eastAsia="楷体_GB2312" w:hAnsi="Calibri" w:cs="Calibri" w:hint="eastAsia"/>
          <w:b/>
          <w:bCs/>
          <w:sz w:val="32"/>
          <w:szCs w:val="32"/>
        </w:rPr>
        <w:t xml:space="preserve">（二） </w:t>
      </w:r>
      <w:r>
        <w:rPr>
          <w:rFonts w:ascii="楷体_GB2312" w:eastAsia="楷体_GB2312" w:hAnsi="Calibri" w:cs="Calibri" w:hint="eastAsia"/>
          <w:b/>
          <w:bCs/>
          <w:sz w:val="32"/>
          <w:szCs w:val="32"/>
        </w:rPr>
        <w:t>其他已知因素</w:t>
      </w:r>
      <w:r w:rsidRPr="00802F10">
        <w:rPr>
          <w:rFonts w:ascii="楷体_GB2312" w:eastAsia="楷体_GB2312" w:hAnsi="Calibri" w:cs="Calibri" w:hint="eastAsia"/>
          <w:b/>
          <w:bCs/>
          <w:sz w:val="32"/>
          <w:szCs w:val="32"/>
        </w:rPr>
        <w:t>。</w:t>
      </w:r>
    </w:p>
    <w:p w:rsidR="002F536D" w:rsidRPr="00C52DAA" w:rsidRDefault="002B6FED" w:rsidP="00423C17">
      <w:pPr>
        <w:ind w:firstLineChars="200" w:firstLine="640"/>
        <w:rPr>
          <w:rFonts w:ascii="仿宋_GB2312" w:eastAsia="仿宋_GB2312" w:hAnsi="Times New Roman" w:cs="Times New Roman"/>
          <w:sz w:val="32"/>
          <w:szCs w:val="32"/>
        </w:rPr>
      </w:pPr>
      <w:r w:rsidRPr="002B6FED">
        <w:rPr>
          <w:rFonts w:ascii="仿宋_GB2312" w:eastAsia="仿宋_GB2312" w:hAnsi="Times New Roman" w:cs="Times New Roman" w:hint="eastAsia"/>
          <w:sz w:val="32"/>
          <w:szCs w:val="32"/>
        </w:rPr>
        <w:t>调查机关审查了</w:t>
      </w:r>
      <w:r w:rsidRPr="00802F10">
        <w:rPr>
          <w:rFonts w:ascii="仿宋_GB2312" w:eastAsia="仿宋_GB2312" w:hAnsi="Times New Roman" w:cs="Times New Roman" w:hint="eastAsia"/>
          <w:sz w:val="32"/>
          <w:szCs w:val="32"/>
        </w:rPr>
        <w:t>市场需求变化、国内同类产品或直接竞争产品出口状况、消费模式的影响、商业流通渠道和贸易政策的影响、国内外正常竞争以及不可抗力等因素</w:t>
      </w:r>
      <w:r>
        <w:rPr>
          <w:rFonts w:ascii="仿宋_GB2312" w:eastAsia="仿宋_GB2312" w:hAnsi="Times New Roman" w:cs="Times New Roman" w:hint="eastAsia"/>
          <w:sz w:val="32"/>
          <w:szCs w:val="32"/>
        </w:rPr>
        <w:t>以及</w:t>
      </w:r>
      <w:r w:rsidRPr="002B6FED">
        <w:rPr>
          <w:rFonts w:ascii="仿宋_GB2312" w:eastAsia="仿宋_GB2312" w:hAnsi="Times New Roman" w:cs="Times New Roman" w:hint="eastAsia"/>
          <w:sz w:val="32"/>
          <w:szCs w:val="32"/>
        </w:rPr>
        <w:t>利害关系方提出的如下其他因素：糖料种植面积和产量变化</w:t>
      </w:r>
      <w:r>
        <w:rPr>
          <w:rFonts w:ascii="仿宋_GB2312" w:eastAsia="仿宋_GB2312" w:hAnsi="Times New Roman" w:cs="Times New Roman" w:hint="eastAsia"/>
          <w:sz w:val="32"/>
          <w:szCs w:val="32"/>
        </w:rPr>
        <w:t>、</w:t>
      </w:r>
      <w:r w:rsidRPr="002B6FED">
        <w:rPr>
          <w:rFonts w:ascii="仿宋_GB2312" w:eastAsia="仿宋_GB2312" w:hAnsi="Times New Roman" w:cs="Times New Roman" w:hint="eastAsia"/>
          <w:sz w:val="32"/>
          <w:szCs w:val="32"/>
        </w:rPr>
        <w:t>成本大幅上升</w:t>
      </w:r>
      <w:r>
        <w:rPr>
          <w:rFonts w:ascii="仿宋_GB2312" w:eastAsia="仿宋_GB2312" w:hAnsi="Times New Roman" w:cs="Times New Roman" w:hint="eastAsia"/>
          <w:sz w:val="32"/>
          <w:szCs w:val="32"/>
        </w:rPr>
        <w:t>、</w:t>
      </w:r>
      <w:r w:rsidRPr="002B6FED">
        <w:rPr>
          <w:rFonts w:ascii="仿宋_GB2312" w:eastAsia="仿宋_GB2312" w:hAnsi="Times New Roman" w:cs="Times New Roman" w:hint="eastAsia"/>
          <w:sz w:val="32"/>
          <w:szCs w:val="32"/>
        </w:rPr>
        <w:t>相关政策变化的影响</w:t>
      </w:r>
      <w:r>
        <w:rPr>
          <w:rFonts w:ascii="仿宋_GB2312" w:eastAsia="仿宋_GB2312" w:hAnsi="Times New Roman" w:cs="Times New Roman" w:hint="eastAsia"/>
          <w:sz w:val="32"/>
          <w:szCs w:val="32"/>
        </w:rPr>
        <w:t>、</w:t>
      </w:r>
      <w:r w:rsidRPr="002B6FED">
        <w:rPr>
          <w:rFonts w:ascii="仿宋_GB2312" w:eastAsia="仿宋_GB2312" w:hAnsi="Times New Roman" w:cs="Times New Roman" w:hint="eastAsia"/>
          <w:sz w:val="32"/>
          <w:szCs w:val="32"/>
        </w:rPr>
        <w:t>生产周期的影响</w:t>
      </w:r>
      <w:r>
        <w:rPr>
          <w:rFonts w:ascii="仿宋_GB2312" w:eastAsia="仿宋_GB2312" w:hAnsi="Times New Roman" w:cs="Times New Roman" w:hint="eastAsia"/>
          <w:sz w:val="32"/>
          <w:szCs w:val="32"/>
        </w:rPr>
        <w:t>、</w:t>
      </w:r>
      <w:r w:rsidRPr="002B6FED">
        <w:rPr>
          <w:rFonts w:ascii="仿宋_GB2312" w:eastAsia="仿宋_GB2312" w:hAnsi="Times New Roman" w:cs="Times New Roman" w:hint="eastAsia"/>
          <w:sz w:val="32"/>
          <w:szCs w:val="32"/>
        </w:rPr>
        <w:t>“盲目多元化、投资不善”导致企业关闭</w:t>
      </w:r>
      <w:r>
        <w:rPr>
          <w:rFonts w:ascii="仿宋_GB2312" w:eastAsia="仿宋_GB2312" w:hAnsi="Times New Roman" w:cs="Times New Roman" w:hint="eastAsia"/>
          <w:sz w:val="32"/>
          <w:szCs w:val="32"/>
        </w:rPr>
        <w:t>、</w:t>
      </w:r>
      <w:r w:rsidRPr="002B6FED">
        <w:rPr>
          <w:rFonts w:ascii="仿宋_GB2312" w:eastAsia="仿宋_GB2312" w:hAnsi="Times New Roman" w:cs="Times New Roman" w:hint="eastAsia"/>
          <w:sz w:val="32"/>
          <w:szCs w:val="32"/>
        </w:rPr>
        <w:t>国内产业自身劣势和不足</w:t>
      </w:r>
      <w:r>
        <w:rPr>
          <w:rFonts w:ascii="仿宋_GB2312" w:eastAsia="仿宋_GB2312" w:hAnsi="Times New Roman" w:cs="Times New Roman" w:hint="eastAsia"/>
          <w:sz w:val="32"/>
          <w:szCs w:val="32"/>
        </w:rPr>
        <w:t>、</w:t>
      </w:r>
      <w:r w:rsidRPr="002B6FED">
        <w:rPr>
          <w:rFonts w:ascii="仿宋_GB2312" w:eastAsia="仿宋_GB2312" w:hAnsi="Times New Roman" w:cs="Times New Roman" w:hint="eastAsia"/>
          <w:sz w:val="32"/>
          <w:szCs w:val="32"/>
        </w:rPr>
        <w:t>产品竞争替代</w:t>
      </w:r>
      <w:r>
        <w:rPr>
          <w:rFonts w:ascii="仿宋_GB2312" w:eastAsia="仿宋_GB2312" w:hAnsi="Times New Roman" w:cs="Times New Roman" w:hint="eastAsia"/>
          <w:sz w:val="32"/>
          <w:szCs w:val="32"/>
        </w:rPr>
        <w:t>、</w:t>
      </w:r>
      <w:r w:rsidRPr="002B6FED">
        <w:rPr>
          <w:rFonts w:ascii="仿宋_GB2312" w:eastAsia="仿宋_GB2312" w:hAnsi="Times New Roman" w:cs="Times New Roman" w:hint="eastAsia"/>
          <w:sz w:val="32"/>
          <w:szCs w:val="32"/>
        </w:rPr>
        <w:t>走私进口的影响。</w:t>
      </w:r>
      <w:r w:rsidRPr="00802F10">
        <w:rPr>
          <w:rFonts w:ascii="仿宋_GB2312" w:eastAsia="仿宋_GB2312" w:hAnsi="Times New Roman" w:cs="Times New Roman" w:hint="eastAsia"/>
          <w:sz w:val="32"/>
          <w:szCs w:val="32"/>
        </w:rPr>
        <w:t>没有证据表明，</w:t>
      </w:r>
      <w:r>
        <w:rPr>
          <w:rFonts w:ascii="仿宋_GB2312" w:eastAsia="仿宋_GB2312" w:hAnsi="Times New Roman" w:cs="Times New Roman" w:hint="eastAsia"/>
          <w:sz w:val="32"/>
          <w:szCs w:val="32"/>
        </w:rPr>
        <w:t>这些因素</w:t>
      </w:r>
      <w:r w:rsidRPr="00802F10">
        <w:rPr>
          <w:rFonts w:ascii="仿宋_GB2312" w:eastAsia="仿宋_GB2312" w:hAnsi="Times New Roman" w:cs="Times New Roman" w:hint="eastAsia"/>
          <w:sz w:val="32"/>
          <w:szCs w:val="32"/>
        </w:rPr>
        <w:t>与国内产业受到的严重损害之间存在因果关系。</w:t>
      </w:r>
    </w:p>
    <w:sectPr w:rsidR="002F536D" w:rsidRPr="00C52DA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9D" w:rsidRDefault="00C0539D" w:rsidP="0048333D">
      <w:r>
        <w:separator/>
      </w:r>
    </w:p>
  </w:endnote>
  <w:endnote w:type="continuationSeparator" w:id="0">
    <w:p w:rsidR="00C0539D" w:rsidRDefault="00C0539D" w:rsidP="0048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955510"/>
      <w:docPartObj>
        <w:docPartGallery w:val="Page Numbers (Bottom of Page)"/>
        <w:docPartUnique/>
      </w:docPartObj>
    </w:sdtPr>
    <w:sdtEndPr/>
    <w:sdtContent>
      <w:p w:rsidR="00B3033D" w:rsidRDefault="00B3033D">
        <w:pPr>
          <w:pStyle w:val="a7"/>
          <w:jc w:val="right"/>
        </w:pPr>
        <w:r>
          <w:fldChar w:fldCharType="begin"/>
        </w:r>
        <w:r>
          <w:instrText>PAGE   \* MERGEFORMAT</w:instrText>
        </w:r>
        <w:r>
          <w:fldChar w:fldCharType="separate"/>
        </w:r>
        <w:r w:rsidR="0019762D" w:rsidRPr="0019762D">
          <w:rPr>
            <w:noProof/>
            <w:lang w:val="zh-CN"/>
          </w:rPr>
          <w:t>3</w:t>
        </w:r>
        <w:r>
          <w:fldChar w:fldCharType="end"/>
        </w:r>
      </w:p>
    </w:sdtContent>
  </w:sdt>
  <w:p w:rsidR="00B3033D" w:rsidRDefault="00B303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9D" w:rsidRDefault="00C0539D" w:rsidP="0048333D">
      <w:r>
        <w:separator/>
      </w:r>
    </w:p>
  </w:footnote>
  <w:footnote w:type="continuationSeparator" w:id="0">
    <w:p w:rsidR="00C0539D" w:rsidRDefault="00C0539D" w:rsidP="0048333D">
      <w:r>
        <w:continuationSeparator/>
      </w:r>
    </w:p>
  </w:footnote>
  <w:footnote w:id="1">
    <w:p w:rsidR="0048333D" w:rsidRDefault="0048333D" w:rsidP="0048333D">
      <w:pPr>
        <w:pStyle w:val="a3"/>
      </w:pPr>
      <w:r>
        <w:rPr>
          <w:rStyle w:val="a4"/>
        </w:rPr>
        <w:footnoteRef/>
      </w:r>
      <w:r>
        <w:rPr>
          <w:rFonts w:hint="eastAsia"/>
        </w:rPr>
        <w:t xml:space="preserve"> </w:t>
      </w:r>
      <w:r>
        <w:rPr>
          <w:rFonts w:hint="eastAsia"/>
        </w:rPr>
        <w:t>压榨能力根据企业制糖装置的日处理能力与榨季的天数计算，食糖生产企业普遍采用压榨能力来计算生产产能。</w:t>
      </w:r>
    </w:p>
  </w:footnote>
  <w:footnote w:id="2">
    <w:p w:rsidR="0048333D" w:rsidRDefault="0048333D" w:rsidP="0048333D">
      <w:pPr>
        <w:pStyle w:val="a3"/>
      </w:pPr>
      <w:r>
        <w:rPr>
          <w:rStyle w:val="a4"/>
        </w:rPr>
        <w:footnoteRef/>
      </w:r>
      <w:r>
        <w:rPr>
          <w:rFonts w:hint="eastAsia"/>
        </w:rPr>
        <w:t xml:space="preserve"> </w:t>
      </w:r>
      <w:r>
        <w:rPr>
          <w:rFonts w:hint="eastAsia"/>
        </w:rPr>
        <w:t>国内食糖产业的开工率即设备的利用率一般通过压榨量除以实际压榨能力的数据进行计算和反映。压榨量是按照企业采购的甘蔗或甜菜数量进行统计。</w:t>
      </w:r>
    </w:p>
  </w:footnote>
  <w:footnote w:id="3">
    <w:p w:rsidR="0048333D" w:rsidRPr="00D332AE" w:rsidRDefault="0048333D" w:rsidP="0048333D">
      <w:pPr>
        <w:pStyle w:val="a3"/>
      </w:pPr>
      <w:r>
        <w:rPr>
          <w:rStyle w:val="a4"/>
        </w:rPr>
        <w:footnoteRef/>
      </w:r>
      <w:r>
        <w:t xml:space="preserve"> </w:t>
      </w:r>
      <w:r>
        <w:rPr>
          <w:rFonts w:hint="eastAsia"/>
        </w:rPr>
        <w:t>该销售价格不含增值税。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66"/>
    <w:rsid w:val="00005CAD"/>
    <w:rsid w:val="00014B58"/>
    <w:rsid w:val="000200B9"/>
    <w:rsid w:val="00023ADA"/>
    <w:rsid w:val="00092C75"/>
    <w:rsid w:val="000A7E8F"/>
    <w:rsid w:val="001535DA"/>
    <w:rsid w:val="001628EB"/>
    <w:rsid w:val="00191028"/>
    <w:rsid w:val="0019762D"/>
    <w:rsid w:val="001A5A9B"/>
    <w:rsid w:val="002027B2"/>
    <w:rsid w:val="002054F6"/>
    <w:rsid w:val="002B6FED"/>
    <w:rsid w:val="002E55EB"/>
    <w:rsid w:val="002F536D"/>
    <w:rsid w:val="003E5035"/>
    <w:rsid w:val="0042333A"/>
    <w:rsid w:val="00423C17"/>
    <w:rsid w:val="00433CD3"/>
    <w:rsid w:val="00457D89"/>
    <w:rsid w:val="00471039"/>
    <w:rsid w:val="0048333D"/>
    <w:rsid w:val="004E19A3"/>
    <w:rsid w:val="004E488C"/>
    <w:rsid w:val="0050553A"/>
    <w:rsid w:val="005417F6"/>
    <w:rsid w:val="005729A1"/>
    <w:rsid w:val="006B353A"/>
    <w:rsid w:val="0070799B"/>
    <w:rsid w:val="007620DC"/>
    <w:rsid w:val="00777C69"/>
    <w:rsid w:val="00802F10"/>
    <w:rsid w:val="0080524D"/>
    <w:rsid w:val="00814FC4"/>
    <w:rsid w:val="00825907"/>
    <w:rsid w:val="008326FB"/>
    <w:rsid w:val="008E360A"/>
    <w:rsid w:val="00914502"/>
    <w:rsid w:val="0097151D"/>
    <w:rsid w:val="00A049CA"/>
    <w:rsid w:val="00AB2B66"/>
    <w:rsid w:val="00AD16A2"/>
    <w:rsid w:val="00B3033D"/>
    <w:rsid w:val="00B4124A"/>
    <w:rsid w:val="00B57903"/>
    <w:rsid w:val="00B779EE"/>
    <w:rsid w:val="00BF4DC3"/>
    <w:rsid w:val="00C0539D"/>
    <w:rsid w:val="00C4430E"/>
    <w:rsid w:val="00C52DAA"/>
    <w:rsid w:val="00C55487"/>
    <w:rsid w:val="00C63750"/>
    <w:rsid w:val="00CB0327"/>
    <w:rsid w:val="00D042F3"/>
    <w:rsid w:val="00D1673D"/>
    <w:rsid w:val="00D41F45"/>
    <w:rsid w:val="00DB7ADD"/>
    <w:rsid w:val="00E41022"/>
    <w:rsid w:val="00E44DD3"/>
    <w:rsid w:val="00E82E55"/>
    <w:rsid w:val="00EF3FC4"/>
    <w:rsid w:val="00F045C9"/>
    <w:rsid w:val="00F30A74"/>
    <w:rsid w:val="00FF0903"/>
    <w:rsid w:val="00FF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
    <w:basedOn w:val="a"/>
    <w:link w:val="Char"/>
    <w:semiHidden/>
    <w:rsid w:val="0048333D"/>
    <w:pPr>
      <w:snapToGrid w:val="0"/>
      <w:jc w:val="left"/>
    </w:pPr>
    <w:rPr>
      <w:rFonts w:ascii="Times New Roman" w:eastAsia="宋体" w:hAnsi="Times New Roman" w:cs="Times New Roman"/>
      <w:sz w:val="18"/>
      <w:szCs w:val="18"/>
    </w:rPr>
  </w:style>
  <w:style w:type="character" w:customStyle="1" w:styleId="Char">
    <w:name w:val="脚注文本 Char"/>
    <w:aliases w:val="fn Char"/>
    <w:basedOn w:val="a0"/>
    <w:link w:val="a3"/>
    <w:semiHidden/>
    <w:rsid w:val="0048333D"/>
    <w:rPr>
      <w:rFonts w:ascii="Times New Roman" w:eastAsia="宋体" w:hAnsi="Times New Roman" w:cs="Times New Roman"/>
      <w:sz w:val="18"/>
      <w:szCs w:val="18"/>
    </w:rPr>
  </w:style>
  <w:style w:type="character" w:styleId="a4">
    <w:name w:val="footnote reference"/>
    <w:semiHidden/>
    <w:rsid w:val="0048333D"/>
    <w:rPr>
      <w:vertAlign w:val="superscript"/>
    </w:rPr>
  </w:style>
  <w:style w:type="paragraph" w:styleId="a5">
    <w:name w:val="List Paragraph"/>
    <w:basedOn w:val="a"/>
    <w:uiPriority w:val="34"/>
    <w:qFormat/>
    <w:rsid w:val="00E44DD3"/>
    <w:pPr>
      <w:ind w:firstLineChars="200" w:firstLine="420"/>
    </w:pPr>
  </w:style>
  <w:style w:type="paragraph" w:styleId="a6">
    <w:name w:val="header"/>
    <w:basedOn w:val="a"/>
    <w:link w:val="Char0"/>
    <w:uiPriority w:val="99"/>
    <w:unhideWhenUsed/>
    <w:rsid w:val="00B303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3033D"/>
    <w:rPr>
      <w:sz w:val="18"/>
      <w:szCs w:val="18"/>
    </w:rPr>
  </w:style>
  <w:style w:type="paragraph" w:styleId="a7">
    <w:name w:val="footer"/>
    <w:basedOn w:val="a"/>
    <w:link w:val="Char1"/>
    <w:uiPriority w:val="99"/>
    <w:unhideWhenUsed/>
    <w:rsid w:val="00B3033D"/>
    <w:pPr>
      <w:tabs>
        <w:tab w:val="center" w:pos="4153"/>
        <w:tab w:val="right" w:pos="8306"/>
      </w:tabs>
      <w:snapToGrid w:val="0"/>
      <w:jc w:val="left"/>
    </w:pPr>
    <w:rPr>
      <w:sz w:val="18"/>
      <w:szCs w:val="18"/>
    </w:rPr>
  </w:style>
  <w:style w:type="character" w:customStyle="1" w:styleId="Char1">
    <w:name w:val="页脚 Char"/>
    <w:basedOn w:val="a0"/>
    <w:link w:val="a7"/>
    <w:uiPriority w:val="99"/>
    <w:rsid w:val="00B3033D"/>
    <w:rPr>
      <w:sz w:val="18"/>
      <w:szCs w:val="18"/>
    </w:rPr>
  </w:style>
  <w:style w:type="paragraph" w:customStyle="1" w:styleId="Default">
    <w:name w:val="Default"/>
    <w:rsid w:val="006B353A"/>
    <w:pPr>
      <w:widowControl w:val="0"/>
      <w:autoSpaceDE w:val="0"/>
      <w:autoSpaceDN w:val="0"/>
      <w:adjustRightInd w:val="0"/>
    </w:pPr>
    <w:rPr>
      <w:rFonts w:ascii="宋体" w:eastAsia="宋体" w:cs="宋体"/>
      <w:color w:val="000000"/>
      <w:kern w:val="0"/>
      <w:sz w:val="24"/>
      <w:szCs w:val="24"/>
    </w:rPr>
  </w:style>
  <w:style w:type="paragraph" w:customStyle="1" w:styleId="CharChar">
    <w:name w:val="Char Char"/>
    <w:basedOn w:val="a"/>
    <w:rsid w:val="00CB0327"/>
    <w:pPr>
      <w:widowControl/>
      <w:spacing w:after="160" w:line="240" w:lineRule="exact"/>
      <w:jc w:val="left"/>
    </w:pPr>
    <w:rPr>
      <w:rFonts w:ascii="Verdana" w:eastAsia="宋体" w:hAnsi="Verdana" w:cs="Times New Roman"/>
      <w:kern w:val="0"/>
      <w:sz w:val="20"/>
      <w:szCs w:val="20"/>
      <w:lang w:eastAsia="en-US"/>
    </w:rPr>
  </w:style>
  <w:style w:type="paragraph" w:styleId="a8">
    <w:name w:val="Balloon Text"/>
    <w:basedOn w:val="a"/>
    <w:link w:val="Char2"/>
    <w:uiPriority w:val="99"/>
    <w:semiHidden/>
    <w:unhideWhenUsed/>
    <w:rsid w:val="00AD16A2"/>
    <w:rPr>
      <w:sz w:val="18"/>
      <w:szCs w:val="18"/>
    </w:rPr>
  </w:style>
  <w:style w:type="character" w:customStyle="1" w:styleId="Char2">
    <w:name w:val="批注框文本 Char"/>
    <w:basedOn w:val="a0"/>
    <w:link w:val="a8"/>
    <w:uiPriority w:val="99"/>
    <w:semiHidden/>
    <w:rsid w:val="00AD16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
    <w:basedOn w:val="a"/>
    <w:link w:val="Char"/>
    <w:semiHidden/>
    <w:rsid w:val="0048333D"/>
    <w:pPr>
      <w:snapToGrid w:val="0"/>
      <w:jc w:val="left"/>
    </w:pPr>
    <w:rPr>
      <w:rFonts w:ascii="Times New Roman" w:eastAsia="宋体" w:hAnsi="Times New Roman" w:cs="Times New Roman"/>
      <w:sz w:val="18"/>
      <w:szCs w:val="18"/>
    </w:rPr>
  </w:style>
  <w:style w:type="character" w:customStyle="1" w:styleId="Char">
    <w:name w:val="脚注文本 Char"/>
    <w:aliases w:val="fn Char"/>
    <w:basedOn w:val="a0"/>
    <w:link w:val="a3"/>
    <w:semiHidden/>
    <w:rsid w:val="0048333D"/>
    <w:rPr>
      <w:rFonts w:ascii="Times New Roman" w:eastAsia="宋体" w:hAnsi="Times New Roman" w:cs="Times New Roman"/>
      <w:sz w:val="18"/>
      <w:szCs w:val="18"/>
    </w:rPr>
  </w:style>
  <w:style w:type="character" w:styleId="a4">
    <w:name w:val="footnote reference"/>
    <w:semiHidden/>
    <w:rsid w:val="0048333D"/>
    <w:rPr>
      <w:vertAlign w:val="superscript"/>
    </w:rPr>
  </w:style>
  <w:style w:type="paragraph" w:styleId="a5">
    <w:name w:val="List Paragraph"/>
    <w:basedOn w:val="a"/>
    <w:uiPriority w:val="34"/>
    <w:qFormat/>
    <w:rsid w:val="00E44DD3"/>
    <w:pPr>
      <w:ind w:firstLineChars="200" w:firstLine="420"/>
    </w:pPr>
  </w:style>
  <w:style w:type="paragraph" w:styleId="a6">
    <w:name w:val="header"/>
    <w:basedOn w:val="a"/>
    <w:link w:val="Char0"/>
    <w:uiPriority w:val="99"/>
    <w:unhideWhenUsed/>
    <w:rsid w:val="00B303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3033D"/>
    <w:rPr>
      <w:sz w:val="18"/>
      <w:szCs w:val="18"/>
    </w:rPr>
  </w:style>
  <w:style w:type="paragraph" w:styleId="a7">
    <w:name w:val="footer"/>
    <w:basedOn w:val="a"/>
    <w:link w:val="Char1"/>
    <w:uiPriority w:val="99"/>
    <w:unhideWhenUsed/>
    <w:rsid w:val="00B3033D"/>
    <w:pPr>
      <w:tabs>
        <w:tab w:val="center" w:pos="4153"/>
        <w:tab w:val="right" w:pos="8306"/>
      </w:tabs>
      <w:snapToGrid w:val="0"/>
      <w:jc w:val="left"/>
    </w:pPr>
    <w:rPr>
      <w:sz w:val="18"/>
      <w:szCs w:val="18"/>
    </w:rPr>
  </w:style>
  <w:style w:type="character" w:customStyle="1" w:styleId="Char1">
    <w:name w:val="页脚 Char"/>
    <w:basedOn w:val="a0"/>
    <w:link w:val="a7"/>
    <w:uiPriority w:val="99"/>
    <w:rsid w:val="00B3033D"/>
    <w:rPr>
      <w:sz w:val="18"/>
      <w:szCs w:val="18"/>
    </w:rPr>
  </w:style>
  <w:style w:type="paragraph" w:customStyle="1" w:styleId="Default">
    <w:name w:val="Default"/>
    <w:rsid w:val="006B353A"/>
    <w:pPr>
      <w:widowControl w:val="0"/>
      <w:autoSpaceDE w:val="0"/>
      <w:autoSpaceDN w:val="0"/>
      <w:adjustRightInd w:val="0"/>
    </w:pPr>
    <w:rPr>
      <w:rFonts w:ascii="宋体" w:eastAsia="宋体" w:cs="宋体"/>
      <w:color w:val="000000"/>
      <w:kern w:val="0"/>
      <w:sz w:val="24"/>
      <w:szCs w:val="24"/>
    </w:rPr>
  </w:style>
  <w:style w:type="paragraph" w:customStyle="1" w:styleId="CharChar">
    <w:name w:val="Char Char"/>
    <w:basedOn w:val="a"/>
    <w:rsid w:val="00CB0327"/>
    <w:pPr>
      <w:widowControl/>
      <w:spacing w:after="160" w:line="240" w:lineRule="exact"/>
      <w:jc w:val="left"/>
    </w:pPr>
    <w:rPr>
      <w:rFonts w:ascii="Verdana" w:eastAsia="宋体" w:hAnsi="Verdana" w:cs="Times New Roman"/>
      <w:kern w:val="0"/>
      <w:sz w:val="20"/>
      <w:szCs w:val="20"/>
      <w:lang w:eastAsia="en-US"/>
    </w:rPr>
  </w:style>
  <w:style w:type="paragraph" w:styleId="a8">
    <w:name w:val="Balloon Text"/>
    <w:basedOn w:val="a"/>
    <w:link w:val="Char2"/>
    <w:uiPriority w:val="99"/>
    <w:semiHidden/>
    <w:unhideWhenUsed/>
    <w:rsid w:val="00AD16A2"/>
    <w:rPr>
      <w:sz w:val="18"/>
      <w:szCs w:val="18"/>
    </w:rPr>
  </w:style>
  <w:style w:type="character" w:customStyle="1" w:styleId="Char2">
    <w:name w:val="批注框文本 Char"/>
    <w:basedOn w:val="a0"/>
    <w:link w:val="a8"/>
    <w:uiPriority w:val="99"/>
    <w:semiHidden/>
    <w:rsid w:val="00AD16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8532">
      <w:bodyDiv w:val="1"/>
      <w:marLeft w:val="0"/>
      <w:marRight w:val="0"/>
      <w:marTop w:val="0"/>
      <w:marBottom w:val="0"/>
      <w:divBdr>
        <w:top w:val="none" w:sz="0" w:space="0" w:color="auto"/>
        <w:left w:val="none" w:sz="0" w:space="0" w:color="auto"/>
        <w:bottom w:val="none" w:sz="0" w:space="0" w:color="auto"/>
        <w:right w:val="none" w:sz="0" w:space="0" w:color="auto"/>
      </w:divBdr>
      <w:divsChild>
        <w:div w:id="23747726">
          <w:marLeft w:val="0"/>
          <w:marRight w:val="0"/>
          <w:marTop w:val="0"/>
          <w:marBottom w:val="0"/>
          <w:divBdr>
            <w:top w:val="none" w:sz="0" w:space="0" w:color="auto"/>
            <w:left w:val="none" w:sz="0" w:space="0" w:color="auto"/>
            <w:bottom w:val="none" w:sz="0" w:space="0" w:color="auto"/>
            <w:right w:val="none" w:sz="0" w:space="0" w:color="auto"/>
          </w:divBdr>
        </w:div>
        <w:div w:id="129225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14</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cp:lastPrinted>2017-04-26T08:09:00Z</cp:lastPrinted>
  <dcterms:created xsi:type="dcterms:W3CDTF">2017-04-14T06:14:00Z</dcterms:created>
  <dcterms:modified xsi:type="dcterms:W3CDTF">2017-04-26T08:18:00Z</dcterms:modified>
</cp:coreProperties>
</file>