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04" w:rsidRPr="00A972C7" w:rsidRDefault="009B7A04" w:rsidP="009B7A04">
      <w:pPr>
        <w:pStyle w:val="1"/>
        <w:rPr>
          <w:rFonts w:eastAsia="仿宋_GB2312" w:hint="eastAsia"/>
          <w:b w:val="0"/>
          <w:sz w:val="32"/>
          <w:szCs w:val="32"/>
        </w:rPr>
      </w:pPr>
      <w:r w:rsidRPr="00A972C7">
        <w:rPr>
          <w:rFonts w:ascii="黑体" w:eastAsia="黑体" w:hAnsi="黑体" w:hint="eastAsia"/>
          <w:b w:val="0"/>
          <w:bCs w:val="0"/>
          <w:sz w:val="32"/>
          <w:szCs w:val="32"/>
        </w:rPr>
        <w:t>附件2：</w:t>
      </w:r>
    </w:p>
    <w:p w:rsidR="009B7A04" w:rsidRPr="00A972C7" w:rsidRDefault="009B7A04" w:rsidP="009B7A04">
      <w:pPr>
        <w:pStyle w:val="2"/>
        <w:jc w:val="center"/>
        <w:rPr>
          <w:rFonts w:ascii="宋体" w:eastAsia="宋体" w:hAnsi="宋体"/>
          <w:sz w:val="36"/>
          <w:szCs w:val="36"/>
        </w:rPr>
      </w:pPr>
      <w:r w:rsidRPr="00A972C7">
        <w:rPr>
          <w:rFonts w:ascii="宋体" w:eastAsia="宋体" w:hAnsi="宋体" w:hint="eastAsia"/>
          <w:sz w:val="36"/>
          <w:szCs w:val="36"/>
        </w:rPr>
        <w:t>课程安排</w:t>
      </w:r>
      <w:bookmarkStart w:id="0" w:name="_GoBack"/>
      <w:bookmarkEnd w:id="0"/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期：国际贸易</w:t>
      </w:r>
      <w:r w:rsidRPr="00944DFC">
        <w:rPr>
          <w:rFonts w:ascii="仿宋_GB2312" w:eastAsia="仿宋_GB2312"/>
          <w:sz w:val="32"/>
          <w:szCs w:val="32"/>
        </w:rPr>
        <w:t>风险</w:t>
      </w:r>
      <w:r>
        <w:rPr>
          <w:rFonts w:ascii="仿宋_GB2312" w:eastAsia="仿宋_GB2312" w:hint="eastAsia"/>
          <w:sz w:val="32"/>
          <w:szCs w:val="32"/>
        </w:rPr>
        <w:t>频发的</w:t>
      </w:r>
      <w:r>
        <w:rPr>
          <w:rFonts w:ascii="仿宋_GB2312" w:eastAsia="仿宋_GB2312"/>
          <w:sz w:val="32"/>
          <w:szCs w:val="32"/>
        </w:rPr>
        <w:t>原因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：国际贸易风险</w:t>
      </w:r>
      <w:r>
        <w:rPr>
          <w:rFonts w:ascii="仿宋_GB2312" w:eastAsia="仿宋_GB2312" w:hint="eastAsia"/>
          <w:sz w:val="32"/>
          <w:szCs w:val="32"/>
        </w:rPr>
        <w:t>种类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期：</w:t>
      </w:r>
      <w:r>
        <w:rPr>
          <w:rFonts w:ascii="仿宋_GB2312" w:eastAsia="仿宋_GB2312" w:hint="eastAsia"/>
          <w:sz w:val="32"/>
          <w:szCs w:val="32"/>
        </w:rPr>
        <w:t>后疫情时代的</w:t>
      </w:r>
      <w:r w:rsidRPr="00944DFC">
        <w:rPr>
          <w:rFonts w:ascii="仿宋_GB2312" w:eastAsia="仿宋_GB2312"/>
          <w:sz w:val="32"/>
          <w:szCs w:val="32"/>
        </w:rPr>
        <w:t>国际贸易新风险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：国际贸易风险的特点和树立科学客观的风险观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：客户风险和必要的调查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：谈判的前期准备和过程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期：</w:t>
      </w:r>
      <w:r w:rsidRPr="00944DFC">
        <w:rPr>
          <w:rFonts w:ascii="仿宋_GB2312" w:eastAsia="仿宋_GB2312"/>
          <w:sz w:val="32"/>
          <w:szCs w:val="32"/>
        </w:rPr>
        <w:t>国际贸易术语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：把控合同风险（上）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：把控合同风险（下）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：质量风险和纠纷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：怎样规避物流风险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期：</w:t>
      </w:r>
      <w:r w:rsidRPr="00944DFC">
        <w:rPr>
          <w:rFonts w:ascii="仿宋_GB2312" w:eastAsia="仿宋_GB2312"/>
          <w:sz w:val="32"/>
          <w:szCs w:val="32"/>
        </w:rPr>
        <w:t>汇率风险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：政治、政策风险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：结算风险（上）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：结算风险（中）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：结算风险（下）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：市场风险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：不可抗力、知识产权等风险</w:t>
      </w:r>
    </w:p>
    <w:p w:rsidR="009B7A04" w:rsidRPr="00944DFC" w:rsidRDefault="009B7A04" w:rsidP="009B7A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：案例分析以及追债</w:t>
      </w:r>
    </w:p>
    <w:p w:rsidR="00732AA1" w:rsidRDefault="009B7A04" w:rsidP="009B7A04">
      <w:pPr>
        <w:spacing w:line="580" w:lineRule="exact"/>
        <w:ind w:firstLineChars="200" w:firstLine="640"/>
        <w:rPr>
          <w:rFonts w:hint="eastAsia"/>
        </w:rPr>
      </w:pPr>
      <w:r w:rsidRPr="00944DFC">
        <w:rPr>
          <w:rFonts w:ascii="仿宋_GB2312" w:eastAsia="仿宋_GB2312" w:hint="eastAsia"/>
          <w:sz w:val="32"/>
          <w:szCs w:val="32"/>
        </w:rPr>
        <w:t>第</w:t>
      </w:r>
      <w:r w:rsidRPr="00944DFC"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期</w:t>
      </w:r>
      <w:r w:rsidRPr="00944DFC">
        <w:rPr>
          <w:rFonts w:ascii="仿宋_GB2312" w:eastAsia="仿宋_GB2312"/>
          <w:sz w:val="32"/>
          <w:szCs w:val="32"/>
        </w:rPr>
        <w:t>：案例分析以及纠纷处理</w:t>
      </w:r>
    </w:p>
    <w:sectPr w:rsidR="00732AA1">
      <w:headerReference w:type="even" r:id="rId4"/>
      <w:headerReference w:type="default" r:id="rId5"/>
      <w:footerReference w:type="default" r:id="rId6"/>
      <w:footnotePr>
        <w:numFmt w:val="decimalEnclosedCircleChinese"/>
      </w:footnotePr>
      <w:endnotePr>
        <w:numFmt w:val="decimalEnclosedCircleChinese"/>
      </w:endnotePr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D" w:rsidRDefault="009B7A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31D" w:rsidRDefault="009B7A0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9B7A04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11131D" w:rsidRDefault="009B7A0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9B7A04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D" w:rsidRDefault="009B7A0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1D" w:rsidRDefault="009B7A0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</w:footnotePr>
  <w:endnotePr>
    <w:numFmt w:val="decimalEnclosedCircleChinese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04"/>
    <w:rsid w:val="00732AA1"/>
    <w:rsid w:val="009B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8262F"/>
  <w15:chartTrackingRefBased/>
  <w15:docId w15:val="{4422EFC1-26D9-411D-B5DE-0A197FB2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9B7A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9B7A0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9B7A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9B7A0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9B7A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B7A04"/>
    <w:rPr>
      <w:rFonts w:ascii="Times New Roman" w:eastAsia="宋体" w:hAnsi="Times New Roman" w:cs="Times New Roman"/>
      <w:sz w:val="18"/>
      <w:szCs w:val="24"/>
    </w:rPr>
  </w:style>
  <w:style w:type="paragraph" w:styleId="a5">
    <w:name w:val="header"/>
    <w:basedOn w:val="a"/>
    <w:link w:val="a6"/>
    <w:rsid w:val="009B7A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9B7A04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shixiaoming</dc:creator>
  <cp:keywords/>
  <dc:description/>
  <cp:lastModifiedBy>shixiaoming</cp:lastModifiedBy>
  <cp:revision>1</cp:revision>
  <dcterms:created xsi:type="dcterms:W3CDTF">2022-03-03T01:19:00Z</dcterms:created>
  <dcterms:modified xsi:type="dcterms:W3CDTF">2022-03-03T01:20:00Z</dcterms:modified>
</cp:coreProperties>
</file>