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9F" w:rsidRPr="000A5B5E" w:rsidRDefault="00CF1F9F" w:rsidP="00CF1F9F">
      <w:pPr>
        <w:widowControl/>
        <w:spacing w:line="440" w:lineRule="exact"/>
        <w:jc w:val="center"/>
        <w:rPr>
          <w:rFonts w:ascii="Times New Roman" w:eastAsia="宋体" w:hAnsi="Times New Roman" w:cs="Times New Roman"/>
          <w:b/>
          <w:bCs/>
          <w:kern w:val="0"/>
          <w:sz w:val="32"/>
          <w:szCs w:val="32"/>
        </w:rPr>
      </w:pPr>
      <w:bookmarkStart w:id="0" w:name="_GoBack"/>
      <w:bookmarkEnd w:id="0"/>
      <w:r w:rsidRPr="000A5B5E">
        <w:rPr>
          <w:rFonts w:ascii="Times New Roman" w:eastAsia="宋体" w:hAnsi="Times New Roman" w:cs="Times New Roman"/>
          <w:b/>
          <w:bCs/>
          <w:kern w:val="0"/>
          <w:sz w:val="32"/>
          <w:szCs w:val="32"/>
        </w:rPr>
        <w:t xml:space="preserve">Statement </w:t>
      </w:r>
      <w:r w:rsidRPr="000A5B5E">
        <w:rPr>
          <w:rFonts w:ascii="Times New Roman" w:eastAsia="宋体" w:hAnsi="Times New Roman" w:cs="Times New Roman"/>
          <w:b/>
          <w:kern w:val="0"/>
          <w:sz w:val="32"/>
          <w:szCs w:val="32"/>
        </w:rPr>
        <w:t xml:space="preserve">by </w:t>
      </w:r>
      <w:r w:rsidRPr="000A5B5E">
        <w:rPr>
          <w:rFonts w:ascii="Times New Roman" w:eastAsia="宋体" w:hAnsi="Times New Roman" w:cs="Times New Roman"/>
          <w:b/>
          <w:bCs/>
          <w:kern w:val="0"/>
          <w:sz w:val="32"/>
          <w:szCs w:val="32"/>
        </w:rPr>
        <w:t>H.E. Mr. Wang Shouwen</w:t>
      </w:r>
    </w:p>
    <w:p w:rsidR="00CF1F9F" w:rsidRPr="000A5B5E" w:rsidRDefault="00CF1F9F" w:rsidP="00CF1F9F">
      <w:pPr>
        <w:widowControl/>
        <w:spacing w:line="440" w:lineRule="exact"/>
        <w:jc w:val="center"/>
        <w:rPr>
          <w:rFonts w:ascii="Times New Roman" w:eastAsia="宋体" w:hAnsi="Times New Roman" w:cs="Times New Roman"/>
          <w:b/>
          <w:bCs/>
          <w:kern w:val="0"/>
          <w:sz w:val="32"/>
          <w:szCs w:val="32"/>
        </w:rPr>
      </w:pPr>
      <w:r w:rsidRPr="000A5B5E">
        <w:rPr>
          <w:rFonts w:ascii="Times New Roman" w:eastAsia="宋体" w:hAnsi="Times New Roman" w:cs="Times New Roman"/>
          <w:b/>
          <w:bCs/>
          <w:kern w:val="0"/>
          <w:sz w:val="32"/>
          <w:szCs w:val="32"/>
        </w:rPr>
        <w:t xml:space="preserve">Head of the Chinese Delegation </w:t>
      </w:r>
    </w:p>
    <w:p w:rsidR="00CF1F9F" w:rsidRPr="000A5B5E" w:rsidRDefault="00CF1F9F" w:rsidP="00CF1F9F">
      <w:pPr>
        <w:widowControl/>
        <w:spacing w:line="440" w:lineRule="exact"/>
        <w:jc w:val="center"/>
        <w:rPr>
          <w:rFonts w:ascii="Times New Roman" w:eastAsia="宋体" w:hAnsi="Times New Roman" w:cs="Times New Roman"/>
          <w:b/>
          <w:bCs/>
          <w:kern w:val="0"/>
          <w:sz w:val="32"/>
          <w:szCs w:val="32"/>
        </w:rPr>
      </w:pPr>
      <w:r w:rsidRPr="000A5B5E">
        <w:rPr>
          <w:rFonts w:ascii="Times New Roman" w:eastAsia="宋体" w:hAnsi="Times New Roman" w:cs="Times New Roman"/>
          <w:b/>
          <w:bCs/>
          <w:kern w:val="0"/>
          <w:sz w:val="32"/>
          <w:szCs w:val="32"/>
        </w:rPr>
        <w:t>Vice Minister of Commerce of China and</w:t>
      </w:r>
    </w:p>
    <w:p w:rsidR="00CF1F9F" w:rsidRPr="000A5B5E" w:rsidRDefault="00CF1F9F" w:rsidP="00CF1F9F">
      <w:pPr>
        <w:widowControl/>
        <w:spacing w:line="440" w:lineRule="exact"/>
        <w:jc w:val="center"/>
        <w:rPr>
          <w:rFonts w:ascii="Times New Roman" w:eastAsia="宋体" w:hAnsi="Times New Roman" w:cs="Times New Roman"/>
          <w:b/>
          <w:bCs/>
          <w:kern w:val="0"/>
          <w:sz w:val="32"/>
          <w:szCs w:val="32"/>
        </w:rPr>
      </w:pPr>
      <w:r w:rsidRPr="000A5B5E">
        <w:rPr>
          <w:rFonts w:ascii="Times New Roman" w:hAnsi="Times New Roman" w:cs="Times New Roman"/>
          <w:b/>
          <w:sz w:val="32"/>
          <w:szCs w:val="32"/>
        </w:rPr>
        <w:t>Deputy China International Trade Representative</w:t>
      </w:r>
    </w:p>
    <w:p w:rsidR="00CF1F9F" w:rsidRPr="000A5B5E" w:rsidRDefault="00CF1F9F" w:rsidP="00CF1F9F">
      <w:pPr>
        <w:widowControl/>
        <w:spacing w:line="440" w:lineRule="exact"/>
        <w:jc w:val="center"/>
        <w:rPr>
          <w:rFonts w:ascii="Times New Roman" w:eastAsia="宋体" w:hAnsi="Times New Roman" w:cs="Times New Roman"/>
          <w:b/>
          <w:bCs/>
          <w:kern w:val="0"/>
          <w:sz w:val="32"/>
          <w:szCs w:val="32"/>
        </w:rPr>
      </w:pPr>
      <w:r w:rsidRPr="000A5B5E">
        <w:rPr>
          <w:rFonts w:ascii="Times New Roman" w:eastAsia="宋体" w:hAnsi="Times New Roman" w:cs="Times New Roman"/>
          <w:b/>
          <w:bCs/>
          <w:kern w:val="0"/>
          <w:sz w:val="32"/>
          <w:szCs w:val="32"/>
        </w:rPr>
        <w:t>at the Second Session of the Seventh WTO TPR of China</w:t>
      </w:r>
    </w:p>
    <w:p w:rsidR="00CF1F9F" w:rsidRPr="000A5B5E" w:rsidRDefault="00CF1F9F" w:rsidP="00CF1F9F">
      <w:pPr>
        <w:spacing w:line="440" w:lineRule="exact"/>
        <w:jc w:val="center"/>
        <w:rPr>
          <w:rFonts w:ascii="Times New Roman" w:hAnsi="Times New Roman" w:cs="Times New Roman"/>
          <w:sz w:val="32"/>
          <w:szCs w:val="32"/>
        </w:rPr>
      </w:pPr>
      <w:r w:rsidRPr="000A5B5E">
        <w:rPr>
          <w:rFonts w:ascii="Times New Roman" w:hAnsi="Times New Roman" w:cs="Times New Roman"/>
          <w:sz w:val="32"/>
          <w:szCs w:val="32"/>
        </w:rPr>
        <w:t>Geneva, 13 July 2018</w:t>
      </w:r>
    </w:p>
    <w:p w:rsidR="00CF1F9F" w:rsidRPr="000A5B5E" w:rsidRDefault="00CF1F9F" w:rsidP="00CF1F9F">
      <w:pPr>
        <w:spacing w:beforeLines="50" w:before="156" w:afterLines="50" w:after="156" w:line="440" w:lineRule="exact"/>
        <w:rPr>
          <w:rFonts w:ascii="Times New Roman" w:eastAsia="仿宋" w:hAnsi="Times New Roman" w:cs="Times New Roman"/>
          <w:sz w:val="32"/>
          <w:szCs w:val="32"/>
        </w:rPr>
      </w:pPr>
    </w:p>
    <w:p w:rsidR="00CF1F9F" w:rsidRPr="000A5B5E" w:rsidRDefault="00CF1F9F" w:rsidP="00CF1F9F">
      <w:pPr>
        <w:spacing w:line="440" w:lineRule="exact"/>
        <w:rPr>
          <w:rFonts w:ascii="Times New Roman" w:eastAsia="仿宋" w:hAnsi="Times New Roman" w:cs="Times New Roman"/>
          <w:b/>
          <w:sz w:val="32"/>
          <w:szCs w:val="32"/>
        </w:rPr>
      </w:pPr>
      <w:r w:rsidRPr="000A5B5E">
        <w:rPr>
          <w:rFonts w:ascii="Times New Roman" w:eastAsia="仿宋" w:hAnsi="Times New Roman" w:cs="Times New Roman"/>
          <w:b/>
          <w:sz w:val="32"/>
          <w:szCs w:val="32"/>
        </w:rPr>
        <w:t>Mr. Chair</w:t>
      </w:r>
      <w:r w:rsidRPr="000A5B5E">
        <w:rPr>
          <w:rFonts w:ascii="Times New Roman" w:eastAsia="仿宋" w:hAnsi="Times New Roman" w:cs="Times New Roman" w:hint="eastAsia"/>
          <w:b/>
          <w:sz w:val="32"/>
          <w:szCs w:val="32"/>
        </w:rPr>
        <w:t xml:space="preserve"> Ambassador Laourou,</w:t>
      </w:r>
    </w:p>
    <w:p w:rsidR="00CF1F9F" w:rsidRPr="000A5B5E" w:rsidRDefault="00CF1F9F" w:rsidP="00CF1F9F">
      <w:pPr>
        <w:spacing w:line="440" w:lineRule="exact"/>
        <w:rPr>
          <w:rFonts w:ascii="Times New Roman" w:eastAsia="仿宋" w:hAnsi="Times New Roman" w:cs="Times New Roman"/>
          <w:b/>
          <w:sz w:val="32"/>
          <w:szCs w:val="32"/>
        </w:rPr>
      </w:pPr>
      <w:r w:rsidRPr="000A5B5E">
        <w:rPr>
          <w:rFonts w:ascii="Times New Roman" w:eastAsia="仿宋" w:hAnsi="Times New Roman" w:cs="Times New Roman" w:hint="eastAsia"/>
          <w:b/>
          <w:sz w:val="32"/>
          <w:szCs w:val="32"/>
        </w:rPr>
        <w:t>Discussant</w:t>
      </w:r>
      <w:r w:rsidRPr="000A5B5E">
        <w:rPr>
          <w:rFonts w:ascii="Times New Roman" w:eastAsia="仿宋" w:hAnsi="Times New Roman" w:cs="Times New Roman"/>
          <w:b/>
          <w:sz w:val="32"/>
          <w:szCs w:val="32"/>
        </w:rPr>
        <w:t xml:space="preserve"> Ambassador Chambovey, </w:t>
      </w:r>
    </w:p>
    <w:p w:rsidR="00CF1F9F" w:rsidRPr="000A5B5E" w:rsidRDefault="00CF1F9F" w:rsidP="00CF1F9F">
      <w:pPr>
        <w:spacing w:line="440" w:lineRule="exact"/>
        <w:rPr>
          <w:rFonts w:ascii="Times New Roman" w:eastAsia="仿宋" w:hAnsi="Times New Roman" w:cs="Times New Roman"/>
          <w:b/>
          <w:sz w:val="32"/>
          <w:szCs w:val="32"/>
        </w:rPr>
      </w:pPr>
      <w:r w:rsidRPr="000A5B5E">
        <w:rPr>
          <w:rFonts w:ascii="Times New Roman" w:eastAsia="仿宋" w:hAnsi="Times New Roman" w:cs="Times New Roman"/>
          <w:b/>
          <w:sz w:val="32"/>
          <w:szCs w:val="32"/>
        </w:rPr>
        <w:t>Ambassadors, Delegates,</w:t>
      </w:r>
    </w:p>
    <w:p w:rsidR="00CF1F9F" w:rsidRPr="002746B6" w:rsidRDefault="00CF1F9F" w:rsidP="002746B6">
      <w:pPr>
        <w:adjustRightInd w:val="0"/>
        <w:snapToGrid w:val="0"/>
        <w:spacing w:beforeLines="50" w:before="156"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Over the past couple of days, Mr. Chair, the Discussant, as well as Ambassadors and representatives of </w:t>
      </w:r>
      <w:r w:rsidR="00B9008E">
        <w:rPr>
          <w:rFonts w:ascii="Times New Roman" w:eastAsia="仿宋" w:hAnsi="Times New Roman" w:cs="Times New Roman" w:hint="eastAsia"/>
          <w:sz w:val="32"/>
          <w:szCs w:val="32"/>
        </w:rPr>
        <w:t>70</w:t>
      </w:r>
      <w:r w:rsidRPr="002746B6">
        <w:rPr>
          <w:rFonts w:ascii="Times New Roman" w:eastAsia="仿宋" w:hAnsi="Times New Roman" w:cs="Times New Roman"/>
          <w:sz w:val="32"/>
          <w:szCs w:val="32"/>
        </w:rPr>
        <w:t xml:space="preserve"> Members offered observations on China’s economic and trade policies during the period under this review. M</w:t>
      </w:r>
      <w:r w:rsidR="00AD0B92">
        <w:rPr>
          <w:rFonts w:ascii="Times New Roman" w:eastAsia="仿宋" w:hAnsi="Times New Roman" w:cs="Times New Roman" w:hint="eastAsia"/>
          <w:sz w:val="32"/>
          <w:szCs w:val="32"/>
        </w:rPr>
        <w:t>ost</w:t>
      </w:r>
      <w:r w:rsidRPr="002746B6">
        <w:rPr>
          <w:rFonts w:ascii="Times New Roman" w:eastAsia="仿宋" w:hAnsi="Times New Roman" w:cs="Times New Roman"/>
          <w:sz w:val="32"/>
          <w:szCs w:val="32"/>
        </w:rPr>
        <w:t xml:space="preserve"> of them are constructive, but some are completely unacceptable. I can assure you that my colleagues and I will take all the comments seriously. On behalf of the Chinese delegation, I would like to thank you all for your input. </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I would also </w:t>
      </w:r>
      <w:r w:rsidR="007140A8" w:rsidRPr="002746B6">
        <w:rPr>
          <w:rFonts w:ascii="Times New Roman" w:eastAsia="仿宋" w:hAnsi="Times New Roman" w:cs="Times New Roman"/>
          <w:sz w:val="32"/>
          <w:szCs w:val="32"/>
        </w:rPr>
        <w:t xml:space="preserve">like to </w:t>
      </w:r>
      <w:r w:rsidRPr="002746B6">
        <w:rPr>
          <w:rFonts w:ascii="Times New Roman" w:eastAsia="仿宋" w:hAnsi="Times New Roman" w:cs="Times New Roman"/>
          <w:sz w:val="32"/>
          <w:szCs w:val="32"/>
        </w:rPr>
        <w:t xml:space="preserve">express my </w:t>
      </w:r>
      <w:r w:rsidR="00AD0B92">
        <w:rPr>
          <w:rFonts w:ascii="Times New Roman" w:eastAsia="仿宋" w:hAnsi="Times New Roman" w:cs="Times New Roman" w:hint="eastAsia"/>
          <w:sz w:val="32"/>
          <w:szCs w:val="32"/>
        </w:rPr>
        <w:t>appreciation</w:t>
      </w:r>
      <w:r w:rsidRPr="002746B6">
        <w:rPr>
          <w:rFonts w:ascii="Times New Roman" w:eastAsia="仿宋" w:hAnsi="Times New Roman" w:cs="Times New Roman"/>
          <w:sz w:val="32"/>
          <w:szCs w:val="32"/>
        </w:rPr>
        <w:t xml:space="preserve"> to Members’ acknowledgement of China’s fulfillment of its WTO obligations and commitments, efforts in advancing higher-level opening-up and firm support for the multilateral trading system. </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Some Member mentioned </w:t>
      </w:r>
      <w:r w:rsidR="007140A8" w:rsidRPr="002746B6">
        <w:rPr>
          <w:rFonts w:ascii="Times New Roman" w:eastAsia="仿宋" w:hAnsi="Times New Roman" w:cs="Times New Roman" w:hint="eastAsia"/>
          <w:sz w:val="32"/>
          <w:szCs w:val="32"/>
        </w:rPr>
        <w:t>行胜于言</w:t>
      </w:r>
      <w:r w:rsidR="007140A8" w:rsidRPr="002746B6">
        <w:rPr>
          <w:rFonts w:ascii="Times New Roman" w:eastAsia="仿宋" w:hAnsi="Times New Roman" w:cs="Times New Roman"/>
          <w:sz w:val="32"/>
          <w:szCs w:val="32"/>
        </w:rPr>
        <w:t xml:space="preserve"> </w:t>
      </w:r>
      <w:r w:rsidRPr="002746B6">
        <w:rPr>
          <w:rFonts w:ascii="Times New Roman" w:eastAsia="仿宋" w:hAnsi="Times New Roman" w:cs="Times New Roman"/>
          <w:sz w:val="32"/>
          <w:szCs w:val="32"/>
        </w:rPr>
        <w:t xml:space="preserve">“Actions speak louder than words”. That reminds me of an old saying in China, </w:t>
      </w:r>
      <w:r w:rsidR="00AD0B92">
        <w:rPr>
          <w:rFonts w:ascii="Times New Roman" w:eastAsia="仿宋" w:hAnsi="Times New Roman" w:cs="Times New Roman"/>
          <w:sz w:val="32"/>
          <w:szCs w:val="32"/>
        </w:rPr>
        <w:t>“</w:t>
      </w:r>
      <w:r w:rsidRPr="002746B6">
        <w:rPr>
          <w:rFonts w:ascii="Times New Roman" w:eastAsia="仿宋" w:hAnsi="Times New Roman" w:cs="Times New Roman"/>
          <w:sz w:val="32"/>
          <w:szCs w:val="32"/>
        </w:rPr>
        <w:t>No sooner said than done</w:t>
      </w:r>
      <w:r w:rsidR="00AD0B92">
        <w:rPr>
          <w:rFonts w:ascii="Times New Roman" w:eastAsia="仿宋" w:hAnsi="Times New Roman" w:cs="Times New Roman"/>
          <w:sz w:val="32"/>
          <w:szCs w:val="32"/>
        </w:rPr>
        <w:t>”</w:t>
      </w:r>
      <w:r w:rsidRPr="002746B6">
        <w:rPr>
          <w:rFonts w:ascii="Times New Roman" w:eastAsia="仿宋" w:hAnsi="Times New Roman" w:cs="Times New Roman"/>
          <w:sz w:val="32"/>
          <w:szCs w:val="32"/>
        </w:rPr>
        <w:t xml:space="preserve">.Just three months after President Xi Jinping made his speech at the Boao Forum for Asia, the relevant opening-up measures that he referred to have been implemented in succession. </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June 28</w:t>
      </w:r>
      <w:r w:rsidRPr="002746B6">
        <w:rPr>
          <w:rFonts w:ascii="Times New Roman" w:eastAsia="仿宋" w:hAnsi="Times New Roman" w:cs="Times New Roman"/>
          <w:sz w:val="32"/>
          <w:szCs w:val="32"/>
          <w:vertAlign w:val="superscript"/>
        </w:rPr>
        <w:t>th</w:t>
      </w:r>
      <w:r w:rsidRPr="002746B6">
        <w:rPr>
          <w:rFonts w:ascii="Times New Roman" w:eastAsia="仿宋" w:hAnsi="Times New Roman" w:cs="Times New Roman"/>
          <w:sz w:val="32"/>
          <w:szCs w:val="32"/>
        </w:rPr>
        <w:t xml:space="preserve"> saw the release of the 2018 revised negative list </w:t>
      </w:r>
      <w:r w:rsidRPr="002746B6">
        <w:rPr>
          <w:rFonts w:ascii="Times New Roman" w:eastAsia="仿宋" w:hAnsi="Times New Roman" w:cs="Times New Roman"/>
          <w:sz w:val="32"/>
          <w:szCs w:val="32"/>
        </w:rPr>
        <w:lastRenderedPageBreak/>
        <w:t>for foreign investment, introducing 22 opening-up measures in such areas as financial services and automobile manufacturing. Since July 1</w:t>
      </w:r>
      <w:r w:rsidRPr="002746B6">
        <w:rPr>
          <w:rFonts w:ascii="Times New Roman" w:eastAsia="仿宋" w:hAnsi="Times New Roman" w:cs="Times New Roman"/>
          <w:sz w:val="32"/>
          <w:szCs w:val="32"/>
          <w:vertAlign w:val="superscript"/>
        </w:rPr>
        <w:t>st</w:t>
      </w:r>
      <w:r w:rsidRPr="002746B6">
        <w:rPr>
          <w:rFonts w:ascii="Times New Roman" w:eastAsia="仿宋" w:hAnsi="Times New Roman" w:cs="Times New Roman"/>
          <w:sz w:val="32"/>
          <w:szCs w:val="32"/>
        </w:rPr>
        <w:t xml:space="preserve">, import duties on automobiles and car parts among nearly 1,500 tariff lines of consumer goods have been lowered. And </w:t>
      </w:r>
      <w:r w:rsidR="00EE498A" w:rsidRPr="002746B6">
        <w:rPr>
          <w:rFonts w:ascii="Times New Roman" w:eastAsia="仿宋" w:hAnsi="Times New Roman" w:cs="Times New Roman"/>
          <w:sz w:val="32"/>
          <w:szCs w:val="32"/>
        </w:rPr>
        <w:t>o</w:t>
      </w:r>
      <w:r w:rsidRPr="002746B6">
        <w:rPr>
          <w:rFonts w:ascii="Times New Roman" w:eastAsia="仿宋" w:hAnsi="Times New Roman" w:cs="Times New Roman"/>
          <w:sz w:val="32"/>
          <w:szCs w:val="32"/>
        </w:rPr>
        <w:t>n July 9</w:t>
      </w:r>
      <w:r w:rsidRPr="002746B6">
        <w:rPr>
          <w:rFonts w:ascii="Times New Roman" w:eastAsia="仿宋" w:hAnsi="Times New Roman" w:cs="Times New Roman"/>
          <w:sz w:val="32"/>
          <w:szCs w:val="32"/>
          <w:vertAlign w:val="superscript"/>
        </w:rPr>
        <w:t>th</w:t>
      </w:r>
      <w:r w:rsidRPr="002746B6">
        <w:rPr>
          <w:rFonts w:ascii="Times New Roman" w:eastAsia="仿宋" w:hAnsi="Times New Roman" w:cs="Times New Roman"/>
          <w:sz w:val="32"/>
          <w:szCs w:val="32"/>
        </w:rPr>
        <w:t xml:space="preserve">, the government </w:t>
      </w:r>
      <w:r w:rsidR="00EE498A" w:rsidRPr="002746B6">
        <w:rPr>
          <w:rFonts w:ascii="Times New Roman" w:eastAsia="仿宋" w:hAnsi="Times New Roman" w:cs="Times New Roman"/>
          <w:sz w:val="32"/>
          <w:szCs w:val="32"/>
        </w:rPr>
        <w:t xml:space="preserve">of China </w:t>
      </w:r>
      <w:r w:rsidRPr="002746B6">
        <w:rPr>
          <w:rFonts w:ascii="Times New Roman" w:eastAsia="仿宋" w:hAnsi="Times New Roman" w:cs="Times New Roman"/>
          <w:sz w:val="32"/>
          <w:szCs w:val="32"/>
        </w:rPr>
        <w:t xml:space="preserve">unveiled another 15 specific measures for promoting trade liberalization and facilitation. </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The majority of questions and issues raised by members in their interventions have already been responded </w:t>
      </w:r>
      <w:r w:rsidR="00AD0B92">
        <w:rPr>
          <w:rFonts w:ascii="Times New Roman" w:eastAsia="仿宋" w:hAnsi="Times New Roman" w:cs="Times New Roman" w:hint="eastAsia"/>
          <w:sz w:val="32"/>
          <w:szCs w:val="32"/>
        </w:rPr>
        <w:t xml:space="preserve">to </w:t>
      </w:r>
      <w:r w:rsidRPr="002746B6">
        <w:rPr>
          <w:rFonts w:ascii="Times New Roman" w:eastAsia="仿宋" w:hAnsi="Times New Roman" w:cs="Times New Roman"/>
          <w:sz w:val="32"/>
          <w:szCs w:val="32"/>
        </w:rPr>
        <w:t>in my opening statement the day before and China’s replies to written questions. Let me take this opportunity to approach and clarify the priority areas identified by members.</w:t>
      </w:r>
    </w:p>
    <w:p w:rsidR="00CF1F9F" w:rsidRP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
          <w:bCs/>
          <w:sz w:val="32"/>
          <w:szCs w:val="32"/>
        </w:rPr>
      </w:pPr>
      <w:r w:rsidRPr="002746B6">
        <w:rPr>
          <w:rFonts w:ascii="Times New Roman" w:eastAsia="仿宋" w:hAnsi="Times New Roman" w:cs="Times New Roman"/>
          <w:b/>
          <w:bCs/>
          <w:sz w:val="32"/>
          <w:szCs w:val="32"/>
        </w:rPr>
        <w:t>1. Regarding the role of the government.</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Cs/>
          <w:sz w:val="32"/>
          <w:szCs w:val="32"/>
        </w:rPr>
      </w:pPr>
      <w:r w:rsidRPr="002746B6">
        <w:rPr>
          <w:rFonts w:ascii="Times New Roman" w:eastAsia="仿宋" w:hAnsi="Times New Roman" w:cs="Times New Roman"/>
          <w:bCs/>
          <w:sz w:val="32"/>
          <w:szCs w:val="32"/>
        </w:rPr>
        <w:t xml:space="preserve">The 3rd Plenum of the 18th CPC Central Committee held in 2013 </w:t>
      </w:r>
      <w:r w:rsidR="00E117ED" w:rsidRPr="002746B6">
        <w:rPr>
          <w:rFonts w:ascii="Times New Roman" w:eastAsia="仿宋" w:hAnsi="Times New Roman" w:cs="Times New Roman"/>
          <w:bCs/>
          <w:sz w:val="32"/>
          <w:szCs w:val="32"/>
        </w:rPr>
        <w:t>spell out</w:t>
      </w:r>
      <w:r w:rsidRPr="002746B6">
        <w:rPr>
          <w:rFonts w:ascii="Times New Roman" w:eastAsia="仿宋" w:hAnsi="Times New Roman" w:cs="Times New Roman"/>
          <w:bCs/>
          <w:sz w:val="32"/>
          <w:szCs w:val="32"/>
        </w:rPr>
        <w:t xml:space="preserve"> the relationship between the government and the market, letting the market play the decisive role in resource allocation and the </w:t>
      </w:r>
      <w:r w:rsidR="00AD0B92" w:rsidRPr="002746B6">
        <w:rPr>
          <w:rFonts w:ascii="Times New Roman" w:eastAsia="仿宋" w:hAnsi="Times New Roman" w:cs="Times New Roman"/>
          <w:bCs/>
          <w:sz w:val="32"/>
          <w:szCs w:val="32"/>
        </w:rPr>
        <w:t>government play</w:t>
      </w:r>
      <w:r w:rsidRPr="002746B6">
        <w:rPr>
          <w:rFonts w:ascii="Times New Roman" w:eastAsia="仿宋" w:hAnsi="Times New Roman" w:cs="Times New Roman"/>
          <w:bCs/>
          <w:sz w:val="32"/>
          <w:szCs w:val="32"/>
        </w:rPr>
        <w:t xml:space="preserve"> its role better.</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Cs/>
          <w:sz w:val="32"/>
          <w:szCs w:val="32"/>
        </w:rPr>
      </w:pPr>
      <w:r w:rsidRPr="002746B6">
        <w:rPr>
          <w:rFonts w:ascii="Times New Roman" w:eastAsia="仿宋" w:hAnsi="Times New Roman" w:cs="Times New Roman"/>
          <w:bCs/>
          <w:sz w:val="32"/>
          <w:szCs w:val="32"/>
        </w:rPr>
        <w:t>In recent years, the role of market has been brought into full play in China. The interest rate is already market-based, and the market-oriented exchange rate formation mechanism has been constantly improved. Restricti</w:t>
      </w:r>
      <w:r w:rsidR="00AD0B92">
        <w:rPr>
          <w:rFonts w:ascii="Times New Roman" w:eastAsia="仿宋" w:hAnsi="Times New Roman" w:cs="Times New Roman" w:hint="eastAsia"/>
          <w:bCs/>
          <w:sz w:val="32"/>
          <w:szCs w:val="32"/>
        </w:rPr>
        <w:t>ons</w:t>
      </w:r>
      <w:r w:rsidRPr="002746B6">
        <w:rPr>
          <w:rFonts w:ascii="Times New Roman" w:eastAsia="仿宋" w:hAnsi="Times New Roman" w:cs="Times New Roman"/>
          <w:bCs/>
          <w:sz w:val="32"/>
          <w:szCs w:val="32"/>
        </w:rPr>
        <w:t xml:space="preserve"> on the access of foreign investors have been cut by nearly two thirds. And investment in areas outside the negative list is by and large administrated through the filing for record system. The number of products and services subject to central government-set prices is only 7 now, mainly </w:t>
      </w:r>
      <w:r w:rsidR="00285E0D" w:rsidRPr="002746B6">
        <w:rPr>
          <w:rFonts w:ascii="Times New Roman" w:eastAsia="仿宋" w:hAnsi="Times New Roman" w:cs="Times New Roman"/>
          <w:bCs/>
          <w:sz w:val="32"/>
          <w:szCs w:val="32"/>
        </w:rPr>
        <w:t xml:space="preserve">those </w:t>
      </w:r>
      <w:r w:rsidRPr="002746B6">
        <w:rPr>
          <w:rFonts w:ascii="Times New Roman" w:eastAsia="仿宋" w:hAnsi="Times New Roman" w:cs="Times New Roman"/>
          <w:bCs/>
          <w:sz w:val="32"/>
          <w:szCs w:val="32"/>
        </w:rPr>
        <w:t xml:space="preserve">prone to natural monopoly, as well as important public utilities and services </w:t>
      </w:r>
      <w:r w:rsidR="008E6191" w:rsidRPr="002746B6">
        <w:rPr>
          <w:rFonts w:ascii="Times New Roman" w:eastAsia="仿宋" w:hAnsi="Times New Roman" w:cs="Times New Roman"/>
          <w:bCs/>
          <w:sz w:val="32"/>
          <w:szCs w:val="32"/>
        </w:rPr>
        <w:t xml:space="preserve">relating to </w:t>
      </w:r>
      <w:r w:rsidRPr="002746B6">
        <w:rPr>
          <w:rFonts w:ascii="Times New Roman" w:eastAsia="仿宋" w:hAnsi="Times New Roman" w:cs="Times New Roman"/>
          <w:bCs/>
          <w:sz w:val="32"/>
          <w:szCs w:val="32"/>
        </w:rPr>
        <w:t>public benefit.</w:t>
      </w:r>
      <w:r w:rsidR="00C02E21" w:rsidRPr="002746B6">
        <w:rPr>
          <w:rFonts w:ascii="Times New Roman" w:eastAsia="仿宋" w:hAnsi="Times New Roman" w:cs="Times New Roman"/>
          <w:bCs/>
          <w:sz w:val="32"/>
          <w:szCs w:val="32"/>
        </w:rPr>
        <w:t xml:space="preserve"> </w:t>
      </w:r>
      <w:r w:rsidR="008E6191" w:rsidRPr="002746B6">
        <w:rPr>
          <w:rFonts w:ascii="Times New Roman" w:eastAsia="仿宋" w:hAnsi="Times New Roman" w:cs="Times New Roman"/>
          <w:bCs/>
          <w:sz w:val="32"/>
          <w:szCs w:val="32"/>
        </w:rPr>
        <w:t>[</w:t>
      </w:r>
      <w:r w:rsidR="00C02E21" w:rsidRPr="002746B6">
        <w:rPr>
          <w:rFonts w:ascii="Times New Roman" w:eastAsia="仿宋" w:hAnsi="Times New Roman" w:cs="Times New Roman"/>
          <w:bCs/>
          <w:sz w:val="32"/>
          <w:szCs w:val="32"/>
        </w:rPr>
        <w:t>The</w:t>
      </w:r>
      <w:r w:rsidR="008E6191" w:rsidRPr="002746B6">
        <w:rPr>
          <w:rFonts w:ascii="Times New Roman" w:eastAsia="仿宋" w:hAnsi="Times New Roman" w:cs="Times New Roman"/>
          <w:bCs/>
          <w:sz w:val="32"/>
          <w:szCs w:val="32"/>
        </w:rPr>
        <w:t>se</w:t>
      </w:r>
      <w:r w:rsidR="00C02E21" w:rsidRPr="002746B6">
        <w:rPr>
          <w:rFonts w:ascii="Times New Roman" w:eastAsia="仿宋" w:hAnsi="Times New Roman" w:cs="Times New Roman"/>
          <w:bCs/>
          <w:sz w:val="32"/>
          <w:szCs w:val="32"/>
        </w:rPr>
        <w:t xml:space="preserve"> are</w:t>
      </w:r>
      <w:r w:rsidR="008E6191" w:rsidRPr="002746B6">
        <w:rPr>
          <w:rFonts w:ascii="Times New Roman" w:eastAsia="仿宋" w:hAnsi="Times New Roman" w:cs="Times New Roman"/>
          <w:bCs/>
          <w:sz w:val="32"/>
          <w:szCs w:val="32"/>
        </w:rPr>
        <w:t xml:space="preserve"> natural gas, certain water supply (for water conservancy), electricity, special drugs and blood, certain transportation, postal and professional services.]</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Cs/>
          <w:sz w:val="32"/>
          <w:szCs w:val="32"/>
        </w:rPr>
      </w:pPr>
      <w:r w:rsidRPr="002746B6">
        <w:rPr>
          <w:rFonts w:ascii="Times New Roman" w:eastAsia="仿宋" w:hAnsi="Times New Roman" w:cs="Times New Roman"/>
          <w:bCs/>
          <w:sz w:val="32"/>
          <w:szCs w:val="32"/>
        </w:rPr>
        <w:lastRenderedPageBreak/>
        <w:t xml:space="preserve">On the other hand, the government has also played its role better. We have vigorously strengthened IPR protection, </w:t>
      </w:r>
      <w:r w:rsidR="00AD0B92">
        <w:rPr>
          <w:rFonts w:ascii="Times New Roman" w:eastAsia="仿宋" w:hAnsi="Times New Roman" w:cs="Times New Roman" w:hint="eastAsia"/>
          <w:bCs/>
          <w:sz w:val="32"/>
          <w:szCs w:val="32"/>
        </w:rPr>
        <w:t xml:space="preserve">minimized </w:t>
      </w:r>
      <w:r w:rsidRPr="002746B6">
        <w:rPr>
          <w:rFonts w:ascii="Times New Roman" w:eastAsia="仿宋" w:hAnsi="Times New Roman" w:cs="Times New Roman"/>
          <w:bCs/>
          <w:sz w:val="32"/>
          <w:szCs w:val="32"/>
        </w:rPr>
        <w:t>monopoly, and continuously improved the business environment. For example, no foreign investor in China has to worry falling victim of gun violence.</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Cs/>
          <w:sz w:val="32"/>
          <w:szCs w:val="32"/>
        </w:rPr>
      </w:pPr>
      <w:r w:rsidRPr="002746B6">
        <w:rPr>
          <w:rFonts w:ascii="Times New Roman" w:eastAsia="仿宋" w:hAnsi="Times New Roman" w:cs="Times New Roman"/>
          <w:bCs/>
          <w:sz w:val="32"/>
          <w:szCs w:val="32"/>
        </w:rPr>
        <w:t>It is due to both the decisive role of the market and the better role of the government that China has achieved rapid development, and provided opportunities for its trading partners. The current situation is not perfect of course, but China will continue enabling its government and its market optimally play their respective role.</w:t>
      </w:r>
    </w:p>
    <w:p w:rsidR="00CF1F9F" w:rsidRP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Cs/>
          <w:sz w:val="32"/>
          <w:szCs w:val="32"/>
        </w:rPr>
      </w:pPr>
      <w:r w:rsidRPr="002746B6">
        <w:rPr>
          <w:rFonts w:ascii="Times New Roman" w:eastAsia="仿宋" w:hAnsi="Times New Roman" w:cs="Times New Roman"/>
          <w:b/>
          <w:sz w:val="32"/>
          <w:szCs w:val="32"/>
        </w:rPr>
        <w:t>2. Regarding Made in China 2025</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Cs/>
          <w:sz w:val="32"/>
          <w:szCs w:val="32"/>
        </w:rPr>
      </w:pPr>
      <w:r w:rsidRPr="002746B6">
        <w:rPr>
          <w:rFonts w:ascii="Times New Roman" w:eastAsia="仿宋" w:hAnsi="Times New Roman" w:cs="Times New Roman"/>
          <w:sz w:val="32"/>
          <w:szCs w:val="32"/>
        </w:rPr>
        <w:t xml:space="preserve">According to UNCTAD studies, over 100 countries in the world have supportive industrial policies. 60% of them are for manufacturing, and 25% are related to the new round of industrial revolution. </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The US once released many strategic programs or policy acts, Manufacturing Enhancement Act of 2010, Advanced Manufacturing Partnership 2012, and National Strategic Plan for Advanced Manufacturing 2012, just to name a few. Germany has a plan entitled Industry 4.0. And France has New Industrial France 2013. </w:t>
      </w:r>
    </w:p>
    <w:p w:rsidR="00CF1F9F" w:rsidRPr="002746B6" w:rsidRDefault="00B1525C"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Made in China 2025 is essentially</w:t>
      </w:r>
      <w:r w:rsidR="00CF1F9F" w:rsidRPr="002746B6">
        <w:rPr>
          <w:rFonts w:ascii="Times New Roman" w:eastAsia="仿宋" w:hAnsi="Times New Roman" w:cs="Times New Roman"/>
          <w:sz w:val="32"/>
          <w:szCs w:val="32"/>
        </w:rPr>
        <w:t xml:space="preserve"> </w:t>
      </w:r>
      <w:r w:rsidRPr="002746B6">
        <w:rPr>
          <w:rFonts w:ascii="Times New Roman" w:eastAsia="仿宋" w:hAnsi="Times New Roman" w:cs="Times New Roman"/>
          <w:sz w:val="32"/>
          <w:szCs w:val="32"/>
        </w:rPr>
        <w:t xml:space="preserve">the </w:t>
      </w:r>
      <w:r w:rsidR="00CF1F9F" w:rsidRPr="002746B6">
        <w:rPr>
          <w:rFonts w:ascii="Times New Roman" w:eastAsia="仿宋" w:hAnsi="Times New Roman" w:cs="Times New Roman"/>
          <w:sz w:val="32"/>
          <w:szCs w:val="32"/>
        </w:rPr>
        <w:t>same in nature as these plans and programs</w:t>
      </w:r>
      <w:r w:rsidRPr="002746B6">
        <w:rPr>
          <w:rFonts w:ascii="Times New Roman" w:eastAsia="仿宋" w:hAnsi="Times New Roman" w:cs="Times New Roman"/>
          <w:sz w:val="32"/>
          <w:szCs w:val="32"/>
        </w:rPr>
        <w:t>.</w:t>
      </w:r>
      <w:r w:rsidR="00CF1F9F" w:rsidRPr="002746B6">
        <w:rPr>
          <w:rFonts w:ascii="Times New Roman" w:eastAsia="仿宋" w:hAnsi="Times New Roman" w:cs="Times New Roman"/>
          <w:sz w:val="32"/>
          <w:szCs w:val="32"/>
        </w:rPr>
        <w:t xml:space="preserve"> </w:t>
      </w:r>
      <w:r w:rsidRPr="002746B6">
        <w:rPr>
          <w:rFonts w:ascii="Times New Roman" w:eastAsia="仿宋" w:hAnsi="Times New Roman" w:cs="Times New Roman"/>
          <w:sz w:val="32"/>
          <w:szCs w:val="32"/>
        </w:rPr>
        <w:t>It</w:t>
      </w:r>
      <w:r w:rsidR="00CF1F9F" w:rsidRPr="002746B6">
        <w:rPr>
          <w:rFonts w:ascii="Times New Roman" w:eastAsia="仿宋" w:hAnsi="Times New Roman" w:cs="Times New Roman"/>
          <w:sz w:val="32"/>
          <w:szCs w:val="32"/>
        </w:rPr>
        <w:t xml:space="preserve"> is implemented in an open, transparent and non-discriminatory manner. It applies to both Chinese enterprises and FIEs in China, and in certain aspects, even applies to foreign companies. In fact, many foreign enterprises including American ones have already participated in projects implemented under Made in China 2025.</w:t>
      </w:r>
    </w:p>
    <w:p w:rsidR="00CF1F9F" w:rsidRP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2746B6">
        <w:rPr>
          <w:rFonts w:ascii="Times New Roman" w:eastAsia="仿宋" w:hAnsi="Times New Roman" w:cs="Times New Roman"/>
          <w:b/>
          <w:sz w:val="32"/>
          <w:szCs w:val="32"/>
        </w:rPr>
        <w:lastRenderedPageBreak/>
        <w:t>3. Regarding overcapacity</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Overcapacity is a global economic issue of both cyclical and structural nature. The US in 1970s and Japan </w:t>
      </w:r>
      <w:r w:rsidR="00AD0B92">
        <w:rPr>
          <w:rFonts w:ascii="Times New Roman" w:eastAsia="仿宋" w:hAnsi="Times New Roman" w:cs="Times New Roman" w:hint="eastAsia"/>
          <w:sz w:val="32"/>
          <w:szCs w:val="32"/>
        </w:rPr>
        <w:t xml:space="preserve">in </w:t>
      </w:r>
      <w:r w:rsidRPr="002746B6">
        <w:rPr>
          <w:rFonts w:ascii="Times New Roman" w:eastAsia="仿宋" w:hAnsi="Times New Roman" w:cs="Times New Roman"/>
          <w:sz w:val="32"/>
          <w:szCs w:val="32"/>
        </w:rPr>
        <w:t>1980s both encountered with overcapacity in crude steel.</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The 2008 international financial crisis resulted in world economic recession and decline in global market demand. To </w:t>
      </w:r>
      <w:r w:rsidR="00AD0B92">
        <w:rPr>
          <w:rFonts w:ascii="Times New Roman" w:eastAsia="仿宋" w:hAnsi="Times New Roman" w:cs="Times New Roman" w:hint="eastAsia"/>
          <w:sz w:val="32"/>
          <w:szCs w:val="32"/>
        </w:rPr>
        <w:t xml:space="preserve">deal with </w:t>
      </w:r>
      <w:r w:rsidRPr="002746B6">
        <w:rPr>
          <w:rFonts w:ascii="Times New Roman" w:eastAsia="仿宋" w:hAnsi="Times New Roman" w:cs="Times New Roman"/>
          <w:sz w:val="32"/>
          <w:szCs w:val="32"/>
        </w:rPr>
        <w:t>the crisis, China adopted an economic stimulus plan to boost domestic demand and expand fixed-assets investment</w:t>
      </w:r>
      <w:r w:rsidR="00AD0B92">
        <w:rPr>
          <w:rFonts w:ascii="Times New Roman" w:eastAsia="仿宋" w:hAnsi="Times New Roman" w:cs="Times New Roman" w:hint="eastAsia"/>
          <w:sz w:val="32"/>
          <w:szCs w:val="32"/>
        </w:rPr>
        <w:t xml:space="preserve">, thus </w:t>
      </w:r>
      <w:r w:rsidRPr="002746B6">
        <w:rPr>
          <w:rFonts w:ascii="Times New Roman" w:eastAsia="仿宋" w:hAnsi="Times New Roman" w:cs="Times New Roman"/>
          <w:sz w:val="32"/>
          <w:szCs w:val="32"/>
        </w:rPr>
        <w:t>contributi</w:t>
      </w:r>
      <w:r w:rsidR="00AD0B92">
        <w:rPr>
          <w:rFonts w:ascii="Times New Roman" w:eastAsia="仿宋" w:hAnsi="Times New Roman" w:cs="Times New Roman" w:hint="eastAsia"/>
          <w:sz w:val="32"/>
          <w:szCs w:val="32"/>
        </w:rPr>
        <w:t>ng</w:t>
      </w:r>
      <w:r w:rsidRPr="002746B6">
        <w:rPr>
          <w:rFonts w:ascii="Times New Roman" w:eastAsia="仿宋" w:hAnsi="Times New Roman" w:cs="Times New Roman"/>
          <w:sz w:val="32"/>
          <w:szCs w:val="32"/>
        </w:rPr>
        <w:t xml:space="preserve"> to rescuing the world from the crisis</w:t>
      </w:r>
      <w:r w:rsidR="00AD0B92">
        <w:rPr>
          <w:rFonts w:ascii="Times New Roman" w:eastAsia="仿宋" w:hAnsi="Times New Roman" w:cs="Times New Roman" w:hint="eastAsia"/>
          <w:sz w:val="32"/>
          <w:szCs w:val="32"/>
        </w:rPr>
        <w:t xml:space="preserve">. As a side effect, </w:t>
      </w:r>
      <w:r w:rsidRPr="002746B6">
        <w:rPr>
          <w:rFonts w:ascii="Times New Roman" w:eastAsia="仿宋" w:hAnsi="Times New Roman" w:cs="Times New Roman"/>
          <w:sz w:val="32"/>
          <w:szCs w:val="32"/>
        </w:rPr>
        <w:t xml:space="preserve">China’s responsible actions also led to capacity increase. </w:t>
      </w:r>
    </w:p>
    <w:p w:rsidR="004C7071"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Taking a responsible position again, China has been making tremendous efforts to address domestic overcapacity. China is the only country that has set a quantitative indicator and acted to accomplish it. For 2016 and 2017, China cut its capacity of crude steel by 120 million tons in total. Director General Edwin Basson of World Steel Association said that the </w:t>
      </w:r>
      <w:r w:rsidRPr="00AD0B92">
        <w:rPr>
          <w:rFonts w:ascii="Times New Roman" w:eastAsia="仿宋" w:hAnsi="Times New Roman" w:cs="Times New Roman"/>
          <w:sz w:val="32"/>
          <w:szCs w:val="32"/>
        </w:rPr>
        <w:t>global steel industry has felt the significant contributions made</w:t>
      </w:r>
      <w:r w:rsidRPr="002746B6">
        <w:rPr>
          <w:rFonts w:ascii="Times New Roman" w:eastAsia="仿宋" w:hAnsi="Times New Roman" w:cs="Times New Roman"/>
          <w:sz w:val="32"/>
          <w:szCs w:val="32"/>
        </w:rPr>
        <w:t xml:space="preserve"> by China to capacity reduction.</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Although China’s steel and iron production accounts for  half of the global total, no worry that it would affect your industry. Because China’s steel and iron export only takes up 9.5% of its total production</w:t>
      </w:r>
      <w:r w:rsidR="004C7071" w:rsidRPr="002746B6">
        <w:rPr>
          <w:rFonts w:ascii="Times New Roman" w:eastAsia="仿宋" w:hAnsi="Times New Roman" w:cs="Times New Roman"/>
          <w:sz w:val="32"/>
          <w:szCs w:val="32"/>
        </w:rPr>
        <w:t>,</w:t>
      </w:r>
      <w:r w:rsidRPr="002746B6">
        <w:rPr>
          <w:rFonts w:ascii="Times New Roman" w:eastAsia="仿宋" w:hAnsi="Times New Roman" w:cs="Times New Roman"/>
          <w:sz w:val="32"/>
          <w:szCs w:val="32"/>
        </w:rPr>
        <w:t xml:space="preserve"> </w:t>
      </w:r>
      <w:r w:rsidR="004C7071" w:rsidRPr="002746B6">
        <w:rPr>
          <w:rFonts w:ascii="Times New Roman" w:eastAsia="仿宋" w:hAnsi="Times New Roman" w:cs="Times New Roman"/>
          <w:sz w:val="32"/>
          <w:szCs w:val="32"/>
        </w:rPr>
        <w:t>w</w:t>
      </w:r>
      <w:r w:rsidRPr="002746B6">
        <w:rPr>
          <w:rFonts w:ascii="Times New Roman" w:eastAsia="仿宋" w:hAnsi="Times New Roman" w:cs="Times New Roman"/>
          <w:sz w:val="32"/>
          <w:szCs w:val="32"/>
        </w:rPr>
        <w:t>hile some other countries export 65%, 39% and 47% of their production respectively</w:t>
      </w:r>
      <w:r w:rsidR="00AD0B92">
        <w:rPr>
          <w:rFonts w:ascii="Times New Roman" w:eastAsia="仿宋" w:hAnsi="Times New Roman" w:cs="Times New Roman" w:hint="eastAsia"/>
          <w:sz w:val="32"/>
          <w:szCs w:val="32"/>
        </w:rPr>
        <w:t xml:space="preserve"> today</w:t>
      </w:r>
      <w:r w:rsidRPr="002746B6">
        <w:rPr>
          <w:rFonts w:ascii="Times New Roman" w:eastAsia="仿宋" w:hAnsi="Times New Roman" w:cs="Times New Roman"/>
          <w:sz w:val="32"/>
          <w:szCs w:val="32"/>
        </w:rPr>
        <w:t>. Addressing overcapacity needs collective actions. China stands ready to join hands with other countries to tackle this problem together.</w:t>
      </w:r>
    </w:p>
    <w:p w:rsidR="00CF1F9F" w:rsidRP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2746B6">
        <w:rPr>
          <w:rFonts w:ascii="Times New Roman" w:eastAsia="仿宋" w:hAnsi="Times New Roman" w:cs="Times New Roman"/>
          <w:b/>
          <w:sz w:val="32"/>
          <w:szCs w:val="32"/>
        </w:rPr>
        <w:t>4. Regarding SOEs</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SOEs can be found in many WTO members. The United States has Fannie Mae and Freddie Mac. Canada, France and a number of developed members also have SOEs. </w:t>
      </w:r>
    </w:p>
    <w:p w:rsidR="00CF1F9F" w:rsidRP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lastRenderedPageBreak/>
        <w:t>SOEs in China, just like private companies, FIEs and other enterprises of this country, are independent market players that compete on a level playing field. If a member believe</w:t>
      </w:r>
      <w:r w:rsidR="00AD0B92">
        <w:rPr>
          <w:rFonts w:ascii="Times New Roman" w:eastAsia="仿宋" w:hAnsi="Times New Roman" w:cs="Times New Roman" w:hint="eastAsia"/>
          <w:sz w:val="32"/>
          <w:szCs w:val="32"/>
        </w:rPr>
        <w:t>s</w:t>
      </w:r>
      <w:r w:rsidRPr="002746B6">
        <w:rPr>
          <w:rFonts w:ascii="Times New Roman" w:eastAsia="仿宋" w:hAnsi="Times New Roman" w:cs="Times New Roman"/>
          <w:sz w:val="32"/>
          <w:szCs w:val="32"/>
        </w:rPr>
        <w:t xml:space="preserve"> that certain SOEs g</w:t>
      </w:r>
      <w:r w:rsidR="00AD0B92">
        <w:rPr>
          <w:rFonts w:ascii="Times New Roman" w:eastAsia="仿宋" w:hAnsi="Times New Roman" w:cs="Times New Roman" w:hint="eastAsia"/>
          <w:sz w:val="32"/>
          <w:szCs w:val="32"/>
        </w:rPr>
        <w:t>e</w:t>
      </w:r>
      <w:r w:rsidRPr="002746B6">
        <w:rPr>
          <w:rFonts w:ascii="Times New Roman" w:eastAsia="仿宋" w:hAnsi="Times New Roman" w:cs="Times New Roman"/>
          <w:sz w:val="32"/>
          <w:szCs w:val="32"/>
        </w:rPr>
        <w:t>t special subsidies from the Chinese government, and their exports affected</w:t>
      </w:r>
      <w:r w:rsidR="00AD0B92">
        <w:rPr>
          <w:rFonts w:ascii="Times New Roman" w:eastAsia="仿宋" w:hAnsi="Times New Roman" w:cs="Times New Roman" w:hint="eastAsia"/>
          <w:sz w:val="32"/>
          <w:szCs w:val="32"/>
        </w:rPr>
        <w:t xml:space="preserve"> that member</w:t>
      </w:r>
      <w:r w:rsidR="00AD0B92">
        <w:rPr>
          <w:rFonts w:ascii="Times New Roman" w:eastAsia="仿宋" w:hAnsi="Times New Roman" w:cs="Times New Roman"/>
          <w:sz w:val="32"/>
          <w:szCs w:val="32"/>
        </w:rPr>
        <w:t>’</w:t>
      </w:r>
      <w:r w:rsidR="00AD0B92">
        <w:rPr>
          <w:rFonts w:ascii="Times New Roman" w:eastAsia="仿宋" w:hAnsi="Times New Roman" w:cs="Times New Roman" w:hint="eastAsia"/>
          <w:sz w:val="32"/>
          <w:szCs w:val="32"/>
        </w:rPr>
        <w:t>s</w:t>
      </w:r>
      <w:r w:rsidRPr="002746B6">
        <w:rPr>
          <w:rFonts w:ascii="Times New Roman" w:eastAsia="仿宋" w:hAnsi="Times New Roman" w:cs="Times New Roman"/>
          <w:sz w:val="32"/>
          <w:szCs w:val="32"/>
        </w:rPr>
        <w:t xml:space="preserve"> domestic industry, the member could just conduct countervailing investigations according to the rules of SCM Agreement, just like what they normally do with private companies and FIEs.</w:t>
      </w:r>
    </w:p>
    <w:p w:rsidR="00CF1F9F" w:rsidRP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2746B6">
        <w:rPr>
          <w:rFonts w:ascii="Times New Roman" w:eastAsia="仿宋" w:hAnsi="Times New Roman" w:cs="Times New Roman"/>
          <w:b/>
          <w:sz w:val="32"/>
          <w:szCs w:val="32"/>
        </w:rPr>
        <w:t>5. Regarding IPR</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Strengthening IPR protection is the inherent demand of China’s innovation and development. It serves the interests of Chinese enterprises, and also caters to the interests of foreign companies. </w:t>
      </w:r>
    </w:p>
    <w:p w:rsidR="00CF1F9F"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China has no law that </w:t>
      </w:r>
      <w:r w:rsidR="00AD0B92">
        <w:rPr>
          <w:rFonts w:ascii="Times New Roman" w:eastAsia="仿宋" w:hAnsi="Times New Roman" w:cs="Times New Roman" w:hint="eastAsia"/>
          <w:sz w:val="32"/>
          <w:szCs w:val="32"/>
        </w:rPr>
        <w:t>mandate</w:t>
      </w:r>
      <w:r w:rsidRPr="002746B6">
        <w:rPr>
          <w:rFonts w:ascii="Times New Roman" w:eastAsia="仿宋" w:hAnsi="Times New Roman" w:cs="Times New Roman"/>
          <w:sz w:val="32"/>
          <w:szCs w:val="32"/>
        </w:rPr>
        <w:t xml:space="preserve">s the transfer of technologies by foreign enterprises to their Chinese cooperation partners. The technical cooperation between Chinese and foreign companies are absolutely contractual behavior based on voluntary business deals. As for the </w:t>
      </w:r>
      <w:r w:rsidR="00AD0B92">
        <w:rPr>
          <w:rFonts w:ascii="Times New Roman" w:eastAsia="仿宋" w:hAnsi="Times New Roman" w:cs="Times New Roman" w:hint="eastAsia"/>
          <w:sz w:val="32"/>
          <w:szCs w:val="32"/>
        </w:rPr>
        <w:t xml:space="preserve">groundless </w:t>
      </w:r>
      <w:r w:rsidRPr="002746B6">
        <w:rPr>
          <w:rFonts w:ascii="Times New Roman" w:eastAsia="仿宋" w:hAnsi="Times New Roman" w:cs="Times New Roman"/>
          <w:sz w:val="32"/>
          <w:szCs w:val="32"/>
        </w:rPr>
        <w:t xml:space="preserve">accusation of IPR theft, </w:t>
      </w:r>
      <w:r w:rsidR="00AD0B92">
        <w:rPr>
          <w:rFonts w:ascii="Times New Roman" w:eastAsia="仿宋" w:hAnsi="Times New Roman" w:cs="Times New Roman" w:hint="eastAsia"/>
          <w:sz w:val="32"/>
          <w:szCs w:val="32"/>
        </w:rPr>
        <w:t xml:space="preserve">I wish to emphasize </w:t>
      </w:r>
      <w:r w:rsidRPr="002746B6">
        <w:rPr>
          <w:rFonts w:ascii="Times New Roman" w:eastAsia="仿宋" w:hAnsi="Times New Roman" w:cs="Times New Roman"/>
          <w:sz w:val="32"/>
          <w:szCs w:val="32"/>
        </w:rPr>
        <w:t>the Chinese government has established a relatively complete legal system for IPR protection, set up IPR courts and dedicated tribunals. The dominant role of judicial protection of IPR has been continuously cemented in China.</w:t>
      </w:r>
      <w:r w:rsidR="00AD0B92">
        <w:rPr>
          <w:rFonts w:ascii="Times New Roman" w:eastAsia="仿宋" w:hAnsi="Times New Roman" w:cs="Times New Roman" w:hint="eastAsia"/>
          <w:sz w:val="32"/>
          <w:szCs w:val="32"/>
        </w:rPr>
        <w:t xml:space="preserve"> And we will keep improving upon enforcement.</w:t>
      </w:r>
    </w:p>
    <w:p w:rsid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sz w:val="32"/>
          <w:szCs w:val="32"/>
        </w:rPr>
      </w:pPr>
      <w:r w:rsidRPr="002746B6">
        <w:rPr>
          <w:rFonts w:ascii="Times New Roman" w:eastAsia="仿宋" w:hAnsi="Times New Roman" w:cs="Times New Roman"/>
          <w:b/>
          <w:sz w:val="32"/>
          <w:szCs w:val="32"/>
        </w:rPr>
        <w:t>6. Regarding cyber security and data flow</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sz w:val="32"/>
          <w:szCs w:val="32"/>
        </w:rPr>
        <w:t xml:space="preserve">By implementing its Cyber Security Law and regulating data flow, China does not intend to impede cross-border data flow, let alone restricting international trade. Rather, the aim is to ensure cyber security and orderly flow of data within the applicable legal framework, protect the legitimate rights and </w:t>
      </w:r>
      <w:r w:rsidRPr="002746B6">
        <w:rPr>
          <w:rFonts w:ascii="Times New Roman" w:eastAsia="仿宋" w:hAnsi="Times New Roman" w:cs="Times New Roman"/>
          <w:sz w:val="32"/>
          <w:szCs w:val="32"/>
        </w:rPr>
        <w:lastRenderedPageBreak/>
        <w:t>interests of its citizens and legal persons, and safeguard national security and social public interests.</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
          <w:bCs/>
          <w:sz w:val="32"/>
          <w:szCs w:val="32"/>
        </w:rPr>
      </w:pPr>
      <w:r w:rsidRPr="002746B6">
        <w:rPr>
          <w:rFonts w:ascii="Times New Roman" w:eastAsia="仿宋" w:hAnsi="Times New Roman" w:cs="Times New Roman"/>
          <w:sz w:val="32"/>
          <w:szCs w:val="32"/>
        </w:rPr>
        <w:t xml:space="preserve">As a developing member, China has to take these measures to prevent incidents like data leakage by Cambridge Analytica, and prevent interference into China’s domestic affairs by external powers that </w:t>
      </w:r>
      <w:r w:rsidR="00AD0B92">
        <w:rPr>
          <w:rFonts w:ascii="Times New Roman" w:eastAsia="仿宋" w:hAnsi="Times New Roman" w:cs="Times New Roman" w:hint="eastAsia"/>
          <w:sz w:val="32"/>
          <w:szCs w:val="32"/>
        </w:rPr>
        <w:t xml:space="preserve">should </w:t>
      </w:r>
      <w:r w:rsidR="00AD0B92">
        <w:rPr>
          <w:rFonts w:ascii="Times New Roman" w:eastAsia="仿宋" w:hAnsi="Times New Roman" w:cs="Times New Roman"/>
          <w:sz w:val="32"/>
          <w:szCs w:val="32"/>
        </w:rPr>
        <w:t>jeopardize</w:t>
      </w:r>
      <w:r w:rsidR="00AD0B92">
        <w:rPr>
          <w:rFonts w:ascii="Times New Roman" w:eastAsia="仿宋" w:hAnsi="Times New Roman" w:cs="Times New Roman" w:hint="eastAsia"/>
          <w:sz w:val="32"/>
          <w:szCs w:val="32"/>
        </w:rPr>
        <w:t xml:space="preserve"> </w:t>
      </w:r>
      <w:r w:rsidRPr="002746B6">
        <w:rPr>
          <w:rFonts w:ascii="Times New Roman" w:eastAsia="仿宋" w:hAnsi="Times New Roman" w:cs="Times New Roman"/>
          <w:sz w:val="32"/>
          <w:szCs w:val="32"/>
        </w:rPr>
        <w:t>its stability and security.</w:t>
      </w:r>
    </w:p>
    <w:p w:rsid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Cs/>
          <w:sz w:val="32"/>
          <w:szCs w:val="32"/>
        </w:rPr>
      </w:pPr>
      <w:r w:rsidRPr="002746B6">
        <w:rPr>
          <w:rFonts w:ascii="Times New Roman" w:eastAsia="仿宋" w:hAnsi="Times New Roman" w:cs="Times New Roman"/>
          <w:b/>
          <w:bCs/>
          <w:sz w:val="32"/>
          <w:szCs w:val="32"/>
        </w:rPr>
        <w:t>7</w:t>
      </w:r>
      <w:r w:rsidRPr="002746B6">
        <w:rPr>
          <w:rFonts w:ascii="Times New Roman" w:eastAsia="仿宋" w:hAnsi="Times New Roman" w:cs="Times New Roman" w:hint="eastAsia"/>
          <w:b/>
          <w:bCs/>
          <w:sz w:val="32"/>
          <w:szCs w:val="32"/>
        </w:rPr>
        <w:t>．</w:t>
      </w:r>
      <w:r w:rsidRPr="002746B6">
        <w:rPr>
          <w:rFonts w:ascii="Times New Roman" w:eastAsia="仿宋" w:hAnsi="Times New Roman" w:cs="Times New Roman"/>
          <w:b/>
          <w:bCs/>
          <w:sz w:val="32"/>
          <w:szCs w:val="32"/>
        </w:rPr>
        <w:t>Regarding transparency</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Cs/>
          <w:sz w:val="32"/>
          <w:szCs w:val="32"/>
        </w:rPr>
      </w:pPr>
      <w:r w:rsidRPr="002746B6">
        <w:rPr>
          <w:rFonts w:ascii="Times New Roman" w:eastAsia="仿宋" w:hAnsi="Times New Roman" w:cs="Times New Roman"/>
          <w:bCs/>
          <w:sz w:val="32"/>
          <w:szCs w:val="32"/>
        </w:rPr>
        <w:t>Like the vast number of developing members, China still faces capacity constraint when it comes to implementing the transparency obligations. However, China has all along been sparing no efforts in honoring its notification obligations under the WTO agreements. We submitted the first notification on subsidies at sub-central government level before the last TPR. Prior to this TPR, we handed in the 2015-2016 notification for both central and sub-central subsidies programs. The notification encompasses 190 items in such fields as R&amp;D of enterprises, environment protection and energy conservation, as well as fisheries. And for the first time, programs in all provincial-level administrative regions in China are reflected.</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b/>
          <w:bCs/>
          <w:sz w:val="32"/>
          <w:szCs w:val="32"/>
        </w:rPr>
      </w:pPr>
      <w:r w:rsidRPr="002746B6">
        <w:rPr>
          <w:rFonts w:ascii="Times New Roman" w:eastAsia="仿宋" w:hAnsi="Times New Roman" w:cs="Times New Roman"/>
          <w:bCs/>
          <w:sz w:val="32"/>
          <w:szCs w:val="32"/>
        </w:rPr>
        <w:t>In terms of the domestic support notification, China has basically completed technical preparations. However, in view of the ongoing disputes, submission has to be postponed. </w:t>
      </w:r>
    </w:p>
    <w:p w:rsidR="002746B6" w:rsidRDefault="00CF1F9F" w:rsidP="00B9008E">
      <w:pPr>
        <w:adjustRightInd w:val="0"/>
        <w:snapToGrid w:val="0"/>
        <w:spacing w:afterLines="50" w:after="156" w:line="440" w:lineRule="exact"/>
        <w:ind w:firstLineChars="300" w:firstLine="964"/>
        <w:rPr>
          <w:rFonts w:ascii="Times New Roman" w:eastAsia="仿宋" w:hAnsi="Times New Roman" w:cs="Times New Roman"/>
          <w:bCs/>
          <w:sz w:val="32"/>
          <w:szCs w:val="32"/>
        </w:rPr>
      </w:pPr>
      <w:r w:rsidRPr="002746B6">
        <w:rPr>
          <w:rFonts w:ascii="Times New Roman" w:eastAsia="仿宋" w:hAnsi="Times New Roman" w:cs="Times New Roman"/>
          <w:b/>
          <w:bCs/>
          <w:sz w:val="32"/>
          <w:szCs w:val="32"/>
        </w:rPr>
        <w:t>8. Regarding GPA</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2746B6">
        <w:rPr>
          <w:rFonts w:ascii="Times New Roman" w:eastAsia="仿宋" w:hAnsi="Times New Roman" w:cs="Times New Roman"/>
          <w:bCs/>
          <w:sz w:val="32"/>
          <w:szCs w:val="32"/>
        </w:rPr>
        <w:t xml:space="preserve">On top of China’s persistent endeavor to join the GPA at an earlier date, President Xi Jinping announced at the Boao Forum for Asia in April this year that China will pace up the </w:t>
      </w:r>
      <w:r w:rsidRPr="00AD0B92">
        <w:rPr>
          <w:rFonts w:ascii="Times New Roman" w:eastAsia="仿宋" w:hAnsi="Times New Roman" w:cs="Times New Roman"/>
          <w:sz w:val="32"/>
          <w:szCs w:val="32"/>
        </w:rPr>
        <w:t>proc</w:t>
      </w:r>
      <w:r w:rsidRPr="0070719E">
        <w:rPr>
          <w:rFonts w:ascii="Times New Roman" w:eastAsia="仿宋" w:hAnsi="Times New Roman" w:cs="Times New Roman"/>
          <w:sz w:val="32"/>
          <w:szCs w:val="32"/>
        </w:rPr>
        <w:t xml:space="preserve">ess. That is a reiteration of China’s consistent position by our top leader. A revised offer will be submitted to the WTO as </w:t>
      </w:r>
      <w:r w:rsidRPr="0070719E">
        <w:rPr>
          <w:rFonts w:ascii="Times New Roman" w:eastAsia="仿宋" w:hAnsi="Times New Roman" w:cs="Times New Roman"/>
          <w:sz w:val="32"/>
          <w:szCs w:val="32"/>
        </w:rPr>
        <w:lastRenderedPageBreak/>
        <w:t>soon as</w:t>
      </w:r>
      <w:r w:rsidR="00AD0B92">
        <w:rPr>
          <w:rFonts w:ascii="Times New Roman" w:eastAsia="仿宋" w:hAnsi="Times New Roman" w:cs="Times New Roman" w:hint="eastAsia"/>
          <w:sz w:val="32"/>
          <w:szCs w:val="32"/>
        </w:rPr>
        <w:t xml:space="preserve"> possible</w:t>
      </w:r>
      <w:r w:rsidRPr="00B9008E">
        <w:rPr>
          <w:rFonts w:ascii="Times New Roman" w:eastAsia="仿宋" w:hAnsi="Times New Roman" w:cs="Times New Roman"/>
          <w:sz w:val="32"/>
          <w:szCs w:val="32"/>
        </w:rPr>
        <w:t>.</w:t>
      </w:r>
    </w:p>
    <w:p w:rsidR="002746B6" w:rsidRDefault="00CF1F9F"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AD0B92">
        <w:rPr>
          <w:rFonts w:ascii="Times New Roman" w:eastAsia="仿宋" w:hAnsi="Times New Roman" w:cs="Times New Roman"/>
          <w:sz w:val="32"/>
          <w:szCs w:val="32"/>
        </w:rPr>
        <w:t>China has already made considerable efforts to join the GPA. However, its accession process depends on not on</w:t>
      </w:r>
      <w:r w:rsidRPr="0070719E">
        <w:rPr>
          <w:rFonts w:ascii="Times New Roman" w:eastAsia="仿宋" w:hAnsi="Times New Roman" w:cs="Times New Roman"/>
          <w:sz w:val="32"/>
          <w:szCs w:val="32"/>
        </w:rPr>
        <w:t xml:space="preserve">ly China's own efforts, but to a large extent, the positions and expectations of the parties to the GPA. We hope that all the parties </w:t>
      </w:r>
      <w:r w:rsidRPr="00B9008E">
        <w:rPr>
          <w:rFonts w:ascii="Times New Roman" w:eastAsia="仿宋" w:hAnsi="Times New Roman" w:cs="Times New Roman"/>
          <w:sz w:val="32"/>
          <w:szCs w:val="32"/>
        </w:rPr>
        <w:t>could adopt a flexible and pragmatic attitude as well.</w:t>
      </w:r>
    </w:p>
    <w:p w:rsidR="002746B6" w:rsidRDefault="00EE498A"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B9008E">
        <w:rPr>
          <w:rFonts w:ascii="Times New Roman" w:eastAsia="仿宋" w:hAnsi="Times New Roman" w:cs="Times New Roman"/>
          <w:b/>
          <w:sz w:val="32"/>
          <w:szCs w:val="32"/>
        </w:rPr>
        <w:t>9. Regarding support for developing members and LDCs</w:t>
      </w:r>
    </w:p>
    <w:p w:rsidR="002746B6" w:rsidRDefault="00EE498A"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B9008E">
        <w:rPr>
          <w:rFonts w:ascii="Times New Roman" w:eastAsia="仿宋" w:hAnsi="Times New Roman" w:cs="Times New Roman"/>
          <w:sz w:val="32"/>
          <w:szCs w:val="32"/>
        </w:rPr>
        <w:t xml:space="preserve">China’s status as the world’s largest developing country has not changed. At present, per capita GDP in China is below USD9000, ranking the 71st globally. Due to imbalanced and incomplete development, more than 30 million rural people still live in poverty. China lags far behind developed countries in pension, healthcare and other social security areas. It is therefore unrealistic </w:t>
      </w:r>
      <w:r w:rsidR="00AD0B92">
        <w:rPr>
          <w:rFonts w:ascii="Times New Roman" w:eastAsia="仿宋" w:hAnsi="Times New Roman" w:cs="Times New Roman" w:hint="eastAsia"/>
          <w:sz w:val="32"/>
          <w:szCs w:val="32"/>
        </w:rPr>
        <w:t>to require</w:t>
      </w:r>
      <w:r w:rsidRPr="00B9008E">
        <w:rPr>
          <w:rFonts w:ascii="Times New Roman" w:eastAsia="仿宋" w:hAnsi="Times New Roman" w:cs="Times New Roman"/>
          <w:sz w:val="32"/>
          <w:szCs w:val="32"/>
        </w:rPr>
        <w:t xml:space="preserve"> China undertake responsibilities the same as developed </w:t>
      </w:r>
      <w:r w:rsidR="00AD0B92">
        <w:rPr>
          <w:rFonts w:ascii="Times New Roman" w:eastAsia="仿宋" w:hAnsi="Times New Roman" w:cs="Times New Roman" w:hint="eastAsia"/>
          <w:sz w:val="32"/>
          <w:szCs w:val="32"/>
        </w:rPr>
        <w:t>member</w:t>
      </w:r>
      <w:r w:rsidRPr="00B9008E">
        <w:rPr>
          <w:rFonts w:ascii="Times New Roman" w:eastAsia="仿宋" w:hAnsi="Times New Roman" w:cs="Times New Roman"/>
          <w:sz w:val="32"/>
          <w:szCs w:val="32"/>
        </w:rPr>
        <w:t>s.</w:t>
      </w:r>
    </w:p>
    <w:p w:rsidR="002746B6" w:rsidRDefault="00EE498A"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B9008E">
        <w:rPr>
          <w:rFonts w:ascii="Times New Roman" w:eastAsia="仿宋" w:hAnsi="Times New Roman" w:cs="Times New Roman"/>
          <w:sz w:val="32"/>
          <w:szCs w:val="32"/>
        </w:rPr>
        <w:t>However, China is ready to shoulder the international responsibilities commensurate with its development level and capacities. We are willing to provide support to developing countries, especially LDCs within our capabilities. We have actively expanded import, promoted investment and firmly supported the implementation of S&amp;D entitled to developing members under the multilateral trading system. As regards the first China International Import Expo to be held in the coming November, we will provide assistance and convenience to exhibitors from developing countries and exempt LDCs from their participating fees. A country pursuing state-led mercantilist trade policies would never do that.</w:t>
      </w:r>
    </w:p>
    <w:p w:rsidR="002746B6" w:rsidRPr="00B9008E" w:rsidRDefault="008E6191"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B9008E">
        <w:rPr>
          <w:rFonts w:ascii="Times New Roman" w:eastAsia="仿宋" w:hAnsi="Times New Roman" w:cs="Times New Roman"/>
          <w:b/>
          <w:sz w:val="32"/>
          <w:szCs w:val="32"/>
        </w:rPr>
        <w:t xml:space="preserve">10. Regarding the Belt and Road Initiative and the </w:t>
      </w:r>
      <w:r w:rsidRPr="00B9008E">
        <w:rPr>
          <w:rFonts w:ascii="Times New Roman" w:eastAsia="仿宋" w:hAnsi="Times New Roman" w:cs="Times New Roman"/>
          <w:b/>
          <w:sz w:val="32"/>
          <w:szCs w:val="32"/>
        </w:rPr>
        <w:lastRenderedPageBreak/>
        <w:t>WTO</w:t>
      </w:r>
    </w:p>
    <w:p w:rsidR="002746B6" w:rsidRDefault="008E6191"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B9008E">
        <w:rPr>
          <w:rFonts w:ascii="Times New Roman" w:eastAsia="仿宋" w:hAnsi="Times New Roman" w:cs="Times New Roman"/>
          <w:sz w:val="32"/>
          <w:szCs w:val="32"/>
        </w:rPr>
        <w:t>The Belt and Road Initiative aims at deepening cooperation among countries in a pragmatic manner for shared prosperity. Adhering to the principle of achieving shared benefits through consultation and collaboration, it is open to all like-minded friends. These are in line with the objectives of the WTO, and compatible with its rules.</w:t>
      </w:r>
    </w:p>
    <w:p w:rsidR="002746B6" w:rsidRDefault="008E6191"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B9008E">
        <w:rPr>
          <w:rFonts w:ascii="Times New Roman" w:eastAsia="仿宋" w:hAnsi="Times New Roman" w:cs="Times New Roman"/>
          <w:sz w:val="32"/>
          <w:szCs w:val="32"/>
        </w:rPr>
        <w:t>It’s worth mentioning that the Belt and Road Initiative explicitly proposed, in terms of unimpeded trade, that the multilateral trading system with the WTO at its core be upheld, trade and investment liberalization and facilitation be advanced, and protectionism be strongly opposed. The initiative will be implemented in a manner consistent with the multilateral trading rules.</w:t>
      </w:r>
    </w:p>
    <w:p w:rsidR="002746B6" w:rsidRPr="00B9008E" w:rsidRDefault="00B1525C"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B9008E">
        <w:rPr>
          <w:rFonts w:ascii="Times New Roman" w:eastAsia="仿宋" w:hAnsi="Times New Roman" w:cs="Times New Roman"/>
          <w:b/>
          <w:sz w:val="32"/>
          <w:szCs w:val="32"/>
        </w:rPr>
        <w:t>11. Regarding FTAs</w:t>
      </w:r>
    </w:p>
    <w:p w:rsidR="002746B6" w:rsidRDefault="00B1525C"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B9008E">
        <w:rPr>
          <w:rFonts w:ascii="Times New Roman" w:eastAsia="仿宋" w:hAnsi="Times New Roman" w:cs="Times New Roman"/>
          <w:sz w:val="32"/>
          <w:szCs w:val="32"/>
        </w:rPr>
        <w:t>While firmly safeguarding the multilateral trading system as the main channel, China has been vigorously promoting free trade arrangements with its trading partners. Our recent FTA negotiating partners include Moldova, Mauritius and Panama. China will remain committed to building a network of high-standard free trade areas which is open to the world. We look forward to making progress jointly with our FTA partners and attaining the objective of common development.</w:t>
      </w:r>
    </w:p>
    <w:p w:rsidR="00D87996" w:rsidRDefault="00B1525C" w:rsidP="00B9008E">
      <w:pPr>
        <w:adjustRightInd w:val="0"/>
        <w:snapToGrid w:val="0"/>
        <w:spacing w:afterLines="50" w:after="156" w:line="440" w:lineRule="exact"/>
        <w:ind w:firstLineChars="300" w:firstLine="964"/>
        <w:rPr>
          <w:rFonts w:ascii="Times New Roman" w:eastAsia="仿宋" w:hAnsi="Times New Roman" w:cs="Times New Roman"/>
          <w:b/>
          <w:sz w:val="32"/>
          <w:szCs w:val="32"/>
        </w:rPr>
      </w:pPr>
      <w:r w:rsidRPr="00B9008E">
        <w:rPr>
          <w:rFonts w:ascii="Times New Roman" w:eastAsia="仿宋" w:hAnsi="Times New Roman" w:cs="Times New Roman"/>
          <w:b/>
          <w:sz w:val="32"/>
          <w:szCs w:val="32"/>
        </w:rPr>
        <w:t>Mr. Chair, the Discussant, Ambassadors and Delegates,</w:t>
      </w:r>
    </w:p>
    <w:p w:rsidR="00B1525C" w:rsidRPr="00B9008E" w:rsidRDefault="00B1525C" w:rsidP="00B9008E">
      <w:pPr>
        <w:adjustRightInd w:val="0"/>
        <w:snapToGrid w:val="0"/>
        <w:spacing w:afterLines="50" w:after="156" w:line="440" w:lineRule="exact"/>
        <w:ind w:firstLineChars="300" w:firstLine="960"/>
        <w:rPr>
          <w:rFonts w:ascii="Times New Roman" w:eastAsia="仿宋" w:hAnsi="Times New Roman" w:cs="Times New Roman"/>
          <w:sz w:val="32"/>
          <w:szCs w:val="32"/>
        </w:rPr>
      </w:pPr>
      <w:r w:rsidRPr="00B9008E">
        <w:rPr>
          <w:rFonts w:ascii="Times New Roman" w:eastAsia="仿宋" w:hAnsi="Times New Roman" w:cs="Times New Roman"/>
          <w:sz w:val="32"/>
          <w:szCs w:val="32"/>
        </w:rPr>
        <w:t>This concludes my responses to the key issues identified in the first session of this TPR. I thank you all for attention.</w:t>
      </w:r>
    </w:p>
    <w:sectPr w:rsidR="00B1525C" w:rsidRPr="00B900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4F" w:rsidRDefault="00D7294F" w:rsidP="008E6191">
      <w:r>
        <w:separator/>
      </w:r>
    </w:p>
  </w:endnote>
  <w:endnote w:type="continuationSeparator" w:id="0">
    <w:p w:rsidR="00D7294F" w:rsidRDefault="00D7294F" w:rsidP="008E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59442"/>
      <w:docPartObj>
        <w:docPartGallery w:val="Page Numbers (Bottom of Page)"/>
        <w:docPartUnique/>
      </w:docPartObj>
    </w:sdtPr>
    <w:sdtEndPr/>
    <w:sdtContent>
      <w:p w:rsidR="008E6191" w:rsidRDefault="008E6191">
        <w:pPr>
          <w:pStyle w:val="a4"/>
          <w:jc w:val="center"/>
        </w:pPr>
        <w:r>
          <w:fldChar w:fldCharType="begin"/>
        </w:r>
        <w:r>
          <w:instrText>PAGE   \* MERGEFORMAT</w:instrText>
        </w:r>
        <w:r>
          <w:fldChar w:fldCharType="separate"/>
        </w:r>
        <w:r w:rsidR="002964E4" w:rsidRPr="002964E4">
          <w:rPr>
            <w:noProof/>
            <w:lang w:val="zh-CN"/>
          </w:rPr>
          <w:t>1</w:t>
        </w:r>
        <w:r>
          <w:fldChar w:fldCharType="end"/>
        </w:r>
      </w:p>
    </w:sdtContent>
  </w:sdt>
  <w:p w:rsidR="008E6191" w:rsidRDefault="008E61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4F" w:rsidRDefault="00D7294F" w:rsidP="008E6191">
      <w:r>
        <w:separator/>
      </w:r>
    </w:p>
  </w:footnote>
  <w:footnote w:type="continuationSeparator" w:id="0">
    <w:p w:rsidR="00D7294F" w:rsidRDefault="00D7294F" w:rsidP="008E6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9F"/>
    <w:rsid w:val="00072E6D"/>
    <w:rsid w:val="002746B6"/>
    <w:rsid w:val="00285E0D"/>
    <w:rsid w:val="002964E4"/>
    <w:rsid w:val="00325F95"/>
    <w:rsid w:val="004C7071"/>
    <w:rsid w:val="004D2858"/>
    <w:rsid w:val="0070719E"/>
    <w:rsid w:val="007140A8"/>
    <w:rsid w:val="008E6191"/>
    <w:rsid w:val="00AA6671"/>
    <w:rsid w:val="00AD0B92"/>
    <w:rsid w:val="00B1525C"/>
    <w:rsid w:val="00B4355A"/>
    <w:rsid w:val="00B9008E"/>
    <w:rsid w:val="00C02E21"/>
    <w:rsid w:val="00C47280"/>
    <w:rsid w:val="00C67B45"/>
    <w:rsid w:val="00CF1F9F"/>
    <w:rsid w:val="00CF24A6"/>
    <w:rsid w:val="00D7294F"/>
    <w:rsid w:val="00D80BE3"/>
    <w:rsid w:val="00D87996"/>
    <w:rsid w:val="00E117ED"/>
    <w:rsid w:val="00E41B4C"/>
    <w:rsid w:val="00E878F0"/>
    <w:rsid w:val="00EE498A"/>
    <w:rsid w:val="00FC6CC6"/>
    <w:rsid w:val="00FF2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191"/>
    <w:rPr>
      <w:sz w:val="18"/>
      <w:szCs w:val="18"/>
    </w:rPr>
  </w:style>
  <w:style w:type="paragraph" w:styleId="a4">
    <w:name w:val="footer"/>
    <w:basedOn w:val="a"/>
    <w:link w:val="Char0"/>
    <w:uiPriority w:val="99"/>
    <w:unhideWhenUsed/>
    <w:rsid w:val="008E6191"/>
    <w:pPr>
      <w:tabs>
        <w:tab w:val="center" w:pos="4153"/>
        <w:tab w:val="right" w:pos="8306"/>
      </w:tabs>
      <w:snapToGrid w:val="0"/>
      <w:jc w:val="left"/>
    </w:pPr>
    <w:rPr>
      <w:sz w:val="18"/>
      <w:szCs w:val="18"/>
    </w:rPr>
  </w:style>
  <w:style w:type="character" w:customStyle="1" w:styleId="Char0">
    <w:name w:val="页脚 Char"/>
    <w:basedOn w:val="a0"/>
    <w:link w:val="a4"/>
    <w:uiPriority w:val="99"/>
    <w:rsid w:val="008E6191"/>
    <w:rPr>
      <w:sz w:val="18"/>
      <w:szCs w:val="18"/>
    </w:rPr>
  </w:style>
  <w:style w:type="paragraph" w:styleId="a5">
    <w:name w:val="Balloon Text"/>
    <w:basedOn w:val="a"/>
    <w:link w:val="Char1"/>
    <w:uiPriority w:val="99"/>
    <w:semiHidden/>
    <w:unhideWhenUsed/>
    <w:rsid w:val="00AD0B92"/>
    <w:rPr>
      <w:sz w:val="18"/>
      <w:szCs w:val="18"/>
    </w:rPr>
  </w:style>
  <w:style w:type="character" w:customStyle="1" w:styleId="Char1">
    <w:name w:val="批注框文本 Char"/>
    <w:basedOn w:val="a0"/>
    <w:link w:val="a5"/>
    <w:uiPriority w:val="99"/>
    <w:semiHidden/>
    <w:rsid w:val="00AD0B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191"/>
    <w:rPr>
      <w:sz w:val="18"/>
      <w:szCs w:val="18"/>
    </w:rPr>
  </w:style>
  <w:style w:type="paragraph" w:styleId="a4">
    <w:name w:val="footer"/>
    <w:basedOn w:val="a"/>
    <w:link w:val="Char0"/>
    <w:uiPriority w:val="99"/>
    <w:unhideWhenUsed/>
    <w:rsid w:val="008E6191"/>
    <w:pPr>
      <w:tabs>
        <w:tab w:val="center" w:pos="4153"/>
        <w:tab w:val="right" w:pos="8306"/>
      </w:tabs>
      <w:snapToGrid w:val="0"/>
      <w:jc w:val="left"/>
    </w:pPr>
    <w:rPr>
      <w:sz w:val="18"/>
      <w:szCs w:val="18"/>
    </w:rPr>
  </w:style>
  <w:style w:type="character" w:customStyle="1" w:styleId="Char0">
    <w:name w:val="页脚 Char"/>
    <w:basedOn w:val="a0"/>
    <w:link w:val="a4"/>
    <w:uiPriority w:val="99"/>
    <w:rsid w:val="008E6191"/>
    <w:rPr>
      <w:sz w:val="18"/>
      <w:szCs w:val="18"/>
    </w:rPr>
  </w:style>
  <w:style w:type="paragraph" w:styleId="a5">
    <w:name w:val="Balloon Text"/>
    <w:basedOn w:val="a"/>
    <w:link w:val="Char1"/>
    <w:uiPriority w:val="99"/>
    <w:semiHidden/>
    <w:unhideWhenUsed/>
    <w:rsid w:val="00AD0B92"/>
    <w:rPr>
      <w:sz w:val="18"/>
      <w:szCs w:val="18"/>
    </w:rPr>
  </w:style>
  <w:style w:type="character" w:customStyle="1" w:styleId="Char1">
    <w:name w:val="批注框文本 Char"/>
    <w:basedOn w:val="a0"/>
    <w:link w:val="a5"/>
    <w:uiPriority w:val="99"/>
    <w:semiHidden/>
    <w:rsid w:val="00AD0B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ccid</dc:creator>
  <cp:lastModifiedBy>mofcom</cp:lastModifiedBy>
  <cp:revision>19</cp:revision>
  <dcterms:created xsi:type="dcterms:W3CDTF">2018-07-13T04:08:00Z</dcterms:created>
  <dcterms:modified xsi:type="dcterms:W3CDTF">2018-09-05T03:28:00Z</dcterms:modified>
</cp:coreProperties>
</file>