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C5" w:rsidRPr="00CA6256" w:rsidRDefault="007F08C5" w:rsidP="007F08C5">
      <w:pPr>
        <w:pStyle w:val="a8"/>
        <w:spacing w:before="360"/>
        <w:outlineLvl w:val="0"/>
        <w:rPr>
          <w:lang w:eastAsia="en-CA"/>
        </w:rPr>
      </w:pPr>
      <w:bookmarkStart w:id="0" w:name="_Toc469899370"/>
      <w:r w:rsidRPr="00260D75">
        <w:rPr>
          <w:rFonts w:eastAsia="Calibri"/>
        </w:rPr>
        <w:t>China</w:t>
      </w:r>
      <w:bookmarkEnd w:id="0"/>
    </w:p>
    <w:p w:rsidR="007F08C5" w:rsidRPr="00FF7A90" w:rsidRDefault="007F08C5" w:rsidP="007F08C5">
      <w:pPr>
        <w:spacing w:after="240"/>
        <w:rPr>
          <w:b/>
          <w:szCs w:val="18"/>
          <w:u w:val="single"/>
        </w:rPr>
      </w:pPr>
      <w:r>
        <w:rPr>
          <w:b/>
          <w:szCs w:val="18"/>
          <w:u w:val="single"/>
        </w:rPr>
        <w:t>Report by the Se</w:t>
      </w:r>
      <w:r w:rsidRPr="00FF7A90">
        <w:rPr>
          <w:b/>
          <w:szCs w:val="18"/>
          <w:u w:val="single"/>
        </w:rPr>
        <w:t>cretariat (WT/TPR/S/350)</w:t>
      </w:r>
    </w:p>
    <w:p w:rsidR="007F08C5" w:rsidRPr="00CA6256" w:rsidRDefault="007F08C5" w:rsidP="007F08C5">
      <w:pPr>
        <w:rPr>
          <w:b/>
          <w:kern w:val="2"/>
          <w:szCs w:val="18"/>
          <w:lang w:eastAsia="zh-CN"/>
        </w:rPr>
      </w:pPr>
      <w:r w:rsidRPr="00CA6256">
        <w:rPr>
          <w:b/>
          <w:kern w:val="2"/>
          <w:szCs w:val="18"/>
          <w:lang w:eastAsia="zh-CN"/>
        </w:rPr>
        <w:t xml:space="preserve">Questions 1-5 </w:t>
      </w:r>
    </w:p>
    <w:p w:rsidR="007F08C5" w:rsidRDefault="007F08C5" w:rsidP="007F08C5">
      <w:pPr>
        <w:spacing w:after="240"/>
        <w:rPr>
          <w:kern w:val="2"/>
          <w:szCs w:val="18"/>
          <w:lang w:eastAsia="zh-CN"/>
        </w:rPr>
      </w:pPr>
      <w:r w:rsidRPr="00CA6256">
        <w:rPr>
          <w:kern w:val="2"/>
          <w:szCs w:val="18"/>
          <w:lang w:eastAsia="zh-CN"/>
        </w:rPr>
        <w:t>Page 8, Para 5</w:t>
      </w:r>
    </w:p>
    <w:p w:rsidR="007F08C5" w:rsidRDefault="007F08C5" w:rsidP="007F08C5">
      <w:pPr>
        <w:spacing w:after="240"/>
        <w:rPr>
          <w:kern w:val="2"/>
          <w:szCs w:val="18"/>
          <w:lang w:eastAsia="zh-CN"/>
        </w:rPr>
      </w:pPr>
      <w:r w:rsidRPr="00CA6256">
        <w:rPr>
          <w:kern w:val="2"/>
          <w:szCs w:val="18"/>
          <w:lang w:eastAsia="zh-CN"/>
        </w:rPr>
        <w:t>Negotiations on the Trans-Pacific Partnership (TPP) Agreement were concluded in October 2015 and the Agreement signed in February 2016, but ratification is still</w:t>
      </w:r>
      <w:r>
        <w:rPr>
          <w:kern w:val="2"/>
          <w:szCs w:val="18"/>
          <w:lang w:eastAsia="zh-CN"/>
        </w:rPr>
        <w:t xml:space="preserve"> pending. The United States is </w:t>
      </w:r>
      <w:r w:rsidRPr="00CA6256">
        <w:rPr>
          <w:kern w:val="2"/>
          <w:szCs w:val="18"/>
          <w:lang w:eastAsia="zh-CN"/>
        </w:rPr>
        <w:t xml:space="preserve">actively engaged in negotiations to liberalize trade further, notably in the form of the Environmental Goods Agreement (EGA) and the Trade in Services Agreement (TiSA). </w:t>
      </w:r>
    </w:p>
    <w:p w:rsidR="007F08C5" w:rsidRDefault="007F08C5" w:rsidP="00281080">
      <w:pPr>
        <w:numPr>
          <w:ilvl w:val="0"/>
          <w:numId w:val="10"/>
        </w:numPr>
        <w:spacing w:after="240"/>
        <w:rPr>
          <w:rFonts w:cs="宋体"/>
          <w:szCs w:val="18"/>
          <w:lang w:eastAsia="zh-CN"/>
        </w:rPr>
      </w:pPr>
      <w:r w:rsidRPr="00CA6256">
        <w:rPr>
          <w:rFonts w:cs="宋体"/>
          <w:szCs w:val="18"/>
          <w:lang w:eastAsia="zh-CN"/>
        </w:rPr>
        <w:t>U.S. President-elect Donald Trump said that he will issue an executive order to withdraw from the TPP on the first day that he is in office. In the U.S., what is the legal status of a trade agreement already signed but not yet ratified? What is the role of the U.S. President in the ratification process of a regional trade agreement, and what is the legal effect of the role?</w:t>
      </w:r>
    </w:p>
    <w:p w:rsidR="008B2725" w:rsidRDefault="007F08C5" w:rsidP="007F08C5">
      <w:pPr>
        <w:spacing w:after="240"/>
        <w:rPr>
          <w:kern w:val="2"/>
          <w:szCs w:val="18"/>
          <w:lang w:eastAsia="zh-CN"/>
        </w:rPr>
      </w:pPr>
      <w:r w:rsidRPr="00CA6256">
        <w:rPr>
          <w:b/>
          <w:kern w:val="2"/>
          <w:szCs w:val="18"/>
          <w:lang w:eastAsia="zh-CN"/>
        </w:rPr>
        <w:t xml:space="preserve">RESPONSE: </w:t>
      </w:r>
      <w:r w:rsidRPr="00CA6256">
        <w:rPr>
          <w:kern w:val="2"/>
          <w:szCs w:val="18"/>
          <w:lang w:eastAsia="zh-CN"/>
        </w:rPr>
        <w:t>We remind Members that TPRs are retrospective reviews. We look forward to keeping the Membership informed as the new Administration comes into place.</w:t>
      </w:r>
    </w:p>
    <w:p w:rsidR="007F08C5" w:rsidRDefault="001C5417" w:rsidP="007F08C5">
      <w:pPr>
        <w:spacing w:after="240"/>
        <w:rPr>
          <w:b/>
          <w:kern w:val="2"/>
          <w:szCs w:val="18"/>
          <w:lang w:eastAsia="zh-CN"/>
        </w:rPr>
      </w:pPr>
      <w:r w:rsidRPr="005F0681">
        <w:rPr>
          <w:rFonts w:hint="eastAsia"/>
          <w:b/>
          <w:kern w:val="2"/>
          <w:szCs w:val="18"/>
          <w:lang w:eastAsia="zh-CN"/>
        </w:rPr>
        <w:t>答复：</w:t>
      </w:r>
      <w:r w:rsidR="005F0681">
        <w:rPr>
          <w:rFonts w:hint="eastAsia"/>
          <w:kern w:val="2"/>
          <w:szCs w:val="18"/>
          <w:lang w:eastAsia="zh-CN"/>
        </w:rPr>
        <w:t>我们</w:t>
      </w:r>
      <w:r w:rsidR="00D9466B">
        <w:rPr>
          <w:rFonts w:hint="eastAsia"/>
          <w:kern w:val="2"/>
          <w:szCs w:val="18"/>
          <w:lang w:eastAsia="zh-CN"/>
        </w:rPr>
        <w:t>想</w:t>
      </w:r>
      <w:r w:rsidR="005F0681">
        <w:rPr>
          <w:rFonts w:hint="eastAsia"/>
          <w:kern w:val="2"/>
          <w:szCs w:val="18"/>
          <w:lang w:eastAsia="zh-CN"/>
        </w:rPr>
        <w:t>提醒</w:t>
      </w:r>
      <w:r w:rsidR="00D9466B">
        <w:rPr>
          <w:rFonts w:hint="eastAsia"/>
          <w:kern w:val="2"/>
          <w:szCs w:val="18"/>
          <w:lang w:eastAsia="zh-CN"/>
        </w:rPr>
        <w:t>各成员</w:t>
      </w:r>
      <w:r w:rsidR="00B7149C">
        <w:rPr>
          <w:rFonts w:hint="eastAsia"/>
          <w:kern w:val="2"/>
          <w:szCs w:val="18"/>
          <w:lang w:eastAsia="zh-CN"/>
        </w:rPr>
        <w:t>注意</w:t>
      </w:r>
      <w:r w:rsidR="00D9466B">
        <w:rPr>
          <w:rFonts w:hint="eastAsia"/>
          <w:kern w:val="2"/>
          <w:szCs w:val="18"/>
          <w:lang w:eastAsia="zh-CN"/>
        </w:rPr>
        <w:t>，贸易政策审议</w:t>
      </w:r>
      <w:r w:rsidR="000C608B">
        <w:rPr>
          <w:rFonts w:hint="eastAsia"/>
          <w:kern w:val="2"/>
          <w:szCs w:val="18"/>
          <w:lang w:eastAsia="zh-CN"/>
        </w:rPr>
        <w:t>是回顾性审议</w:t>
      </w:r>
      <w:r w:rsidR="00116DAF">
        <w:rPr>
          <w:rFonts w:hint="eastAsia"/>
          <w:kern w:val="2"/>
          <w:szCs w:val="18"/>
          <w:lang w:eastAsia="zh-CN"/>
        </w:rPr>
        <w:t>。</w:t>
      </w:r>
      <w:r w:rsidR="00231BE3">
        <w:rPr>
          <w:rFonts w:hint="eastAsia"/>
          <w:kern w:val="2"/>
          <w:szCs w:val="18"/>
          <w:lang w:eastAsia="zh-CN"/>
        </w:rPr>
        <w:t>我们</w:t>
      </w:r>
      <w:r w:rsidR="007C166B">
        <w:rPr>
          <w:rFonts w:hint="eastAsia"/>
          <w:kern w:val="2"/>
          <w:szCs w:val="18"/>
          <w:lang w:eastAsia="zh-CN"/>
        </w:rPr>
        <w:t>将在</w:t>
      </w:r>
      <w:r w:rsidR="00231BE3">
        <w:rPr>
          <w:rFonts w:hint="eastAsia"/>
          <w:kern w:val="2"/>
          <w:szCs w:val="18"/>
          <w:lang w:eastAsia="zh-CN"/>
        </w:rPr>
        <w:t>新政府</w:t>
      </w:r>
      <w:r w:rsidR="007C166B">
        <w:rPr>
          <w:rFonts w:hint="eastAsia"/>
          <w:kern w:val="2"/>
          <w:szCs w:val="18"/>
          <w:lang w:eastAsia="zh-CN"/>
        </w:rPr>
        <w:t>成立</w:t>
      </w:r>
      <w:r w:rsidR="002A5B79">
        <w:rPr>
          <w:rFonts w:hint="eastAsia"/>
          <w:kern w:val="2"/>
          <w:szCs w:val="18"/>
          <w:lang w:eastAsia="zh-CN"/>
        </w:rPr>
        <w:t>后</w:t>
      </w:r>
      <w:r w:rsidR="007C166B">
        <w:rPr>
          <w:rFonts w:hint="eastAsia"/>
          <w:kern w:val="2"/>
          <w:szCs w:val="18"/>
          <w:lang w:eastAsia="zh-CN"/>
        </w:rPr>
        <w:t>随时向全体成员通报有关情况。</w:t>
      </w:r>
    </w:p>
    <w:p w:rsidR="007F08C5" w:rsidRDefault="007F08C5" w:rsidP="00281080">
      <w:pPr>
        <w:numPr>
          <w:ilvl w:val="0"/>
          <w:numId w:val="10"/>
        </w:numPr>
        <w:spacing w:after="240"/>
        <w:rPr>
          <w:rFonts w:cs="宋体"/>
          <w:szCs w:val="18"/>
          <w:lang w:eastAsia="zh-CN"/>
        </w:rPr>
      </w:pPr>
      <w:r w:rsidRPr="00CA6256">
        <w:rPr>
          <w:rFonts w:cs="宋体"/>
          <w:szCs w:val="18"/>
          <w:lang w:eastAsia="zh-CN"/>
        </w:rPr>
        <w:t xml:space="preserve">If the U.S. withdraws from the TPP, will the original policies or commitments between the U.S. and the other TPP members, particularly policies on cross-border free data flow, remain in effect? </w:t>
      </w:r>
    </w:p>
    <w:p w:rsidR="008B2725" w:rsidRDefault="007F08C5" w:rsidP="007F08C5">
      <w:pPr>
        <w:spacing w:after="240"/>
        <w:rPr>
          <w:kern w:val="2"/>
          <w:szCs w:val="18"/>
          <w:lang w:eastAsia="zh-CN"/>
        </w:rPr>
      </w:pPr>
      <w:r w:rsidRPr="00CA6256">
        <w:rPr>
          <w:b/>
          <w:kern w:val="2"/>
          <w:szCs w:val="18"/>
          <w:lang w:eastAsia="zh-CN"/>
        </w:rPr>
        <w:t>RESPONSE:</w:t>
      </w:r>
      <w:r w:rsidRPr="00CA6256">
        <w:rPr>
          <w:kern w:val="2"/>
          <w:szCs w:val="18"/>
          <w:lang w:eastAsia="zh-CN"/>
        </w:rPr>
        <w:t xml:space="preserve"> We remind Members that TPRs are retrospective reviews. We look forward to keeping the Membership informed as the new Administration comes into place.</w:t>
      </w:r>
    </w:p>
    <w:p w:rsidR="007F08C5" w:rsidRDefault="008B2725" w:rsidP="007F08C5">
      <w:pPr>
        <w:spacing w:after="240"/>
        <w:rPr>
          <w:kern w:val="2"/>
          <w:szCs w:val="18"/>
          <w:lang w:eastAsia="zh-CN"/>
        </w:rPr>
      </w:pPr>
      <w:r w:rsidRPr="008B2725">
        <w:rPr>
          <w:rFonts w:hint="eastAsia"/>
          <w:b/>
          <w:kern w:val="2"/>
          <w:szCs w:val="18"/>
          <w:lang w:eastAsia="zh-CN"/>
        </w:rPr>
        <w:t>答复：</w:t>
      </w:r>
      <w:r w:rsidR="00AB3A78">
        <w:rPr>
          <w:rFonts w:hint="eastAsia"/>
          <w:kern w:val="2"/>
          <w:szCs w:val="18"/>
          <w:lang w:eastAsia="zh-CN"/>
        </w:rPr>
        <w:t>我们想提醒各成员注意，贸易政策审议是回顾性审议</w:t>
      </w:r>
      <w:r w:rsidR="00116DAF">
        <w:rPr>
          <w:rFonts w:hint="eastAsia"/>
          <w:kern w:val="2"/>
          <w:szCs w:val="18"/>
          <w:lang w:eastAsia="zh-CN"/>
        </w:rPr>
        <w:t>。</w:t>
      </w:r>
      <w:r w:rsidR="00AB3A78">
        <w:rPr>
          <w:rFonts w:hint="eastAsia"/>
          <w:kern w:val="2"/>
          <w:szCs w:val="18"/>
          <w:lang w:eastAsia="zh-CN"/>
        </w:rPr>
        <w:t>我们将在新政府成立后随时向全体成员通报有关情况。</w:t>
      </w:r>
    </w:p>
    <w:p w:rsidR="007F08C5" w:rsidRDefault="007F08C5" w:rsidP="00281080">
      <w:pPr>
        <w:numPr>
          <w:ilvl w:val="0"/>
          <w:numId w:val="10"/>
        </w:numPr>
        <w:spacing w:after="240"/>
        <w:rPr>
          <w:rFonts w:cs="宋体"/>
          <w:szCs w:val="18"/>
          <w:lang w:eastAsia="zh-CN"/>
        </w:rPr>
      </w:pPr>
      <w:r w:rsidRPr="00CA6256">
        <w:rPr>
          <w:rFonts w:cs="宋体"/>
          <w:szCs w:val="18"/>
          <w:lang w:eastAsia="zh-CN"/>
        </w:rPr>
        <w:t>Donald Trump</w:t>
      </w:r>
      <w:r>
        <w:rPr>
          <w:rFonts w:cs="宋体"/>
          <w:szCs w:val="18"/>
          <w:lang w:eastAsia="zh-CN"/>
        </w:rPr>
        <w:t>'</w:t>
      </w:r>
      <w:r w:rsidRPr="00CA6256">
        <w:rPr>
          <w:rFonts w:cs="宋体"/>
          <w:szCs w:val="18"/>
          <w:lang w:eastAsia="zh-CN"/>
        </w:rPr>
        <w:t xml:space="preserve">s policies are casting shadows over the prospect of the TPP, NAFTA and the negotiations of many bilateral trade agreements. How does the U.S. view and assess the resulting effect on global trade and the multilateral trading system with the WTO at its core? </w:t>
      </w:r>
      <w:r w:rsidRPr="00CA6256">
        <w:rPr>
          <w:kern w:val="2"/>
          <w:szCs w:val="18"/>
          <w:lang w:eastAsia="zh-CN"/>
        </w:rPr>
        <w:t>How would the US comment on the potential impact on the open trade policy of America?</w:t>
      </w:r>
    </w:p>
    <w:p w:rsidR="007F08C5" w:rsidRDefault="007F08C5" w:rsidP="007F08C5">
      <w:pPr>
        <w:spacing w:after="240"/>
        <w:rPr>
          <w:szCs w:val="18"/>
          <w:lang w:eastAsia="zh-CN"/>
        </w:rPr>
      </w:pPr>
      <w:r w:rsidRPr="00CA6256">
        <w:rPr>
          <w:b/>
          <w:szCs w:val="18"/>
        </w:rPr>
        <w:t xml:space="preserve">RESPONSE: </w:t>
      </w:r>
      <w:r w:rsidRPr="00CA6256">
        <w:rPr>
          <w:szCs w:val="18"/>
        </w:rPr>
        <w:t>We remind Members that TPRs are retrospective reviews. We look forward to keeping the Membership informed as the new Administration comes into place.</w:t>
      </w:r>
    </w:p>
    <w:p w:rsidR="00AB3A78" w:rsidRDefault="00AB3A78" w:rsidP="007F08C5">
      <w:pPr>
        <w:spacing w:after="240"/>
        <w:rPr>
          <w:szCs w:val="18"/>
          <w:lang w:eastAsia="zh-CN"/>
        </w:rPr>
      </w:pPr>
      <w:r w:rsidRPr="008B2725">
        <w:rPr>
          <w:rFonts w:hint="eastAsia"/>
          <w:b/>
          <w:kern w:val="2"/>
          <w:szCs w:val="18"/>
          <w:lang w:eastAsia="zh-CN"/>
        </w:rPr>
        <w:t>答复：</w:t>
      </w:r>
      <w:r>
        <w:rPr>
          <w:rFonts w:hint="eastAsia"/>
          <w:kern w:val="2"/>
          <w:szCs w:val="18"/>
          <w:lang w:eastAsia="zh-CN"/>
        </w:rPr>
        <w:t>我们想提醒各成员注意，贸易政策审议是回顾性审议</w:t>
      </w:r>
      <w:r w:rsidR="00116DAF">
        <w:rPr>
          <w:rFonts w:hint="eastAsia"/>
          <w:kern w:val="2"/>
          <w:szCs w:val="18"/>
          <w:lang w:eastAsia="zh-CN"/>
        </w:rPr>
        <w:t>。</w:t>
      </w:r>
      <w:r>
        <w:rPr>
          <w:rFonts w:hint="eastAsia"/>
          <w:kern w:val="2"/>
          <w:szCs w:val="18"/>
          <w:lang w:eastAsia="zh-CN"/>
        </w:rPr>
        <w:t>我们将在新政府成立后随时向全体成员通报有关情况。</w:t>
      </w:r>
    </w:p>
    <w:p w:rsidR="007F08C5" w:rsidRDefault="007F08C5" w:rsidP="00281080">
      <w:pPr>
        <w:numPr>
          <w:ilvl w:val="0"/>
          <w:numId w:val="10"/>
        </w:numPr>
        <w:spacing w:after="240"/>
        <w:rPr>
          <w:rFonts w:cs="宋体"/>
          <w:szCs w:val="18"/>
          <w:lang w:eastAsia="zh-CN"/>
        </w:rPr>
      </w:pPr>
      <w:r w:rsidRPr="00CA6256">
        <w:rPr>
          <w:rFonts w:cs="宋体"/>
          <w:szCs w:val="18"/>
          <w:lang w:eastAsia="zh-CN"/>
        </w:rPr>
        <w:lastRenderedPageBreak/>
        <w:t xml:space="preserve"> How would US comment on FTAAP and RCEP? </w:t>
      </w:r>
    </w:p>
    <w:p w:rsidR="007F08C5" w:rsidRDefault="007F08C5" w:rsidP="007F08C5">
      <w:pPr>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There is no FTAAP to join. FTAAP is an aspirational goal of a free trade area inspired by APEC, a </w:t>
      </w:r>
      <w:bookmarkStart w:id="1" w:name="OLE_LINK3"/>
      <w:bookmarkStart w:id="2" w:name="OLE_LINK4"/>
      <w:r w:rsidRPr="00CA6256">
        <w:rPr>
          <w:kern w:val="2"/>
          <w:szCs w:val="18"/>
          <w:lang w:eastAsia="zh-CN"/>
        </w:rPr>
        <w:t>non-negotiating forum</w:t>
      </w:r>
      <w:bookmarkEnd w:id="1"/>
      <w:bookmarkEnd w:id="2"/>
      <w:r w:rsidRPr="00CA6256">
        <w:rPr>
          <w:kern w:val="2"/>
          <w:szCs w:val="18"/>
          <w:lang w:eastAsia="zh-CN"/>
        </w:rPr>
        <w:t>. FTAAP is not a separately negotiated FTA but is to be built on high-standard, comprehensive FTAs that address so-called next generation trade and investment issues. With respect to RCEP, we recognize that other WTO Members are pursuing bilateral and regional trade liberalization initiatives and, like other Members, await the results of that negotiation.</w:t>
      </w:r>
    </w:p>
    <w:p w:rsidR="00075118" w:rsidRDefault="00AB3A78" w:rsidP="007F08C5">
      <w:pPr>
        <w:spacing w:after="240"/>
        <w:rPr>
          <w:kern w:val="2"/>
          <w:szCs w:val="18"/>
          <w:lang w:eastAsia="zh-CN"/>
        </w:rPr>
      </w:pPr>
      <w:r w:rsidRPr="00AB3A78">
        <w:rPr>
          <w:rFonts w:hint="eastAsia"/>
          <w:b/>
          <w:kern w:val="2"/>
          <w:szCs w:val="18"/>
          <w:lang w:eastAsia="zh-CN"/>
        </w:rPr>
        <w:t>答复：</w:t>
      </w:r>
      <w:r w:rsidR="00C44A9D">
        <w:rPr>
          <w:rFonts w:hint="eastAsia"/>
          <w:kern w:val="2"/>
          <w:szCs w:val="18"/>
          <w:lang w:eastAsia="zh-CN"/>
        </w:rPr>
        <w:t>FTAAP</w:t>
      </w:r>
      <w:r w:rsidR="007A17FB">
        <w:rPr>
          <w:rFonts w:hint="eastAsia"/>
          <w:kern w:val="2"/>
          <w:szCs w:val="18"/>
          <w:lang w:eastAsia="zh-CN"/>
        </w:rPr>
        <w:t>尚未建立。</w:t>
      </w:r>
      <w:r w:rsidR="007A17FB">
        <w:rPr>
          <w:rFonts w:hint="eastAsia"/>
          <w:kern w:val="2"/>
          <w:szCs w:val="18"/>
          <w:lang w:eastAsia="zh-CN"/>
        </w:rPr>
        <w:t>FTAAP</w:t>
      </w:r>
      <w:r w:rsidR="00E61791">
        <w:rPr>
          <w:rFonts w:hint="eastAsia"/>
          <w:kern w:val="2"/>
          <w:szCs w:val="18"/>
          <w:lang w:eastAsia="zh-CN"/>
        </w:rPr>
        <w:t>是</w:t>
      </w:r>
      <w:r w:rsidR="006E2D96">
        <w:rPr>
          <w:rFonts w:hint="eastAsia"/>
          <w:kern w:val="2"/>
          <w:szCs w:val="18"/>
          <w:lang w:eastAsia="zh-CN"/>
        </w:rPr>
        <w:t>各方</w:t>
      </w:r>
      <w:r w:rsidR="00E61791">
        <w:rPr>
          <w:rFonts w:hint="eastAsia"/>
          <w:kern w:val="2"/>
          <w:szCs w:val="18"/>
          <w:lang w:eastAsia="zh-CN"/>
        </w:rPr>
        <w:t>受</w:t>
      </w:r>
      <w:r w:rsidR="00E61791">
        <w:rPr>
          <w:rFonts w:hint="eastAsia"/>
          <w:kern w:val="2"/>
          <w:szCs w:val="18"/>
          <w:lang w:eastAsia="zh-CN"/>
        </w:rPr>
        <w:t>APEC</w:t>
      </w:r>
      <w:r w:rsidR="00B84F85">
        <w:rPr>
          <w:rFonts w:hint="eastAsia"/>
          <w:kern w:val="2"/>
          <w:szCs w:val="18"/>
          <w:lang w:eastAsia="zh-CN"/>
        </w:rPr>
        <w:t>这一非谈判论坛的</w:t>
      </w:r>
      <w:r w:rsidR="00E61791">
        <w:rPr>
          <w:rFonts w:hint="eastAsia"/>
          <w:kern w:val="2"/>
          <w:szCs w:val="18"/>
          <w:lang w:eastAsia="zh-CN"/>
        </w:rPr>
        <w:t>启发</w:t>
      </w:r>
      <w:r w:rsidR="004633BF">
        <w:rPr>
          <w:rFonts w:hint="eastAsia"/>
          <w:kern w:val="2"/>
          <w:szCs w:val="18"/>
          <w:lang w:eastAsia="zh-CN"/>
        </w:rPr>
        <w:t>为</w:t>
      </w:r>
      <w:r w:rsidR="00406CDB">
        <w:rPr>
          <w:rFonts w:hint="eastAsia"/>
          <w:kern w:val="2"/>
          <w:szCs w:val="18"/>
          <w:lang w:eastAsia="zh-CN"/>
        </w:rPr>
        <w:t>建立自由贸易区</w:t>
      </w:r>
      <w:r w:rsidR="004633BF">
        <w:rPr>
          <w:rFonts w:hint="eastAsia"/>
          <w:kern w:val="2"/>
          <w:szCs w:val="18"/>
          <w:lang w:eastAsia="zh-CN"/>
        </w:rPr>
        <w:t>而设定</w:t>
      </w:r>
      <w:r w:rsidR="00406CDB">
        <w:rPr>
          <w:rFonts w:hint="eastAsia"/>
          <w:kern w:val="2"/>
          <w:szCs w:val="18"/>
          <w:lang w:eastAsia="zh-CN"/>
        </w:rPr>
        <w:t>的一</w:t>
      </w:r>
      <w:r w:rsidR="00E61791">
        <w:rPr>
          <w:rFonts w:hint="eastAsia"/>
          <w:kern w:val="2"/>
          <w:szCs w:val="18"/>
          <w:lang w:eastAsia="zh-CN"/>
        </w:rPr>
        <w:t>个</w:t>
      </w:r>
      <w:r w:rsidR="005A4117">
        <w:rPr>
          <w:rFonts w:hint="eastAsia"/>
          <w:kern w:val="2"/>
          <w:szCs w:val="18"/>
          <w:lang w:eastAsia="zh-CN"/>
        </w:rPr>
        <w:t>雄心勃勃</w:t>
      </w:r>
      <w:r w:rsidR="00E61791">
        <w:rPr>
          <w:rFonts w:hint="eastAsia"/>
          <w:kern w:val="2"/>
          <w:szCs w:val="18"/>
          <w:lang w:eastAsia="zh-CN"/>
        </w:rPr>
        <w:t>的目标</w:t>
      </w:r>
      <w:r w:rsidR="00D72969">
        <w:rPr>
          <w:rFonts w:hint="eastAsia"/>
          <w:kern w:val="2"/>
          <w:szCs w:val="18"/>
          <w:lang w:eastAsia="zh-CN"/>
        </w:rPr>
        <w:t>。</w:t>
      </w:r>
      <w:r w:rsidR="004633BF">
        <w:rPr>
          <w:rFonts w:hint="eastAsia"/>
          <w:kern w:val="2"/>
          <w:szCs w:val="18"/>
          <w:lang w:eastAsia="zh-CN"/>
        </w:rPr>
        <w:t>FTAAP</w:t>
      </w:r>
      <w:r w:rsidR="00075118">
        <w:rPr>
          <w:rFonts w:hint="eastAsia"/>
          <w:kern w:val="2"/>
          <w:szCs w:val="18"/>
          <w:lang w:eastAsia="zh-CN"/>
        </w:rPr>
        <w:t>并不是一个通过单独谈判建立的自由贸易区，而是建立在一批</w:t>
      </w:r>
      <w:r w:rsidR="003F3578">
        <w:rPr>
          <w:rFonts w:hint="eastAsia"/>
          <w:kern w:val="2"/>
          <w:szCs w:val="18"/>
          <w:lang w:eastAsia="zh-CN"/>
        </w:rPr>
        <w:t>旨在解决</w:t>
      </w:r>
      <w:r w:rsidR="008E2D16">
        <w:rPr>
          <w:rFonts w:hint="eastAsia"/>
          <w:kern w:val="2"/>
          <w:szCs w:val="18"/>
          <w:lang w:eastAsia="zh-CN"/>
        </w:rPr>
        <w:t>所谓的</w:t>
      </w:r>
      <w:r w:rsidR="003F3578">
        <w:rPr>
          <w:rFonts w:hint="eastAsia"/>
          <w:kern w:val="2"/>
          <w:szCs w:val="18"/>
          <w:lang w:eastAsia="zh-CN"/>
        </w:rPr>
        <w:t>“</w:t>
      </w:r>
      <w:r w:rsidR="008E2D16">
        <w:rPr>
          <w:rFonts w:hint="eastAsia"/>
          <w:kern w:val="2"/>
          <w:szCs w:val="18"/>
          <w:lang w:eastAsia="zh-CN"/>
        </w:rPr>
        <w:t>下一代贸易与投资问题</w:t>
      </w:r>
      <w:r w:rsidR="003F3578">
        <w:rPr>
          <w:rFonts w:hint="eastAsia"/>
          <w:kern w:val="2"/>
          <w:szCs w:val="18"/>
          <w:lang w:eastAsia="zh-CN"/>
        </w:rPr>
        <w:t>”</w:t>
      </w:r>
      <w:r w:rsidR="008E2D16">
        <w:rPr>
          <w:rFonts w:hint="eastAsia"/>
          <w:kern w:val="2"/>
          <w:szCs w:val="18"/>
          <w:lang w:eastAsia="zh-CN"/>
        </w:rPr>
        <w:t>的</w:t>
      </w:r>
      <w:r w:rsidR="00075118">
        <w:rPr>
          <w:rFonts w:hint="eastAsia"/>
          <w:kern w:val="2"/>
          <w:szCs w:val="18"/>
          <w:lang w:eastAsia="zh-CN"/>
        </w:rPr>
        <w:t>高水准的综合</w:t>
      </w:r>
      <w:r w:rsidR="00234937">
        <w:rPr>
          <w:rFonts w:hint="eastAsia"/>
          <w:kern w:val="2"/>
          <w:szCs w:val="18"/>
          <w:lang w:eastAsia="zh-CN"/>
        </w:rPr>
        <w:t>性</w:t>
      </w:r>
      <w:r w:rsidR="00075118">
        <w:rPr>
          <w:rFonts w:hint="eastAsia"/>
          <w:kern w:val="2"/>
          <w:szCs w:val="18"/>
          <w:lang w:eastAsia="zh-CN"/>
        </w:rPr>
        <w:t>自由贸易区</w:t>
      </w:r>
      <w:r w:rsidR="00234937">
        <w:rPr>
          <w:rFonts w:hint="eastAsia"/>
          <w:kern w:val="2"/>
          <w:szCs w:val="18"/>
          <w:lang w:eastAsia="zh-CN"/>
        </w:rPr>
        <w:t>的基础之上。</w:t>
      </w:r>
      <w:r w:rsidR="00116DAF">
        <w:rPr>
          <w:rFonts w:hint="eastAsia"/>
          <w:kern w:val="2"/>
          <w:szCs w:val="18"/>
          <w:lang w:eastAsia="zh-CN"/>
        </w:rPr>
        <w:t>关</w:t>
      </w:r>
      <w:r w:rsidR="008E2D16">
        <w:rPr>
          <w:rFonts w:hint="eastAsia"/>
          <w:kern w:val="2"/>
          <w:szCs w:val="18"/>
          <w:lang w:eastAsia="zh-CN"/>
        </w:rPr>
        <w:t>于</w:t>
      </w:r>
      <w:r w:rsidR="008E2D16">
        <w:rPr>
          <w:rFonts w:hint="eastAsia"/>
          <w:kern w:val="2"/>
          <w:szCs w:val="18"/>
          <w:lang w:eastAsia="zh-CN"/>
        </w:rPr>
        <w:t>RCEP</w:t>
      </w:r>
      <w:r w:rsidR="008E2D16">
        <w:rPr>
          <w:rFonts w:hint="eastAsia"/>
          <w:kern w:val="2"/>
          <w:szCs w:val="18"/>
          <w:lang w:eastAsia="zh-CN"/>
        </w:rPr>
        <w:t>，我们</w:t>
      </w:r>
      <w:r w:rsidR="00D46C42">
        <w:rPr>
          <w:rFonts w:hint="eastAsia"/>
          <w:kern w:val="2"/>
          <w:szCs w:val="18"/>
          <w:lang w:eastAsia="zh-CN"/>
        </w:rPr>
        <w:t>认识到其他世贸组织成员正在推进双边和区域贸易自由化</w:t>
      </w:r>
      <w:r w:rsidR="00B84F85">
        <w:rPr>
          <w:rFonts w:hint="eastAsia"/>
          <w:kern w:val="2"/>
          <w:szCs w:val="18"/>
          <w:lang w:eastAsia="zh-CN"/>
        </w:rPr>
        <w:t>举措</w:t>
      </w:r>
      <w:r w:rsidR="00D46C42">
        <w:rPr>
          <w:rFonts w:hint="eastAsia"/>
          <w:kern w:val="2"/>
          <w:szCs w:val="18"/>
          <w:lang w:eastAsia="zh-CN"/>
        </w:rPr>
        <w:t>。和其他成员一样，美国也在等待该谈判</w:t>
      </w:r>
      <w:r w:rsidR="009B54A9">
        <w:rPr>
          <w:rFonts w:hint="eastAsia"/>
          <w:kern w:val="2"/>
          <w:szCs w:val="18"/>
          <w:lang w:eastAsia="zh-CN"/>
        </w:rPr>
        <w:t>的</w:t>
      </w:r>
      <w:r w:rsidR="00D46C42">
        <w:rPr>
          <w:rFonts w:hint="eastAsia"/>
          <w:kern w:val="2"/>
          <w:szCs w:val="18"/>
          <w:lang w:eastAsia="zh-CN"/>
        </w:rPr>
        <w:t>成果。</w:t>
      </w:r>
    </w:p>
    <w:p w:rsidR="007F08C5" w:rsidRDefault="007F08C5" w:rsidP="00281080">
      <w:pPr>
        <w:numPr>
          <w:ilvl w:val="0"/>
          <w:numId w:val="10"/>
        </w:numPr>
        <w:spacing w:after="240"/>
        <w:rPr>
          <w:rFonts w:cs="宋体"/>
          <w:szCs w:val="18"/>
          <w:lang w:eastAsia="zh-CN"/>
        </w:rPr>
      </w:pPr>
      <w:r w:rsidRPr="00CA6256">
        <w:rPr>
          <w:rFonts w:cs="宋体"/>
          <w:szCs w:val="18"/>
          <w:lang w:eastAsia="zh-CN"/>
        </w:rPr>
        <w:t>Is there any intention for U.S. to join RCEP and FTAAP?</w:t>
      </w:r>
    </w:p>
    <w:p w:rsidR="007F08C5" w:rsidRDefault="007F08C5" w:rsidP="007F08C5">
      <w:pPr>
        <w:spacing w:after="240"/>
        <w:rPr>
          <w:kern w:val="2"/>
          <w:szCs w:val="18"/>
          <w:lang w:eastAsia="zh-CN"/>
        </w:rPr>
      </w:pPr>
      <w:r w:rsidRPr="00CA6256">
        <w:rPr>
          <w:b/>
          <w:kern w:val="2"/>
          <w:szCs w:val="18"/>
          <w:lang w:eastAsia="zh-CN"/>
        </w:rPr>
        <w:t xml:space="preserve">RESPONSE: </w:t>
      </w:r>
      <w:r w:rsidRPr="00CA6256">
        <w:rPr>
          <w:kern w:val="2"/>
          <w:szCs w:val="18"/>
          <w:lang w:eastAsia="zh-CN"/>
        </w:rPr>
        <w:t>There is no FTAAP to join. With respect to RCEP, we remind Members that TPRs are retrospective reviews. We look forward to keeping the Membership informed as the new Administration comes into place.</w:t>
      </w:r>
    </w:p>
    <w:p w:rsidR="009B54A9" w:rsidRPr="00CA6256" w:rsidRDefault="009B54A9" w:rsidP="007F08C5">
      <w:pPr>
        <w:spacing w:after="240"/>
        <w:rPr>
          <w:kern w:val="2"/>
          <w:szCs w:val="18"/>
          <w:lang w:eastAsia="zh-CN"/>
        </w:rPr>
      </w:pPr>
      <w:r w:rsidRPr="009B54A9">
        <w:rPr>
          <w:rFonts w:hint="eastAsia"/>
          <w:b/>
          <w:kern w:val="2"/>
          <w:szCs w:val="18"/>
          <w:lang w:eastAsia="zh-CN"/>
        </w:rPr>
        <w:t>答复：</w:t>
      </w:r>
      <w:r>
        <w:rPr>
          <w:rFonts w:hint="eastAsia"/>
          <w:kern w:val="2"/>
          <w:szCs w:val="18"/>
          <w:lang w:eastAsia="zh-CN"/>
        </w:rPr>
        <w:t>FTAAP</w:t>
      </w:r>
      <w:r>
        <w:rPr>
          <w:rFonts w:hint="eastAsia"/>
          <w:kern w:val="2"/>
          <w:szCs w:val="18"/>
          <w:lang w:eastAsia="zh-CN"/>
        </w:rPr>
        <w:t>尚未建立。</w:t>
      </w:r>
      <w:r w:rsidR="00116DAF">
        <w:rPr>
          <w:rFonts w:hint="eastAsia"/>
          <w:kern w:val="2"/>
          <w:szCs w:val="18"/>
          <w:lang w:eastAsia="zh-CN"/>
        </w:rPr>
        <w:t>关于</w:t>
      </w:r>
      <w:r w:rsidR="00116DAF">
        <w:rPr>
          <w:rFonts w:hint="eastAsia"/>
          <w:kern w:val="2"/>
          <w:szCs w:val="18"/>
          <w:lang w:eastAsia="zh-CN"/>
        </w:rPr>
        <w:t>RCEP</w:t>
      </w:r>
      <w:r w:rsidR="00116DAF">
        <w:rPr>
          <w:rFonts w:hint="eastAsia"/>
          <w:kern w:val="2"/>
          <w:szCs w:val="18"/>
          <w:lang w:eastAsia="zh-CN"/>
        </w:rPr>
        <w:t>，我们想提醒各成员注意，贸易政策审议是回顾性审议。我们将在新政府成立后随时向全体成员通报有关情况。</w:t>
      </w:r>
    </w:p>
    <w:p w:rsidR="007F08C5" w:rsidRPr="00CA6256" w:rsidRDefault="007F08C5" w:rsidP="007F08C5">
      <w:pPr>
        <w:rPr>
          <w:b/>
          <w:kern w:val="2"/>
          <w:szCs w:val="18"/>
          <w:lang w:eastAsia="zh-CN"/>
        </w:rPr>
      </w:pPr>
      <w:r w:rsidRPr="00CA6256">
        <w:rPr>
          <w:b/>
          <w:kern w:val="2"/>
          <w:szCs w:val="18"/>
          <w:lang w:eastAsia="zh-CN"/>
        </w:rPr>
        <w:t xml:space="preserve">Question 6 </w:t>
      </w:r>
    </w:p>
    <w:p w:rsidR="007F08C5" w:rsidRPr="00CA6256" w:rsidRDefault="007F08C5" w:rsidP="007F08C5">
      <w:pPr>
        <w:spacing w:after="240"/>
        <w:rPr>
          <w:kern w:val="2"/>
          <w:szCs w:val="18"/>
          <w:lang w:eastAsia="zh-CN"/>
        </w:rPr>
      </w:pPr>
      <w:r w:rsidRPr="00CA6256">
        <w:rPr>
          <w:kern w:val="2"/>
          <w:szCs w:val="18"/>
          <w:lang w:eastAsia="zh-CN"/>
        </w:rPr>
        <w:t>Page 9, Para 12</w:t>
      </w:r>
    </w:p>
    <w:p w:rsidR="007F08C5" w:rsidRDefault="007F08C5" w:rsidP="007F08C5">
      <w:pPr>
        <w:spacing w:after="240"/>
        <w:rPr>
          <w:kern w:val="2"/>
          <w:szCs w:val="18"/>
          <w:lang w:eastAsia="zh-CN"/>
        </w:rPr>
      </w:pPr>
      <w:r w:rsidRPr="00CA6256">
        <w:rPr>
          <w:kern w:val="2"/>
          <w:szCs w:val="18"/>
          <w:lang w:eastAsia="zh-CN"/>
        </w:rPr>
        <w:t>The investigations initiated during the period were mainly concentrated in the steel industry. The average duration of an AD measure in place at the end of 2015 was seven years. There were 60</w:t>
      </w:r>
      <w:r>
        <w:rPr>
          <w:kern w:val="2"/>
          <w:szCs w:val="18"/>
          <w:lang w:eastAsia="zh-CN"/>
        </w:rPr>
        <w:t> </w:t>
      </w:r>
      <w:r w:rsidRPr="00CA6256">
        <w:rPr>
          <w:kern w:val="2"/>
          <w:szCs w:val="18"/>
          <w:lang w:eastAsia="zh-CN"/>
        </w:rPr>
        <w:t>countervailing duty (CVD) investigations initiated between 1 January 2014 and 30 June 2016. A total of 69 CVD orders were in place in late June 2016.</w:t>
      </w:r>
    </w:p>
    <w:p w:rsidR="007F08C5" w:rsidRDefault="007F08C5" w:rsidP="00281080">
      <w:pPr>
        <w:numPr>
          <w:ilvl w:val="0"/>
          <w:numId w:val="10"/>
        </w:numPr>
        <w:spacing w:after="240"/>
        <w:rPr>
          <w:b/>
          <w:kern w:val="2"/>
          <w:szCs w:val="18"/>
          <w:lang w:eastAsia="zh-CN"/>
        </w:rPr>
      </w:pPr>
      <w:r w:rsidRPr="00CA6256">
        <w:rPr>
          <w:kern w:val="2"/>
          <w:szCs w:val="18"/>
          <w:lang w:eastAsia="zh-CN"/>
        </w:rPr>
        <w:t>I</w:t>
      </w:r>
      <w:r w:rsidRPr="00CA6256">
        <w:rPr>
          <w:rFonts w:cs="宋体"/>
          <w:szCs w:val="18"/>
          <w:lang w:eastAsia="zh-CN"/>
        </w:rPr>
        <w:t>ron and steel products account for a small proportion of U.S. trade, but constitute the targets of the most U.S. AD investigations. Is the U.S. government overprotecting its iron and steel industry? What</w:t>
      </w:r>
      <w:r>
        <w:rPr>
          <w:rFonts w:cs="宋体"/>
          <w:szCs w:val="18"/>
          <w:lang w:eastAsia="zh-CN"/>
        </w:rPr>
        <w:t>'</w:t>
      </w:r>
      <w:r w:rsidRPr="00CA6256">
        <w:rPr>
          <w:rFonts w:cs="宋体"/>
          <w:szCs w:val="18"/>
          <w:lang w:eastAsia="zh-CN"/>
        </w:rPr>
        <w:t>s the American take on the relationship between the abuse of trade remedy measures and the international overcapacity of steel and iron?</w:t>
      </w:r>
    </w:p>
    <w:p w:rsidR="007F08C5" w:rsidRDefault="007F08C5" w:rsidP="007F08C5">
      <w:pPr>
        <w:spacing w:after="240"/>
        <w:rPr>
          <w:kern w:val="2"/>
          <w:szCs w:val="18"/>
          <w:lang w:eastAsia="zh-CN"/>
        </w:rPr>
      </w:pPr>
      <w:r w:rsidRPr="00CA6256">
        <w:rPr>
          <w:b/>
          <w:kern w:val="2"/>
          <w:szCs w:val="18"/>
          <w:lang w:eastAsia="zh-CN"/>
        </w:rPr>
        <w:t xml:space="preserve">RESPONSE: </w:t>
      </w:r>
      <w:r w:rsidRPr="00CA6256">
        <w:rPr>
          <w:kern w:val="2"/>
          <w:szCs w:val="18"/>
          <w:lang w:eastAsia="zh-CN"/>
        </w:rPr>
        <w:t>The United States disagrees with China</w:t>
      </w:r>
      <w:r>
        <w:rPr>
          <w:kern w:val="2"/>
          <w:szCs w:val="18"/>
          <w:lang w:eastAsia="zh-CN"/>
        </w:rPr>
        <w:t>'</w:t>
      </w:r>
      <w:r w:rsidRPr="00CA6256">
        <w:rPr>
          <w:kern w:val="2"/>
          <w:szCs w:val="18"/>
          <w:lang w:eastAsia="zh-CN"/>
        </w:rPr>
        <w:t xml:space="preserve">s characterization. </w:t>
      </w:r>
      <w:r w:rsidRPr="00CA6256">
        <w:rPr>
          <w:rFonts w:eastAsia="Century Gothic"/>
          <w:kern w:val="2"/>
          <w:szCs w:val="18"/>
          <w:lang w:eastAsia="zh-CN"/>
        </w:rPr>
        <w:t xml:space="preserve">The decision to impose an antidumping measure is based on a factual determination of whether dumping exists and whether such dumped imports have caused, or threaten to cause, material injury to a domestic industry. Similarly, any decision to impose a countervailing duty measure is based on a factual determination of whether countervailable subsidies exists and whether such subsidized imports have caused, or threaten to cause, material injury to a domestic industry. Where dumped or subsidized imports, and material injury caused by those imports have been found, the United States will impose an antidumping or countervailing duty </w:t>
      </w:r>
      <w:r w:rsidRPr="00CA6256">
        <w:rPr>
          <w:rFonts w:eastAsia="Century Gothic"/>
          <w:kern w:val="2"/>
          <w:szCs w:val="18"/>
          <w:lang w:eastAsia="zh-CN"/>
        </w:rPr>
        <w:lastRenderedPageBreak/>
        <w:t>measure, as applicable, and as permitted under WTO rules, including the AD and SCM Agreements.</w:t>
      </w:r>
    </w:p>
    <w:p w:rsidR="002F375B" w:rsidRPr="002F375B" w:rsidRDefault="002F375B" w:rsidP="007F08C5">
      <w:pPr>
        <w:spacing w:after="240"/>
        <w:rPr>
          <w:b/>
          <w:kern w:val="2"/>
          <w:szCs w:val="18"/>
          <w:lang w:eastAsia="zh-CN"/>
        </w:rPr>
      </w:pPr>
      <w:r w:rsidRPr="002F375B">
        <w:rPr>
          <w:rFonts w:hint="eastAsia"/>
          <w:b/>
          <w:kern w:val="2"/>
          <w:szCs w:val="18"/>
          <w:lang w:eastAsia="zh-CN"/>
        </w:rPr>
        <w:t>答复：</w:t>
      </w:r>
      <w:r w:rsidRPr="002F375B">
        <w:rPr>
          <w:rFonts w:hint="eastAsia"/>
          <w:kern w:val="2"/>
          <w:szCs w:val="18"/>
          <w:lang w:eastAsia="zh-CN"/>
        </w:rPr>
        <w:t>美</w:t>
      </w:r>
      <w:r>
        <w:rPr>
          <w:rFonts w:hint="eastAsia"/>
          <w:kern w:val="2"/>
          <w:szCs w:val="18"/>
          <w:lang w:eastAsia="zh-CN"/>
        </w:rPr>
        <w:t>方</w:t>
      </w:r>
      <w:r w:rsidRPr="002F375B">
        <w:rPr>
          <w:rFonts w:hint="eastAsia"/>
          <w:kern w:val="2"/>
          <w:szCs w:val="18"/>
          <w:lang w:eastAsia="zh-CN"/>
        </w:rPr>
        <w:t>不同意中</w:t>
      </w:r>
      <w:r w:rsidR="00843990">
        <w:rPr>
          <w:rFonts w:hint="eastAsia"/>
          <w:kern w:val="2"/>
          <w:szCs w:val="18"/>
          <w:lang w:eastAsia="zh-CN"/>
        </w:rPr>
        <w:t>方</w:t>
      </w:r>
      <w:r w:rsidRPr="002F375B">
        <w:rPr>
          <w:rFonts w:hint="eastAsia"/>
          <w:kern w:val="2"/>
          <w:szCs w:val="18"/>
          <w:lang w:eastAsia="zh-CN"/>
        </w:rPr>
        <w:t>的表</w:t>
      </w:r>
      <w:r>
        <w:rPr>
          <w:rFonts w:hint="eastAsia"/>
          <w:kern w:val="2"/>
          <w:szCs w:val="18"/>
          <w:lang w:eastAsia="zh-CN"/>
        </w:rPr>
        <w:t>述</w:t>
      </w:r>
      <w:r w:rsidR="0006789A">
        <w:rPr>
          <w:rFonts w:hint="eastAsia"/>
          <w:kern w:val="2"/>
          <w:szCs w:val="18"/>
          <w:lang w:eastAsia="zh-CN"/>
        </w:rPr>
        <w:t>。关于</w:t>
      </w:r>
      <w:r w:rsidR="009520DA">
        <w:rPr>
          <w:rFonts w:hint="eastAsia"/>
          <w:kern w:val="2"/>
          <w:szCs w:val="18"/>
          <w:lang w:eastAsia="zh-CN"/>
        </w:rPr>
        <w:t>实施</w:t>
      </w:r>
      <w:r w:rsidRPr="002F375B">
        <w:rPr>
          <w:rFonts w:hint="eastAsia"/>
          <w:kern w:val="2"/>
          <w:szCs w:val="18"/>
          <w:lang w:eastAsia="zh-CN"/>
        </w:rPr>
        <w:t>反倾销措施的决定</w:t>
      </w:r>
      <w:r w:rsidR="00CA5F89">
        <w:rPr>
          <w:rFonts w:hint="eastAsia"/>
          <w:kern w:val="2"/>
          <w:szCs w:val="18"/>
          <w:lang w:eastAsia="zh-CN"/>
        </w:rPr>
        <w:t>取决于</w:t>
      </w:r>
      <w:r w:rsidR="00215837">
        <w:rPr>
          <w:rFonts w:hint="eastAsia"/>
          <w:kern w:val="2"/>
          <w:szCs w:val="18"/>
          <w:lang w:eastAsia="zh-CN"/>
        </w:rPr>
        <w:t>就</w:t>
      </w:r>
      <w:r w:rsidRPr="002F375B">
        <w:rPr>
          <w:rFonts w:hint="eastAsia"/>
          <w:kern w:val="2"/>
          <w:szCs w:val="18"/>
          <w:lang w:eastAsia="zh-CN"/>
        </w:rPr>
        <w:t>是否存在倾销以及</w:t>
      </w:r>
      <w:r w:rsidR="00215837">
        <w:rPr>
          <w:rFonts w:hint="eastAsia"/>
          <w:kern w:val="2"/>
          <w:szCs w:val="18"/>
          <w:lang w:eastAsia="zh-CN"/>
        </w:rPr>
        <w:t>相关</w:t>
      </w:r>
      <w:r w:rsidRPr="002F375B">
        <w:rPr>
          <w:rFonts w:hint="eastAsia"/>
          <w:kern w:val="2"/>
          <w:szCs w:val="18"/>
          <w:lang w:eastAsia="zh-CN"/>
        </w:rPr>
        <w:t>倾销进口</w:t>
      </w:r>
      <w:r w:rsidR="00215837">
        <w:rPr>
          <w:rFonts w:hint="eastAsia"/>
          <w:kern w:val="2"/>
          <w:szCs w:val="18"/>
          <w:lang w:eastAsia="zh-CN"/>
        </w:rPr>
        <w:t>产品</w:t>
      </w:r>
      <w:r w:rsidRPr="002F375B">
        <w:rPr>
          <w:rFonts w:hint="eastAsia"/>
          <w:kern w:val="2"/>
          <w:szCs w:val="18"/>
          <w:lang w:eastAsia="zh-CN"/>
        </w:rPr>
        <w:t>是否已经</w:t>
      </w:r>
      <w:r w:rsidR="00B641FD">
        <w:rPr>
          <w:rFonts w:hint="eastAsia"/>
          <w:kern w:val="2"/>
          <w:szCs w:val="18"/>
          <w:lang w:eastAsia="zh-CN"/>
        </w:rPr>
        <w:t>或可能</w:t>
      </w:r>
      <w:r w:rsidRPr="002F375B">
        <w:rPr>
          <w:rFonts w:hint="eastAsia"/>
          <w:kern w:val="2"/>
          <w:szCs w:val="18"/>
          <w:lang w:eastAsia="zh-CN"/>
        </w:rPr>
        <w:t>对国内工业造成</w:t>
      </w:r>
      <w:r w:rsidR="00AE2FB5">
        <w:rPr>
          <w:rFonts w:hint="eastAsia"/>
          <w:kern w:val="2"/>
          <w:szCs w:val="18"/>
          <w:lang w:eastAsia="zh-CN"/>
        </w:rPr>
        <w:t>实</w:t>
      </w:r>
      <w:r w:rsidRPr="002F375B">
        <w:rPr>
          <w:rFonts w:hint="eastAsia"/>
          <w:kern w:val="2"/>
          <w:szCs w:val="18"/>
          <w:lang w:eastAsia="zh-CN"/>
        </w:rPr>
        <w:t>质</w:t>
      </w:r>
      <w:r w:rsidR="00AE2FB5">
        <w:rPr>
          <w:rFonts w:hint="eastAsia"/>
          <w:kern w:val="2"/>
          <w:szCs w:val="18"/>
          <w:lang w:eastAsia="zh-CN"/>
        </w:rPr>
        <w:t>性</w:t>
      </w:r>
      <w:r w:rsidRPr="002F375B">
        <w:rPr>
          <w:rFonts w:hint="eastAsia"/>
          <w:kern w:val="2"/>
          <w:szCs w:val="18"/>
          <w:lang w:eastAsia="zh-CN"/>
        </w:rPr>
        <w:t>损害</w:t>
      </w:r>
      <w:r w:rsidR="007A7CCA">
        <w:rPr>
          <w:rFonts w:hint="eastAsia"/>
          <w:kern w:val="2"/>
          <w:szCs w:val="18"/>
          <w:lang w:eastAsia="zh-CN"/>
        </w:rPr>
        <w:t>做</w:t>
      </w:r>
      <w:r w:rsidR="00B641FD">
        <w:rPr>
          <w:rFonts w:hint="eastAsia"/>
          <w:kern w:val="2"/>
          <w:szCs w:val="18"/>
          <w:lang w:eastAsia="zh-CN"/>
        </w:rPr>
        <w:t>出的事实认定</w:t>
      </w:r>
      <w:r w:rsidRPr="002F375B">
        <w:rPr>
          <w:rFonts w:hint="eastAsia"/>
          <w:kern w:val="2"/>
          <w:szCs w:val="18"/>
          <w:lang w:eastAsia="zh-CN"/>
        </w:rPr>
        <w:t>。同样，任何关于实施反补贴税措施的决定</w:t>
      </w:r>
      <w:r w:rsidR="0006789A">
        <w:rPr>
          <w:rFonts w:hint="eastAsia"/>
          <w:kern w:val="2"/>
          <w:szCs w:val="18"/>
          <w:lang w:eastAsia="zh-CN"/>
        </w:rPr>
        <w:t>均取决于就</w:t>
      </w:r>
      <w:r w:rsidRPr="002F375B">
        <w:rPr>
          <w:rFonts w:hint="eastAsia"/>
          <w:kern w:val="2"/>
          <w:szCs w:val="18"/>
          <w:lang w:eastAsia="zh-CN"/>
        </w:rPr>
        <w:t>是否存在</w:t>
      </w:r>
      <w:r w:rsidR="007A7CCA">
        <w:rPr>
          <w:rFonts w:hint="eastAsia"/>
          <w:kern w:val="2"/>
          <w:szCs w:val="18"/>
          <w:lang w:eastAsia="zh-CN"/>
        </w:rPr>
        <w:t>可抗性</w:t>
      </w:r>
      <w:r w:rsidRPr="002F375B">
        <w:rPr>
          <w:rFonts w:hint="eastAsia"/>
          <w:kern w:val="2"/>
          <w:szCs w:val="18"/>
          <w:lang w:eastAsia="zh-CN"/>
        </w:rPr>
        <w:t>补贴，以及</w:t>
      </w:r>
      <w:r w:rsidR="007A7CCA">
        <w:rPr>
          <w:rFonts w:hint="eastAsia"/>
          <w:kern w:val="2"/>
          <w:szCs w:val="18"/>
          <w:lang w:eastAsia="zh-CN"/>
        </w:rPr>
        <w:t>接收该</w:t>
      </w:r>
      <w:r w:rsidRPr="002F375B">
        <w:rPr>
          <w:rFonts w:hint="eastAsia"/>
          <w:kern w:val="2"/>
          <w:szCs w:val="18"/>
          <w:lang w:eastAsia="zh-CN"/>
        </w:rPr>
        <w:t>补贴</w:t>
      </w:r>
      <w:r w:rsidR="007A7CCA">
        <w:rPr>
          <w:rFonts w:hint="eastAsia"/>
          <w:kern w:val="2"/>
          <w:szCs w:val="18"/>
          <w:lang w:eastAsia="zh-CN"/>
        </w:rPr>
        <w:t>的</w:t>
      </w:r>
      <w:r w:rsidRPr="002F375B">
        <w:rPr>
          <w:rFonts w:hint="eastAsia"/>
          <w:kern w:val="2"/>
          <w:szCs w:val="18"/>
          <w:lang w:eastAsia="zh-CN"/>
        </w:rPr>
        <w:t>进口</w:t>
      </w:r>
      <w:r w:rsidR="007A7CCA">
        <w:rPr>
          <w:rFonts w:hint="eastAsia"/>
          <w:kern w:val="2"/>
          <w:szCs w:val="18"/>
          <w:lang w:eastAsia="zh-CN"/>
        </w:rPr>
        <w:t>产品</w:t>
      </w:r>
      <w:r w:rsidRPr="002F375B">
        <w:rPr>
          <w:rFonts w:hint="eastAsia"/>
          <w:kern w:val="2"/>
          <w:szCs w:val="18"/>
          <w:lang w:eastAsia="zh-CN"/>
        </w:rPr>
        <w:t>是否</w:t>
      </w:r>
      <w:r w:rsidR="007A7CCA">
        <w:rPr>
          <w:rFonts w:hint="eastAsia"/>
          <w:kern w:val="2"/>
          <w:szCs w:val="18"/>
          <w:lang w:eastAsia="zh-CN"/>
        </w:rPr>
        <w:t>已经或可能</w:t>
      </w:r>
      <w:r w:rsidRPr="002F375B">
        <w:rPr>
          <w:rFonts w:hint="eastAsia"/>
          <w:kern w:val="2"/>
          <w:szCs w:val="18"/>
          <w:lang w:eastAsia="zh-CN"/>
        </w:rPr>
        <w:t>对国内工业造成</w:t>
      </w:r>
      <w:r w:rsidR="007A7CCA">
        <w:rPr>
          <w:rFonts w:hint="eastAsia"/>
          <w:kern w:val="2"/>
          <w:szCs w:val="18"/>
          <w:lang w:eastAsia="zh-CN"/>
        </w:rPr>
        <w:t>实</w:t>
      </w:r>
      <w:r w:rsidRPr="002F375B">
        <w:rPr>
          <w:rFonts w:hint="eastAsia"/>
          <w:kern w:val="2"/>
          <w:szCs w:val="18"/>
          <w:lang w:eastAsia="zh-CN"/>
        </w:rPr>
        <w:t>质</w:t>
      </w:r>
      <w:r w:rsidR="007A7CCA">
        <w:rPr>
          <w:rFonts w:hint="eastAsia"/>
          <w:kern w:val="2"/>
          <w:szCs w:val="18"/>
          <w:lang w:eastAsia="zh-CN"/>
        </w:rPr>
        <w:t>性</w:t>
      </w:r>
      <w:r w:rsidRPr="002F375B">
        <w:rPr>
          <w:rFonts w:hint="eastAsia"/>
          <w:kern w:val="2"/>
          <w:szCs w:val="18"/>
          <w:lang w:eastAsia="zh-CN"/>
        </w:rPr>
        <w:t>损害</w:t>
      </w:r>
      <w:r w:rsidR="007A7CCA">
        <w:rPr>
          <w:rFonts w:hint="eastAsia"/>
          <w:kern w:val="2"/>
          <w:szCs w:val="18"/>
          <w:lang w:eastAsia="zh-CN"/>
        </w:rPr>
        <w:t>做出的事实认定</w:t>
      </w:r>
      <w:r w:rsidRPr="002F375B">
        <w:rPr>
          <w:rFonts w:hint="eastAsia"/>
          <w:kern w:val="2"/>
          <w:szCs w:val="18"/>
          <w:lang w:eastAsia="zh-CN"/>
        </w:rPr>
        <w:t>。如果发现倾销或</w:t>
      </w:r>
      <w:r w:rsidR="007A7CCA">
        <w:rPr>
          <w:rFonts w:hint="eastAsia"/>
          <w:kern w:val="2"/>
          <w:szCs w:val="18"/>
          <w:lang w:eastAsia="zh-CN"/>
        </w:rPr>
        <w:t>接收</w:t>
      </w:r>
      <w:r w:rsidRPr="002F375B">
        <w:rPr>
          <w:rFonts w:hint="eastAsia"/>
          <w:kern w:val="2"/>
          <w:szCs w:val="18"/>
          <w:lang w:eastAsia="zh-CN"/>
        </w:rPr>
        <w:t>补贴</w:t>
      </w:r>
      <w:r w:rsidR="007A7CCA">
        <w:rPr>
          <w:rFonts w:hint="eastAsia"/>
          <w:kern w:val="2"/>
          <w:szCs w:val="18"/>
          <w:lang w:eastAsia="zh-CN"/>
        </w:rPr>
        <w:t>的</w:t>
      </w:r>
      <w:r w:rsidRPr="002F375B">
        <w:rPr>
          <w:rFonts w:hint="eastAsia"/>
          <w:kern w:val="2"/>
          <w:szCs w:val="18"/>
          <w:lang w:eastAsia="zh-CN"/>
        </w:rPr>
        <w:t>进口</w:t>
      </w:r>
      <w:r w:rsidR="007A7CCA">
        <w:rPr>
          <w:rFonts w:hint="eastAsia"/>
          <w:kern w:val="2"/>
          <w:szCs w:val="18"/>
          <w:lang w:eastAsia="zh-CN"/>
        </w:rPr>
        <w:t>产品以及</w:t>
      </w:r>
      <w:r w:rsidRPr="002F375B">
        <w:rPr>
          <w:rFonts w:hint="eastAsia"/>
          <w:kern w:val="2"/>
          <w:szCs w:val="18"/>
          <w:lang w:eastAsia="zh-CN"/>
        </w:rPr>
        <w:t>这些进口</w:t>
      </w:r>
      <w:r w:rsidR="007A7CCA">
        <w:rPr>
          <w:rFonts w:hint="eastAsia"/>
          <w:kern w:val="2"/>
          <w:szCs w:val="18"/>
          <w:lang w:eastAsia="zh-CN"/>
        </w:rPr>
        <w:t>产品</w:t>
      </w:r>
      <w:r w:rsidRPr="002F375B">
        <w:rPr>
          <w:rFonts w:hint="eastAsia"/>
          <w:kern w:val="2"/>
          <w:szCs w:val="18"/>
          <w:lang w:eastAsia="zh-CN"/>
        </w:rPr>
        <w:t>造成的</w:t>
      </w:r>
      <w:r w:rsidR="007A7CCA">
        <w:rPr>
          <w:rFonts w:hint="eastAsia"/>
          <w:kern w:val="2"/>
          <w:szCs w:val="18"/>
          <w:lang w:eastAsia="zh-CN"/>
        </w:rPr>
        <w:t>实</w:t>
      </w:r>
      <w:r w:rsidRPr="002F375B">
        <w:rPr>
          <w:rFonts w:hint="eastAsia"/>
          <w:kern w:val="2"/>
          <w:szCs w:val="18"/>
          <w:lang w:eastAsia="zh-CN"/>
        </w:rPr>
        <w:t>质</w:t>
      </w:r>
      <w:r w:rsidR="007A7CCA">
        <w:rPr>
          <w:rFonts w:hint="eastAsia"/>
          <w:kern w:val="2"/>
          <w:szCs w:val="18"/>
          <w:lang w:eastAsia="zh-CN"/>
        </w:rPr>
        <w:t>性</w:t>
      </w:r>
      <w:r w:rsidRPr="002F375B">
        <w:rPr>
          <w:rFonts w:hint="eastAsia"/>
          <w:kern w:val="2"/>
          <w:szCs w:val="18"/>
          <w:lang w:eastAsia="zh-CN"/>
        </w:rPr>
        <w:t>损</w:t>
      </w:r>
      <w:r w:rsidR="007A7CCA">
        <w:rPr>
          <w:rFonts w:hint="eastAsia"/>
          <w:kern w:val="2"/>
          <w:szCs w:val="18"/>
          <w:lang w:eastAsia="zh-CN"/>
        </w:rPr>
        <w:t>害</w:t>
      </w:r>
      <w:r w:rsidRPr="002F375B">
        <w:rPr>
          <w:rFonts w:hint="eastAsia"/>
          <w:kern w:val="2"/>
          <w:szCs w:val="18"/>
          <w:lang w:eastAsia="zh-CN"/>
        </w:rPr>
        <w:t>，美</w:t>
      </w:r>
      <w:r w:rsidR="00D94AA9">
        <w:rPr>
          <w:rFonts w:hint="eastAsia"/>
          <w:kern w:val="2"/>
          <w:szCs w:val="18"/>
          <w:lang w:eastAsia="zh-CN"/>
        </w:rPr>
        <w:t>方</w:t>
      </w:r>
      <w:r w:rsidRPr="002F375B">
        <w:rPr>
          <w:rFonts w:hint="eastAsia"/>
          <w:kern w:val="2"/>
          <w:szCs w:val="18"/>
          <w:lang w:eastAsia="zh-CN"/>
        </w:rPr>
        <w:t>将实施</w:t>
      </w:r>
      <w:r w:rsidR="00D94AA9">
        <w:rPr>
          <w:rFonts w:hint="eastAsia"/>
          <w:kern w:val="2"/>
          <w:szCs w:val="18"/>
          <w:lang w:eastAsia="zh-CN"/>
        </w:rPr>
        <w:t>适用并且</w:t>
      </w:r>
      <w:r w:rsidR="00CF63F3">
        <w:rPr>
          <w:rFonts w:hint="eastAsia"/>
          <w:kern w:val="2"/>
          <w:szCs w:val="18"/>
          <w:lang w:eastAsia="zh-CN"/>
        </w:rPr>
        <w:t>为</w:t>
      </w:r>
      <w:r w:rsidR="00D97FD8">
        <w:rPr>
          <w:rFonts w:hint="eastAsia"/>
          <w:kern w:val="2"/>
          <w:szCs w:val="18"/>
          <w:lang w:eastAsia="zh-CN"/>
        </w:rPr>
        <w:t>包括</w:t>
      </w:r>
      <w:r w:rsidR="00CF63F3">
        <w:rPr>
          <w:rFonts w:hint="eastAsia"/>
          <w:kern w:val="2"/>
          <w:szCs w:val="18"/>
          <w:lang w:eastAsia="zh-CN"/>
        </w:rPr>
        <w:t>《反倾销协定》和</w:t>
      </w:r>
      <w:r w:rsidR="00D97FD8">
        <w:rPr>
          <w:rFonts w:hint="eastAsia"/>
          <w:kern w:val="2"/>
          <w:szCs w:val="18"/>
          <w:lang w:eastAsia="zh-CN"/>
        </w:rPr>
        <w:t>《补贴与反补贴协定》在内的</w:t>
      </w:r>
      <w:r w:rsidR="00D94AA9">
        <w:rPr>
          <w:rFonts w:hint="eastAsia"/>
          <w:kern w:val="2"/>
          <w:szCs w:val="18"/>
          <w:lang w:eastAsia="zh-CN"/>
        </w:rPr>
        <w:t>世贸组织规则允许的</w:t>
      </w:r>
      <w:r w:rsidRPr="002F375B">
        <w:rPr>
          <w:rFonts w:hint="eastAsia"/>
          <w:kern w:val="2"/>
          <w:szCs w:val="18"/>
          <w:lang w:eastAsia="zh-CN"/>
        </w:rPr>
        <w:t>反倾销或反补贴税措施。</w:t>
      </w:r>
    </w:p>
    <w:p w:rsidR="007F08C5" w:rsidRPr="00CA6256" w:rsidRDefault="007F08C5" w:rsidP="007F08C5">
      <w:pPr>
        <w:tabs>
          <w:tab w:val="left" w:pos="1425"/>
        </w:tabs>
        <w:rPr>
          <w:b/>
          <w:kern w:val="2"/>
          <w:szCs w:val="18"/>
          <w:lang w:eastAsia="zh-CN"/>
        </w:rPr>
      </w:pPr>
      <w:r w:rsidRPr="00CA6256">
        <w:rPr>
          <w:b/>
          <w:kern w:val="2"/>
          <w:szCs w:val="18"/>
          <w:lang w:eastAsia="zh-CN"/>
        </w:rPr>
        <w:t xml:space="preserve">Questions 7-11 </w:t>
      </w:r>
    </w:p>
    <w:p w:rsidR="007F08C5" w:rsidRPr="00CA6256" w:rsidRDefault="007F08C5" w:rsidP="007F08C5">
      <w:pPr>
        <w:tabs>
          <w:tab w:val="left" w:pos="1425"/>
        </w:tabs>
        <w:spacing w:after="240"/>
        <w:rPr>
          <w:kern w:val="2"/>
          <w:szCs w:val="18"/>
          <w:lang w:eastAsia="zh-CN"/>
        </w:rPr>
      </w:pPr>
      <w:r w:rsidRPr="00CA6256">
        <w:rPr>
          <w:kern w:val="2"/>
          <w:szCs w:val="18"/>
          <w:lang w:eastAsia="zh-CN"/>
        </w:rPr>
        <w:t>Page 10, Para.15</w:t>
      </w:r>
    </w:p>
    <w:p w:rsidR="007F08C5" w:rsidRDefault="007F08C5" w:rsidP="007F08C5">
      <w:pPr>
        <w:spacing w:after="240"/>
        <w:rPr>
          <w:b/>
          <w:kern w:val="2"/>
          <w:szCs w:val="18"/>
          <w:lang w:eastAsia="zh-CN"/>
        </w:rPr>
      </w:pPr>
      <w:r w:rsidRPr="00CA6256">
        <w:rPr>
          <w:kern w:val="2"/>
          <w:szCs w:val="18"/>
          <w:lang w:eastAsia="zh-CN"/>
        </w:rPr>
        <w:t xml:space="preserve">Reform of the U.S. export control system continues. The aim of the Export Control Reform (ECR) Initiative is to achieve a reallocation of resources to improve </w:t>
      </w:r>
      <w:r>
        <w:rPr>
          <w:kern w:val="2"/>
          <w:szCs w:val="18"/>
          <w:lang w:eastAsia="zh-CN"/>
        </w:rPr>
        <w:t xml:space="preserve">controls on the more sensitive </w:t>
      </w:r>
      <w:r w:rsidRPr="00CA6256">
        <w:rPr>
          <w:kern w:val="2"/>
          <w:szCs w:val="18"/>
          <w:lang w:eastAsia="zh-CN"/>
        </w:rPr>
        <w:t>items. Fully implemented, the new export control system should be based on a unified control list, a single licensing agency, an integrated information technology platform for licensing and enforcement, and a single enforcement coordination centre. The United States lifted an effective ban on exports of crude oil in December 2015. Following authorizations by the Department of Energy, the first major shipment of liquefied natural gas from the United States took place in February 2016.</w:t>
      </w:r>
    </w:p>
    <w:p w:rsidR="007F08C5" w:rsidRDefault="007F08C5" w:rsidP="00281080">
      <w:pPr>
        <w:numPr>
          <w:ilvl w:val="0"/>
          <w:numId w:val="11"/>
        </w:numPr>
        <w:spacing w:after="240"/>
        <w:rPr>
          <w:rFonts w:cs="宋体"/>
          <w:szCs w:val="18"/>
          <w:lang w:eastAsia="zh-CN"/>
        </w:rPr>
      </w:pPr>
      <w:r w:rsidRPr="00CA6256">
        <w:rPr>
          <w:rFonts w:cs="宋体"/>
          <w:szCs w:val="18"/>
          <w:lang w:eastAsia="zh-CN"/>
        </w:rPr>
        <w:t>What impact will the lifting of its 40-year ban on exports of crude oil by the US have on the global economy?</w:t>
      </w:r>
    </w:p>
    <w:p w:rsidR="007F08C5" w:rsidRDefault="007F08C5" w:rsidP="007F08C5">
      <w:pPr>
        <w:spacing w:after="240"/>
        <w:rPr>
          <w:kern w:val="2"/>
          <w:szCs w:val="18"/>
          <w:lang w:eastAsia="zh-CN"/>
        </w:rPr>
      </w:pPr>
      <w:r w:rsidRPr="00CA6256">
        <w:rPr>
          <w:b/>
          <w:kern w:val="2"/>
          <w:szCs w:val="18"/>
          <w:lang w:eastAsia="zh-CN"/>
        </w:rPr>
        <w:t>RESPONSE:</w:t>
      </w:r>
      <w:r w:rsidRPr="00CA6256">
        <w:rPr>
          <w:kern w:val="2"/>
          <w:szCs w:val="18"/>
          <w:lang w:eastAsia="zh-CN"/>
        </w:rPr>
        <w:t xml:space="preserve"> The U.S. Energy Information Administration has issued a study on the effects of removing restrictions on U.S. crude oil exports. The report examined the implications of removing current restrictions on U.S. crude oil exports for the price of domestic and global marker crude oil streams, gasoline prices, domestic crude oil production, domestic refining activity, and trade in crude oil and petroleum products. The report can be viewed at </w:t>
      </w:r>
      <w:hyperlink r:id="rId7" w:history="1">
        <w:r w:rsidRPr="00CA6256">
          <w:rPr>
            <w:color w:val="0000FF"/>
            <w:kern w:val="2"/>
            <w:szCs w:val="18"/>
            <w:u w:val="single"/>
            <w:lang w:eastAsia="zh-CN"/>
          </w:rPr>
          <w:t>http://www.eia.gov/analysis/requests/crude-exports/</w:t>
        </w:r>
      </w:hyperlink>
      <w:r w:rsidRPr="00CA6256">
        <w:rPr>
          <w:kern w:val="2"/>
          <w:szCs w:val="18"/>
          <w:lang w:eastAsia="zh-CN"/>
        </w:rPr>
        <w:t>.</w:t>
      </w:r>
    </w:p>
    <w:p w:rsidR="00E45F7C" w:rsidRPr="00CA6256" w:rsidRDefault="00E45F7C" w:rsidP="007F08C5">
      <w:pPr>
        <w:spacing w:after="240"/>
        <w:rPr>
          <w:kern w:val="2"/>
          <w:szCs w:val="18"/>
          <w:lang w:eastAsia="zh-CN"/>
        </w:rPr>
      </w:pPr>
      <w:r w:rsidRPr="00E45F7C">
        <w:rPr>
          <w:rFonts w:hint="eastAsia"/>
          <w:b/>
          <w:kern w:val="2"/>
          <w:szCs w:val="18"/>
          <w:lang w:eastAsia="zh-CN"/>
        </w:rPr>
        <w:t>答复：</w:t>
      </w:r>
      <w:bookmarkStart w:id="3" w:name="OLE_LINK7"/>
      <w:bookmarkStart w:id="4" w:name="OLE_LINK8"/>
      <w:r w:rsidR="00F534E1" w:rsidRPr="00F534E1">
        <w:rPr>
          <w:rFonts w:hint="eastAsia"/>
          <w:kern w:val="2"/>
          <w:szCs w:val="18"/>
          <w:lang w:eastAsia="zh-CN"/>
        </w:rPr>
        <w:t>美国能源信息署</w:t>
      </w:r>
      <w:bookmarkEnd w:id="3"/>
      <w:bookmarkEnd w:id="4"/>
      <w:r w:rsidR="00DB7E3B">
        <w:rPr>
          <w:rFonts w:hint="eastAsia"/>
          <w:kern w:val="2"/>
          <w:szCs w:val="18"/>
          <w:lang w:eastAsia="zh-CN"/>
        </w:rPr>
        <w:t>发布了一份研究报告，</w:t>
      </w:r>
      <w:r w:rsidR="000650B8">
        <w:rPr>
          <w:rFonts w:hint="eastAsia"/>
          <w:kern w:val="2"/>
          <w:szCs w:val="18"/>
          <w:lang w:eastAsia="zh-CN"/>
        </w:rPr>
        <w:t>对</w:t>
      </w:r>
      <w:r w:rsidR="00F534E1">
        <w:rPr>
          <w:rFonts w:hint="eastAsia"/>
          <w:kern w:val="2"/>
          <w:szCs w:val="18"/>
          <w:lang w:eastAsia="zh-CN"/>
        </w:rPr>
        <w:t>取消美国原油出口限制</w:t>
      </w:r>
      <w:r w:rsidR="00612853">
        <w:rPr>
          <w:rFonts w:hint="eastAsia"/>
          <w:kern w:val="2"/>
          <w:szCs w:val="18"/>
          <w:lang w:eastAsia="zh-CN"/>
        </w:rPr>
        <w:t>将产生的影响</w:t>
      </w:r>
      <w:r w:rsidR="000650B8">
        <w:rPr>
          <w:rFonts w:hint="eastAsia"/>
          <w:kern w:val="2"/>
          <w:szCs w:val="18"/>
          <w:lang w:eastAsia="zh-CN"/>
        </w:rPr>
        <w:t>进行了评估。报告分析了取消现有美国原油出口限制</w:t>
      </w:r>
      <w:r w:rsidR="00F11CB2">
        <w:rPr>
          <w:rFonts w:hint="eastAsia"/>
          <w:kern w:val="2"/>
          <w:szCs w:val="18"/>
          <w:lang w:eastAsia="zh-CN"/>
        </w:rPr>
        <w:t>可能会对国内和国际基准原油</w:t>
      </w:r>
      <w:r w:rsidR="003E6334">
        <w:rPr>
          <w:rFonts w:hint="eastAsia"/>
          <w:kern w:val="2"/>
          <w:szCs w:val="18"/>
          <w:lang w:eastAsia="zh-CN"/>
        </w:rPr>
        <w:t>价格</w:t>
      </w:r>
      <w:r w:rsidR="006C5CA4">
        <w:rPr>
          <w:rFonts w:hint="eastAsia"/>
          <w:kern w:val="2"/>
          <w:szCs w:val="18"/>
          <w:lang w:eastAsia="zh-CN"/>
        </w:rPr>
        <w:t>、</w:t>
      </w:r>
      <w:r w:rsidR="003E6334">
        <w:rPr>
          <w:rFonts w:hint="eastAsia"/>
          <w:kern w:val="2"/>
          <w:szCs w:val="18"/>
          <w:lang w:eastAsia="zh-CN"/>
        </w:rPr>
        <w:t>汽油价格</w:t>
      </w:r>
      <w:r w:rsidR="006C5CA4">
        <w:rPr>
          <w:rFonts w:hint="eastAsia"/>
          <w:kern w:val="2"/>
          <w:szCs w:val="18"/>
          <w:lang w:eastAsia="zh-CN"/>
        </w:rPr>
        <w:t>、</w:t>
      </w:r>
      <w:r w:rsidR="003E6334">
        <w:rPr>
          <w:rFonts w:hint="eastAsia"/>
          <w:kern w:val="2"/>
          <w:szCs w:val="18"/>
          <w:lang w:eastAsia="zh-CN"/>
        </w:rPr>
        <w:t>国内原油生产</w:t>
      </w:r>
      <w:r w:rsidR="006C5CA4">
        <w:rPr>
          <w:rFonts w:hint="eastAsia"/>
          <w:kern w:val="2"/>
          <w:szCs w:val="18"/>
          <w:lang w:eastAsia="zh-CN"/>
        </w:rPr>
        <w:t>、</w:t>
      </w:r>
      <w:r w:rsidR="003E6334">
        <w:rPr>
          <w:rFonts w:hint="eastAsia"/>
          <w:kern w:val="2"/>
          <w:szCs w:val="18"/>
          <w:lang w:eastAsia="zh-CN"/>
        </w:rPr>
        <w:t>国内炼油活动以及原油和</w:t>
      </w:r>
      <w:r w:rsidR="00513D9C">
        <w:rPr>
          <w:rFonts w:hint="eastAsia"/>
          <w:kern w:val="2"/>
          <w:szCs w:val="18"/>
          <w:lang w:eastAsia="zh-CN"/>
        </w:rPr>
        <w:t>石油</w:t>
      </w:r>
      <w:r w:rsidR="003E6334">
        <w:rPr>
          <w:rFonts w:hint="eastAsia"/>
          <w:kern w:val="2"/>
          <w:szCs w:val="18"/>
          <w:lang w:eastAsia="zh-CN"/>
        </w:rPr>
        <w:t>产品贸易</w:t>
      </w:r>
      <w:r w:rsidR="00F11CB2">
        <w:rPr>
          <w:rFonts w:hint="eastAsia"/>
          <w:kern w:val="2"/>
          <w:szCs w:val="18"/>
          <w:lang w:eastAsia="zh-CN"/>
        </w:rPr>
        <w:t>产生的影响。</w:t>
      </w:r>
      <w:r w:rsidR="00A7561C">
        <w:rPr>
          <w:rFonts w:hint="eastAsia"/>
          <w:kern w:val="2"/>
          <w:szCs w:val="18"/>
          <w:lang w:eastAsia="zh-CN"/>
        </w:rPr>
        <w:t>请参见：</w:t>
      </w:r>
      <w:hyperlink r:id="rId8" w:history="1">
        <w:r w:rsidR="00A7561C" w:rsidRPr="00CA6256">
          <w:rPr>
            <w:color w:val="0000FF"/>
            <w:kern w:val="2"/>
            <w:szCs w:val="18"/>
            <w:u w:val="single"/>
            <w:lang w:eastAsia="zh-CN"/>
          </w:rPr>
          <w:t>http://www.eia.gov/analysis/requests/crude-exports/</w:t>
        </w:r>
      </w:hyperlink>
      <w:r w:rsidR="00A7561C">
        <w:rPr>
          <w:rFonts w:hint="eastAsia"/>
          <w:kern w:val="2"/>
          <w:szCs w:val="18"/>
          <w:lang w:eastAsia="zh-CN"/>
        </w:rPr>
        <w:t>。</w:t>
      </w:r>
    </w:p>
    <w:p w:rsidR="007F08C5" w:rsidRDefault="007F08C5" w:rsidP="00281080">
      <w:pPr>
        <w:numPr>
          <w:ilvl w:val="0"/>
          <w:numId w:val="11"/>
        </w:numPr>
        <w:spacing w:after="240"/>
        <w:rPr>
          <w:rFonts w:cs="宋体"/>
          <w:szCs w:val="18"/>
          <w:lang w:eastAsia="zh-CN"/>
        </w:rPr>
      </w:pPr>
      <w:r w:rsidRPr="00CA6256">
        <w:rPr>
          <w:rFonts w:cs="宋体"/>
          <w:szCs w:val="18"/>
          <w:lang w:eastAsia="zh-CN"/>
        </w:rPr>
        <w:t>Please provide further information on the ban-lifting on exports of crude oil and approving the export of liquefied natural gas. Please provide information on the administrative regulations, the procedures for approval and the qualifications for importers and exporters on the export of crude oil and natural gas.</w:t>
      </w:r>
    </w:p>
    <w:p w:rsidR="007F08C5" w:rsidRDefault="007F08C5" w:rsidP="007F08C5">
      <w:pPr>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On crude oil, the Consolidated Appropriations Act of 2015 terminated licensing requirements for exports of U.S. crude oil exports with immediate effect. Most exports of crude oil may now be made as NLR (no license required). Under the statute, export licensing may only be re-imposed if the President determines that: 1) the export of crude has caused sustained material oil supply shortages or sustained oil prices significantly above world </w:t>
      </w:r>
      <w:r w:rsidRPr="00CA6256">
        <w:rPr>
          <w:kern w:val="2"/>
          <w:szCs w:val="18"/>
          <w:lang w:eastAsia="zh-CN"/>
        </w:rPr>
        <w:lastRenderedPageBreak/>
        <w:t>market levels that are directly attributable to the export of crude oil produced in the United States; and 2) those supply shortages or price increases have caused or are likely to cause sustained material adverse employment effects in the United States. Exporters should be aware that exports to embargoed or sanctioned countries or persons, including those listed in parts 744 and 746 of the Export Administration Regulations (EAR) and persons subject to a denial of export privileges, continue to require authorization. The Department of Commerce</w:t>
      </w:r>
      <w:r>
        <w:rPr>
          <w:kern w:val="2"/>
          <w:szCs w:val="18"/>
          <w:lang w:eastAsia="zh-CN"/>
        </w:rPr>
        <w:t>'</w:t>
      </w:r>
      <w:r w:rsidRPr="00CA6256">
        <w:rPr>
          <w:kern w:val="2"/>
          <w:szCs w:val="18"/>
          <w:lang w:eastAsia="zh-CN"/>
        </w:rPr>
        <w:t>s Bureau of Industry Security amended the EAR to reflect this change on May 5, 2015 in the Federal Register 81 FR 28483.</w:t>
      </w:r>
    </w:p>
    <w:p w:rsidR="00C66FBB" w:rsidRDefault="00C66FBB" w:rsidP="007F08C5">
      <w:pPr>
        <w:spacing w:after="240"/>
        <w:rPr>
          <w:b/>
          <w:kern w:val="2"/>
          <w:szCs w:val="18"/>
          <w:lang w:eastAsia="zh-CN"/>
        </w:rPr>
      </w:pPr>
      <w:r w:rsidRPr="00DE6FB8">
        <w:rPr>
          <w:rFonts w:hint="eastAsia"/>
          <w:b/>
          <w:kern w:val="2"/>
          <w:szCs w:val="18"/>
          <w:lang w:eastAsia="zh-CN"/>
        </w:rPr>
        <w:t>答复：</w:t>
      </w:r>
      <w:r w:rsidR="008039E2" w:rsidRPr="008039E2">
        <w:rPr>
          <w:rFonts w:hint="eastAsia"/>
          <w:kern w:val="2"/>
          <w:szCs w:val="18"/>
          <w:lang w:eastAsia="zh-CN"/>
        </w:rPr>
        <w:t>在</w:t>
      </w:r>
      <w:r>
        <w:rPr>
          <w:rFonts w:hint="eastAsia"/>
          <w:kern w:val="2"/>
          <w:szCs w:val="18"/>
          <w:lang w:eastAsia="zh-CN"/>
        </w:rPr>
        <w:t>原油</w:t>
      </w:r>
      <w:r w:rsidR="008039E2">
        <w:rPr>
          <w:rFonts w:hint="eastAsia"/>
          <w:kern w:val="2"/>
          <w:szCs w:val="18"/>
          <w:lang w:eastAsia="zh-CN"/>
        </w:rPr>
        <w:t>方面</w:t>
      </w:r>
      <w:r>
        <w:rPr>
          <w:rFonts w:hint="eastAsia"/>
          <w:kern w:val="2"/>
          <w:szCs w:val="18"/>
          <w:lang w:eastAsia="zh-CN"/>
        </w:rPr>
        <w:t>，</w:t>
      </w:r>
      <w:r w:rsidR="00DE6FB8">
        <w:rPr>
          <w:rFonts w:hint="eastAsia"/>
          <w:kern w:val="2"/>
          <w:szCs w:val="18"/>
          <w:lang w:eastAsia="zh-CN"/>
        </w:rPr>
        <w:t>《</w:t>
      </w:r>
      <w:r w:rsidR="00DE6FB8" w:rsidRPr="00DE6FB8">
        <w:rPr>
          <w:rFonts w:hint="eastAsia"/>
          <w:kern w:val="2"/>
          <w:szCs w:val="18"/>
          <w:lang w:eastAsia="zh-CN"/>
        </w:rPr>
        <w:t>2015</w:t>
      </w:r>
      <w:r w:rsidR="00DE6FB8" w:rsidRPr="00DE6FB8">
        <w:rPr>
          <w:rFonts w:hint="eastAsia"/>
          <w:kern w:val="2"/>
          <w:szCs w:val="18"/>
          <w:lang w:eastAsia="zh-CN"/>
        </w:rPr>
        <w:t>年综合拨款法案</w:t>
      </w:r>
      <w:r w:rsidR="00DE6FB8">
        <w:rPr>
          <w:rFonts w:hint="eastAsia"/>
          <w:kern w:val="2"/>
          <w:szCs w:val="18"/>
          <w:lang w:eastAsia="zh-CN"/>
        </w:rPr>
        <w:t>》</w:t>
      </w:r>
      <w:r w:rsidR="00497611">
        <w:rPr>
          <w:rFonts w:hint="eastAsia"/>
          <w:kern w:val="2"/>
          <w:szCs w:val="18"/>
          <w:lang w:eastAsia="zh-CN"/>
        </w:rPr>
        <w:t>取消了适用于</w:t>
      </w:r>
      <w:r w:rsidR="008039E2">
        <w:rPr>
          <w:rFonts w:hint="eastAsia"/>
          <w:kern w:val="2"/>
          <w:szCs w:val="18"/>
          <w:lang w:eastAsia="zh-CN"/>
        </w:rPr>
        <w:t>美国原油</w:t>
      </w:r>
      <w:r w:rsidR="002C23B8">
        <w:rPr>
          <w:rFonts w:hint="eastAsia"/>
          <w:kern w:val="2"/>
          <w:szCs w:val="18"/>
          <w:lang w:eastAsia="zh-CN"/>
        </w:rPr>
        <w:t>出口</w:t>
      </w:r>
      <w:r w:rsidR="00497611">
        <w:rPr>
          <w:rFonts w:hint="eastAsia"/>
          <w:kern w:val="2"/>
          <w:szCs w:val="18"/>
          <w:lang w:eastAsia="zh-CN"/>
        </w:rPr>
        <w:t>的出口许可证，该规定立即生效。</w:t>
      </w:r>
      <w:r w:rsidR="000D314F">
        <w:rPr>
          <w:rFonts w:hint="eastAsia"/>
          <w:kern w:val="2"/>
          <w:szCs w:val="18"/>
          <w:lang w:eastAsia="zh-CN"/>
        </w:rPr>
        <w:t>现在大部分原油出口均</w:t>
      </w:r>
      <w:r w:rsidR="003A4AD2">
        <w:rPr>
          <w:rFonts w:hint="eastAsia"/>
          <w:kern w:val="2"/>
          <w:szCs w:val="18"/>
          <w:lang w:eastAsia="zh-CN"/>
        </w:rPr>
        <w:t>无需许可证</w:t>
      </w:r>
      <w:r w:rsidR="000D314F">
        <w:rPr>
          <w:rFonts w:hint="eastAsia"/>
          <w:kern w:val="2"/>
          <w:szCs w:val="18"/>
          <w:lang w:eastAsia="zh-CN"/>
        </w:rPr>
        <w:t>。</w:t>
      </w:r>
      <w:r w:rsidR="00126861">
        <w:rPr>
          <w:rFonts w:hint="eastAsia"/>
          <w:kern w:val="2"/>
          <w:szCs w:val="18"/>
          <w:lang w:eastAsia="zh-CN"/>
        </w:rPr>
        <w:t>根据该法案</w:t>
      </w:r>
      <w:r w:rsidR="002C23B8">
        <w:rPr>
          <w:rFonts w:hint="eastAsia"/>
          <w:kern w:val="2"/>
          <w:szCs w:val="18"/>
          <w:lang w:eastAsia="zh-CN"/>
        </w:rPr>
        <w:t>，</w:t>
      </w:r>
      <w:r w:rsidR="00F72104">
        <w:rPr>
          <w:rFonts w:hint="eastAsia"/>
          <w:kern w:val="2"/>
          <w:szCs w:val="18"/>
          <w:lang w:eastAsia="zh-CN"/>
        </w:rPr>
        <w:t>总统只有在确认满足以下两个条件的情况下才能恢复出口许可证：</w:t>
      </w:r>
      <w:r w:rsidR="00F72104">
        <w:rPr>
          <w:rFonts w:hint="eastAsia"/>
          <w:kern w:val="2"/>
          <w:szCs w:val="18"/>
          <w:lang w:eastAsia="zh-CN"/>
        </w:rPr>
        <w:t>1</w:t>
      </w:r>
      <w:r w:rsidR="00F72104">
        <w:rPr>
          <w:rFonts w:hint="eastAsia"/>
          <w:kern w:val="2"/>
          <w:szCs w:val="18"/>
          <w:lang w:eastAsia="zh-CN"/>
        </w:rPr>
        <w:t>）</w:t>
      </w:r>
      <w:r w:rsidR="003258F6">
        <w:rPr>
          <w:rFonts w:hint="eastAsia"/>
          <w:kern w:val="2"/>
          <w:szCs w:val="18"/>
          <w:lang w:eastAsia="zh-CN"/>
        </w:rPr>
        <w:t>美国产</w:t>
      </w:r>
      <w:r w:rsidR="00F72104">
        <w:rPr>
          <w:rFonts w:hint="eastAsia"/>
          <w:kern w:val="2"/>
          <w:szCs w:val="18"/>
          <w:lang w:eastAsia="zh-CN"/>
        </w:rPr>
        <w:t>原油</w:t>
      </w:r>
      <w:r w:rsidR="003258F6">
        <w:rPr>
          <w:rFonts w:hint="eastAsia"/>
          <w:kern w:val="2"/>
          <w:szCs w:val="18"/>
          <w:lang w:eastAsia="zh-CN"/>
        </w:rPr>
        <w:t>的</w:t>
      </w:r>
      <w:r w:rsidR="00F72104">
        <w:rPr>
          <w:rFonts w:hint="eastAsia"/>
          <w:kern w:val="2"/>
          <w:szCs w:val="18"/>
          <w:lang w:eastAsia="zh-CN"/>
        </w:rPr>
        <w:t>出口</w:t>
      </w:r>
      <w:r w:rsidR="003258F6">
        <w:rPr>
          <w:rFonts w:hint="eastAsia"/>
          <w:kern w:val="2"/>
          <w:szCs w:val="18"/>
          <w:lang w:eastAsia="zh-CN"/>
        </w:rPr>
        <w:t>直接</w:t>
      </w:r>
      <w:r w:rsidR="007B3C31">
        <w:rPr>
          <w:rFonts w:hint="eastAsia"/>
          <w:kern w:val="2"/>
          <w:szCs w:val="18"/>
          <w:lang w:eastAsia="zh-CN"/>
        </w:rPr>
        <w:t>导致了持续性的原料油供应短缺</w:t>
      </w:r>
      <w:r w:rsidR="00FA187C">
        <w:rPr>
          <w:rFonts w:hint="eastAsia"/>
          <w:kern w:val="2"/>
          <w:szCs w:val="18"/>
          <w:lang w:eastAsia="zh-CN"/>
        </w:rPr>
        <w:t>或石油价格持续显著高于世界市场水平</w:t>
      </w:r>
      <w:r w:rsidR="003258F6">
        <w:rPr>
          <w:rFonts w:hint="eastAsia"/>
          <w:kern w:val="2"/>
          <w:szCs w:val="18"/>
          <w:lang w:eastAsia="zh-CN"/>
        </w:rPr>
        <w:t>；</w:t>
      </w:r>
      <w:r w:rsidR="003258F6">
        <w:rPr>
          <w:rFonts w:hint="eastAsia"/>
          <w:kern w:val="2"/>
          <w:szCs w:val="18"/>
          <w:lang w:eastAsia="zh-CN"/>
        </w:rPr>
        <w:t>2</w:t>
      </w:r>
      <w:r w:rsidR="003258F6">
        <w:rPr>
          <w:rFonts w:hint="eastAsia"/>
          <w:kern w:val="2"/>
          <w:szCs w:val="18"/>
          <w:lang w:eastAsia="zh-CN"/>
        </w:rPr>
        <w:t>）</w:t>
      </w:r>
      <w:r w:rsidR="008D5D35">
        <w:rPr>
          <w:rFonts w:hint="eastAsia"/>
          <w:kern w:val="2"/>
          <w:szCs w:val="18"/>
          <w:lang w:eastAsia="zh-CN"/>
        </w:rPr>
        <w:t>上述</w:t>
      </w:r>
      <w:r w:rsidR="003258F6">
        <w:rPr>
          <w:rFonts w:hint="eastAsia"/>
          <w:kern w:val="2"/>
          <w:szCs w:val="18"/>
          <w:lang w:eastAsia="zh-CN"/>
        </w:rPr>
        <w:t>供应短缺或价格上涨</w:t>
      </w:r>
      <w:r w:rsidR="008D5D35">
        <w:rPr>
          <w:rFonts w:hint="eastAsia"/>
          <w:kern w:val="2"/>
          <w:szCs w:val="18"/>
          <w:lang w:eastAsia="zh-CN"/>
        </w:rPr>
        <w:t>已经或可能会对美国的就业造成持续性的</w:t>
      </w:r>
      <w:r w:rsidR="00050F88">
        <w:rPr>
          <w:rFonts w:hint="eastAsia"/>
          <w:kern w:val="2"/>
          <w:szCs w:val="18"/>
          <w:lang w:eastAsia="zh-CN"/>
        </w:rPr>
        <w:t>重大</w:t>
      </w:r>
      <w:r w:rsidR="008D5D35">
        <w:rPr>
          <w:rFonts w:hint="eastAsia"/>
          <w:kern w:val="2"/>
          <w:szCs w:val="18"/>
          <w:lang w:eastAsia="zh-CN"/>
        </w:rPr>
        <w:t>不良影响。</w:t>
      </w:r>
      <w:r w:rsidR="00050F88">
        <w:rPr>
          <w:rFonts w:hint="eastAsia"/>
          <w:kern w:val="2"/>
          <w:szCs w:val="18"/>
          <w:lang w:eastAsia="zh-CN"/>
        </w:rPr>
        <w:t>出口商</w:t>
      </w:r>
      <w:r w:rsidR="00E00308">
        <w:rPr>
          <w:rFonts w:hint="eastAsia"/>
          <w:kern w:val="2"/>
          <w:szCs w:val="18"/>
          <w:lang w:eastAsia="zh-CN"/>
        </w:rPr>
        <w:t>应</w:t>
      </w:r>
      <w:r w:rsidR="00FE6C48">
        <w:rPr>
          <w:rFonts w:hint="eastAsia"/>
          <w:kern w:val="2"/>
          <w:szCs w:val="18"/>
          <w:lang w:eastAsia="zh-CN"/>
        </w:rPr>
        <w:t>认识到，向禁运</w:t>
      </w:r>
      <w:r w:rsidR="009A3ECA">
        <w:rPr>
          <w:rFonts w:hint="eastAsia"/>
          <w:kern w:val="2"/>
          <w:szCs w:val="18"/>
          <w:lang w:eastAsia="zh-CN"/>
        </w:rPr>
        <w:t>或受制裁的</w:t>
      </w:r>
      <w:r w:rsidR="00FE6C48">
        <w:rPr>
          <w:rFonts w:hint="eastAsia"/>
          <w:kern w:val="2"/>
          <w:szCs w:val="18"/>
          <w:lang w:eastAsia="zh-CN"/>
        </w:rPr>
        <w:t>国家</w:t>
      </w:r>
      <w:r w:rsidR="009A3ECA">
        <w:rPr>
          <w:rFonts w:hint="eastAsia"/>
          <w:kern w:val="2"/>
          <w:szCs w:val="18"/>
          <w:lang w:eastAsia="zh-CN"/>
        </w:rPr>
        <w:t>或个人</w:t>
      </w:r>
      <w:r w:rsidR="002451A7">
        <w:rPr>
          <w:rFonts w:hint="eastAsia"/>
          <w:kern w:val="2"/>
          <w:szCs w:val="18"/>
          <w:lang w:eastAsia="zh-CN"/>
        </w:rPr>
        <w:t>，其中包括</w:t>
      </w:r>
      <w:r w:rsidR="002451A7" w:rsidRPr="00FE6C48">
        <w:rPr>
          <w:rFonts w:hint="eastAsia"/>
          <w:kern w:val="2"/>
          <w:szCs w:val="18"/>
          <w:lang w:eastAsia="zh-CN"/>
        </w:rPr>
        <w:t>《出口管理条例》</w:t>
      </w:r>
      <w:r w:rsidR="002451A7">
        <w:rPr>
          <w:rFonts w:hint="eastAsia"/>
          <w:kern w:val="2"/>
          <w:szCs w:val="18"/>
          <w:lang w:eastAsia="zh-CN"/>
        </w:rPr>
        <w:t>第</w:t>
      </w:r>
      <w:r w:rsidR="002451A7">
        <w:rPr>
          <w:rFonts w:hint="eastAsia"/>
          <w:kern w:val="2"/>
          <w:szCs w:val="18"/>
          <w:lang w:eastAsia="zh-CN"/>
        </w:rPr>
        <w:t>744</w:t>
      </w:r>
      <w:r w:rsidR="002451A7">
        <w:rPr>
          <w:rFonts w:hint="eastAsia"/>
          <w:kern w:val="2"/>
          <w:szCs w:val="18"/>
          <w:lang w:eastAsia="zh-CN"/>
        </w:rPr>
        <w:t>条和第</w:t>
      </w:r>
      <w:r w:rsidR="002451A7">
        <w:rPr>
          <w:rFonts w:hint="eastAsia"/>
          <w:kern w:val="2"/>
          <w:szCs w:val="18"/>
          <w:lang w:eastAsia="zh-CN"/>
        </w:rPr>
        <w:t>746</w:t>
      </w:r>
      <w:r w:rsidR="002451A7">
        <w:rPr>
          <w:rFonts w:hint="eastAsia"/>
          <w:kern w:val="2"/>
          <w:szCs w:val="18"/>
          <w:lang w:eastAsia="zh-CN"/>
        </w:rPr>
        <w:t>条所列的国家或个人</w:t>
      </w:r>
      <w:r w:rsidR="00976EE4">
        <w:rPr>
          <w:rFonts w:hint="eastAsia"/>
          <w:kern w:val="2"/>
          <w:szCs w:val="18"/>
          <w:lang w:eastAsia="zh-CN"/>
        </w:rPr>
        <w:t>，以及</w:t>
      </w:r>
      <w:r w:rsidR="00672383">
        <w:rPr>
          <w:rFonts w:hint="eastAsia"/>
          <w:kern w:val="2"/>
          <w:szCs w:val="18"/>
          <w:lang w:eastAsia="zh-CN"/>
        </w:rPr>
        <w:t>被拒绝</w:t>
      </w:r>
      <w:r w:rsidR="00976EE4">
        <w:rPr>
          <w:rFonts w:hint="eastAsia"/>
          <w:kern w:val="2"/>
          <w:szCs w:val="18"/>
          <w:lang w:eastAsia="zh-CN"/>
        </w:rPr>
        <w:t>出口</w:t>
      </w:r>
      <w:r w:rsidR="00672383">
        <w:rPr>
          <w:rFonts w:hint="eastAsia"/>
          <w:kern w:val="2"/>
          <w:szCs w:val="18"/>
          <w:lang w:eastAsia="zh-CN"/>
        </w:rPr>
        <w:t>权</w:t>
      </w:r>
      <w:r w:rsidR="006407E7">
        <w:rPr>
          <w:rFonts w:hint="eastAsia"/>
          <w:kern w:val="2"/>
          <w:szCs w:val="18"/>
          <w:lang w:eastAsia="zh-CN"/>
        </w:rPr>
        <w:t>的个人出口</w:t>
      </w:r>
      <w:r w:rsidR="00976EE4">
        <w:rPr>
          <w:rFonts w:hint="eastAsia"/>
          <w:kern w:val="2"/>
          <w:szCs w:val="18"/>
          <w:lang w:eastAsia="zh-CN"/>
        </w:rPr>
        <w:t>产品</w:t>
      </w:r>
      <w:r w:rsidR="006407E7">
        <w:rPr>
          <w:rFonts w:hint="eastAsia"/>
          <w:kern w:val="2"/>
          <w:szCs w:val="18"/>
          <w:lang w:eastAsia="zh-CN"/>
        </w:rPr>
        <w:t>仍需授权。</w:t>
      </w:r>
      <w:r w:rsidR="00447D69">
        <w:rPr>
          <w:rFonts w:hint="eastAsia"/>
          <w:kern w:val="2"/>
          <w:szCs w:val="18"/>
          <w:lang w:eastAsia="zh-CN"/>
        </w:rPr>
        <w:t>为了反映这一变化，</w:t>
      </w:r>
      <w:r w:rsidR="006407E7">
        <w:rPr>
          <w:rFonts w:hint="eastAsia"/>
          <w:kern w:val="2"/>
          <w:szCs w:val="18"/>
          <w:lang w:eastAsia="zh-CN"/>
        </w:rPr>
        <w:t>商务部</w:t>
      </w:r>
      <w:r w:rsidR="005125D8">
        <w:rPr>
          <w:rFonts w:hint="eastAsia"/>
          <w:kern w:val="2"/>
          <w:szCs w:val="18"/>
          <w:lang w:eastAsia="zh-CN"/>
        </w:rPr>
        <w:t>工业安全局于</w:t>
      </w:r>
      <w:r w:rsidR="005125D8">
        <w:rPr>
          <w:rFonts w:hint="eastAsia"/>
          <w:kern w:val="2"/>
          <w:szCs w:val="18"/>
          <w:lang w:eastAsia="zh-CN"/>
        </w:rPr>
        <w:t>2015</w:t>
      </w:r>
      <w:r w:rsidR="005125D8">
        <w:rPr>
          <w:rFonts w:hint="eastAsia"/>
          <w:kern w:val="2"/>
          <w:szCs w:val="18"/>
          <w:lang w:eastAsia="zh-CN"/>
        </w:rPr>
        <w:t>年</w:t>
      </w:r>
      <w:r w:rsidR="005125D8">
        <w:rPr>
          <w:rFonts w:hint="eastAsia"/>
          <w:kern w:val="2"/>
          <w:szCs w:val="18"/>
          <w:lang w:eastAsia="zh-CN"/>
        </w:rPr>
        <w:t>5</w:t>
      </w:r>
      <w:r w:rsidR="005125D8">
        <w:rPr>
          <w:rFonts w:hint="eastAsia"/>
          <w:kern w:val="2"/>
          <w:szCs w:val="18"/>
          <w:lang w:eastAsia="zh-CN"/>
        </w:rPr>
        <w:t>月</w:t>
      </w:r>
      <w:r w:rsidR="005125D8">
        <w:rPr>
          <w:rFonts w:hint="eastAsia"/>
          <w:kern w:val="2"/>
          <w:szCs w:val="18"/>
          <w:lang w:eastAsia="zh-CN"/>
        </w:rPr>
        <w:t>5</w:t>
      </w:r>
      <w:r w:rsidR="005125D8">
        <w:rPr>
          <w:rFonts w:hint="eastAsia"/>
          <w:kern w:val="2"/>
          <w:szCs w:val="18"/>
          <w:lang w:eastAsia="zh-CN"/>
        </w:rPr>
        <w:t>日</w:t>
      </w:r>
      <w:r w:rsidR="004874A3">
        <w:rPr>
          <w:rFonts w:hint="eastAsia"/>
          <w:kern w:val="2"/>
          <w:szCs w:val="18"/>
          <w:lang w:eastAsia="zh-CN"/>
        </w:rPr>
        <w:t>通过</w:t>
      </w:r>
      <w:r w:rsidR="000D6A00">
        <w:rPr>
          <w:rFonts w:hint="eastAsia"/>
          <w:kern w:val="2"/>
          <w:szCs w:val="18"/>
          <w:lang w:eastAsia="zh-CN"/>
        </w:rPr>
        <w:t>《</w:t>
      </w:r>
      <w:r w:rsidR="004874A3">
        <w:rPr>
          <w:rFonts w:hint="eastAsia"/>
          <w:kern w:val="2"/>
          <w:szCs w:val="18"/>
          <w:lang w:eastAsia="zh-CN"/>
        </w:rPr>
        <w:t>联邦公报</w:t>
      </w:r>
      <w:r w:rsidR="000D6A00">
        <w:rPr>
          <w:rFonts w:hint="eastAsia"/>
          <w:kern w:val="2"/>
          <w:szCs w:val="18"/>
          <w:lang w:eastAsia="zh-CN"/>
        </w:rPr>
        <w:t>》第</w:t>
      </w:r>
      <w:r w:rsidR="000D6A00">
        <w:rPr>
          <w:rFonts w:hint="eastAsia"/>
          <w:kern w:val="2"/>
          <w:szCs w:val="18"/>
          <w:lang w:eastAsia="zh-CN"/>
        </w:rPr>
        <w:t>81</w:t>
      </w:r>
      <w:r w:rsidR="000D6A00">
        <w:rPr>
          <w:rFonts w:hint="eastAsia"/>
          <w:kern w:val="2"/>
          <w:szCs w:val="18"/>
          <w:lang w:eastAsia="zh-CN"/>
        </w:rPr>
        <w:t>编第</w:t>
      </w:r>
      <w:r w:rsidR="000D6A00">
        <w:rPr>
          <w:rFonts w:hint="eastAsia"/>
          <w:kern w:val="2"/>
          <w:szCs w:val="18"/>
          <w:lang w:eastAsia="zh-CN"/>
        </w:rPr>
        <w:t>28483</w:t>
      </w:r>
      <w:r w:rsidR="000D6A00">
        <w:rPr>
          <w:rFonts w:hint="eastAsia"/>
          <w:kern w:val="2"/>
          <w:szCs w:val="18"/>
          <w:lang w:eastAsia="zh-CN"/>
        </w:rPr>
        <w:t>期</w:t>
      </w:r>
      <w:r w:rsidR="00447D69">
        <w:rPr>
          <w:rFonts w:hint="eastAsia"/>
          <w:kern w:val="2"/>
          <w:szCs w:val="18"/>
          <w:lang w:eastAsia="zh-CN"/>
        </w:rPr>
        <w:t>对</w:t>
      </w:r>
      <w:r w:rsidR="005125D8">
        <w:rPr>
          <w:rFonts w:hint="eastAsia"/>
          <w:kern w:val="2"/>
          <w:szCs w:val="18"/>
          <w:lang w:eastAsia="zh-CN"/>
        </w:rPr>
        <w:t>《出口管理条例》</w:t>
      </w:r>
      <w:r w:rsidR="00447D69">
        <w:rPr>
          <w:rFonts w:hint="eastAsia"/>
          <w:kern w:val="2"/>
          <w:szCs w:val="18"/>
          <w:lang w:eastAsia="zh-CN"/>
        </w:rPr>
        <w:t>进行了修订。</w:t>
      </w:r>
    </w:p>
    <w:p w:rsidR="007F08C5" w:rsidRDefault="007F08C5" w:rsidP="00281080">
      <w:pPr>
        <w:numPr>
          <w:ilvl w:val="0"/>
          <w:numId w:val="11"/>
        </w:numPr>
        <w:spacing w:after="240"/>
        <w:rPr>
          <w:rFonts w:cs="宋体"/>
          <w:szCs w:val="18"/>
          <w:lang w:eastAsia="zh-CN"/>
        </w:rPr>
      </w:pPr>
      <w:r w:rsidRPr="00CA6256">
        <w:rPr>
          <w:rFonts w:cs="宋体"/>
          <w:szCs w:val="18"/>
          <w:lang w:eastAsia="zh-CN"/>
        </w:rPr>
        <w:t>Are FTA partner countries and non-FTA countries treated differently in the export of LNG? If so, please explain the difference.</w:t>
      </w:r>
    </w:p>
    <w:p w:rsidR="007F08C5" w:rsidRDefault="007F08C5" w:rsidP="007F08C5">
      <w:pPr>
        <w:spacing w:after="240"/>
        <w:rPr>
          <w:kern w:val="2"/>
          <w:szCs w:val="18"/>
          <w:lang w:eastAsia="zh-CN"/>
        </w:rPr>
      </w:pPr>
      <w:r w:rsidRPr="00CA6256">
        <w:rPr>
          <w:b/>
          <w:kern w:val="2"/>
          <w:szCs w:val="18"/>
          <w:lang w:eastAsia="zh-CN"/>
        </w:rPr>
        <w:t xml:space="preserve">RESPONSE: </w:t>
      </w:r>
      <w:r w:rsidRPr="00CA6256">
        <w:rPr>
          <w:kern w:val="2"/>
          <w:szCs w:val="18"/>
          <w:lang w:eastAsia="zh-CN"/>
        </w:rPr>
        <w:t>The Department of Energy</w:t>
      </w:r>
      <w:r>
        <w:rPr>
          <w:kern w:val="2"/>
          <w:szCs w:val="18"/>
          <w:lang w:eastAsia="zh-CN"/>
        </w:rPr>
        <w:t>'</w:t>
      </w:r>
      <w:r w:rsidRPr="00CA6256">
        <w:rPr>
          <w:kern w:val="2"/>
          <w:szCs w:val="18"/>
          <w:lang w:eastAsia="zh-CN"/>
        </w:rPr>
        <w:t xml:space="preserve">s authority to license U.S. natural gas imports and exports arises from the Natural Gas Act (NGA). By law, under 15 U.S.C § 717c, applications to export U.S. natural gas to countries with which the United States has Free Trade Agreements (FTAs) </w:t>
      </w:r>
      <w:r w:rsidRPr="007152F1">
        <w:rPr>
          <w:kern w:val="2"/>
          <w:szCs w:val="18"/>
          <w:lang w:eastAsia="zh-CN"/>
        </w:rPr>
        <w:t>requiring national treatment for trade in natural gas</w:t>
      </w:r>
      <w:r w:rsidRPr="00CA6256">
        <w:rPr>
          <w:kern w:val="2"/>
          <w:szCs w:val="18"/>
          <w:lang w:eastAsia="zh-CN"/>
        </w:rPr>
        <w:t xml:space="preserve"> are deemed to be consistent with the public interest, and the Secretary of Energy must grant authorizations without modification or delay.  The NGA directs DOE to evaluate applications to export U.S. natural gas to non-FTA countries. Under the NGA, DOE is required to grant applications for authorizations to export U.S. natural gas to non-FTA countries, unless the Department finds that the proposed exports will not be consistent with the public interest, or where trade is explicitly prohibited by law or policy.</w:t>
      </w:r>
    </w:p>
    <w:p w:rsidR="00AC2E4D" w:rsidRDefault="00AC2E4D" w:rsidP="007F08C5">
      <w:pPr>
        <w:spacing w:after="240"/>
        <w:rPr>
          <w:kern w:val="2"/>
          <w:szCs w:val="18"/>
          <w:lang w:eastAsia="zh-CN"/>
        </w:rPr>
      </w:pPr>
      <w:r w:rsidRPr="00AC2E4D">
        <w:rPr>
          <w:rFonts w:hint="eastAsia"/>
          <w:b/>
          <w:kern w:val="2"/>
          <w:szCs w:val="18"/>
          <w:lang w:eastAsia="zh-CN"/>
        </w:rPr>
        <w:t>答复：</w:t>
      </w:r>
      <w:r>
        <w:rPr>
          <w:rFonts w:hint="eastAsia"/>
          <w:kern w:val="2"/>
          <w:szCs w:val="18"/>
          <w:lang w:eastAsia="zh-CN"/>
        </w:rPr>
        <w:t>能源部</w:t>
      </w:r>
      <w:r w:rsidR="00354485">
        <w:rPr>
          <w:rFonts w:hint="eastAsia"/>
          <w:kern w:val="2"/>
          <w:szCs w:val="18"/>
          <w:lang w:eastAsia="zh-CN"/>
        </w:rPr>
        <w:t>向美国天然气进出口颁发许可证</w:t>
      </w:r>
      <w:r w:rsidR="0019230E">
        <w:rPr>
          <w:rFonts w:hint="eastAsia"/>
          <w:kern w:val="2"/>
          <w:szCs w:val="18"/>
          <w:lang w:eastAsia="zh-CN"/>
        </w:rPr>
        <w:t>的权限源自《天然气法案》。</w:t>
      </w:r>
      <w:r w:rsidR="007152F1">
        <w:rPr>
          <w:rFonts w:hint="eastAsia"/>
          <w:kern w:val="2"/>
          <w:szCs w:val="18"/>
          <w:lang w:eastAsia="zh-CN"/>
        </w:rPr>
        <w:t>根据《美国</w:t>
      </w:r>
      <w:r w:rsidR="000D6A00" w:rsidRPr="000D6A00">
        <w:rPr>
          <w:rFonts w:hint="eastAsia"/>
          <w:kern w:val="2"/>
          <w:szCs w:val="18"/>
          <w:lang w:eastAsia="zh-CN"/>
        </w:rPr>
        <w:t>法典》第</w:t>
      </w:r>
      <w:r w:rsidR="000D6A00" w:rsidRPr="000D6A00">
        <w:rPr>
          <w:rFonts w:hint="eastAsia"/>
          <w:kern w:val="2"/>
          <w:szCs w:val="18"/>
          <w:lang w:eastAsia="zh-CN"/>
        </w:rPr>
        <w:t>15</w:t>
      </w:r>
      <w:r w:rsidR="007152F1">
        <w:rPr>
          <w:rFonts w:hint="eastAsia"/>
          <w:kern w:val="2"/>
          <w:szCs w:val="18"/>
          <w:lang w:eastAsia="zh-CN"/>
        </w:rPr>
        <w:t>卷</w:t>
      </w:r>
      <w:r w:rsidR="000D6A00" w:rsidRPr="000D6A00">
        <w:rPr>
          <w:rFonts w:hint="eastAsia"/>
          <w:kern w:val="2"/>
          <w:szCs w:val="18"/>
          <w:lang w:eastAsia="zh-CN"/>
        </w:rPr>
        <w:t>第</w:t>
      </w:r>
      <w:r w:rsidR="000D6A00" w:rsidRPr="000D6A00">
        <w:rPr>
          <w:rFonts w:hint="eastAsia"/>
          <w:kern w:val="2"/>
          <w:szCs w:val="18"/>
          <w:lang w:eastAsia="zh-CN"/>
        </w:rPr>
        <w:t>717c</w:t>
      </w:r>
      <w:r w:rsidR="007152F1">
        <w:rPr>
          <w:rFonts w:hint="eastAsia"/>
          <w:kern w:val="2"/>
          <w:szCs w:val="18"/>
          <w:lang w:eastAsia="zh-CN"/>
        </w:rPr>
        <w:t>章</w:t>
      </w:r>
      <w:r w:rsidR="000D6A00" w:rsidRPr="000D6A00">
        <w:rPr>
          <w:rFonts w:hint="eastAsia"/>
          <w:kern w:val="2"/>
          <w:szCs w:val="18"/>
          <w:lang w:eastAsia="zh-CN"/>
        </w:rPr>
        <w:t>，为向与美国签订有自由贸易协定且相关协定要求为天然气贸易提供国民待遇的国家出口美国天然气而提出的申请被视为符合公共利益，</w:t>
      </w:r>
      <w:r w:rsidR="00986D87">
        <w:rPr>
          <w:rFonts w:hint="eastAsia"/>
          <w:kern w:val="2"/>
          <w:szCs w:val="18"/>
          <w:lang w:eastAsia="zh-CN"/>
        </w:rPr>
        <w:t>能源部长</w:t>
      </w:r>
      <w:r w:rsidR="006E7FAA">
        <w:rPr>
          <w:rFonts w:hint="eastAsia"/>
          <w:kern w:val="2"/>
          <w:szCs w:val="18"/>
          <w:lang w:eastAsia="zh-CN"/>
        </w:rPr>
        <w:t>不得做出修改并且</w:t>
      </w:r>
      <w:r w:rsidR="00986D87">
        <w:rPr>
          <w:rFonts w:hint="eastAsia"/>
          <w:kern w:val="2"/>
          <w:szCs w:val="18"/>
          <w:lang w:eastAsia="zh-CN"/>
        </w:rPr>
        <w:t>必须立即</w:t>
      </w:r>
      <w:r w:rsidR="006E7FAA">
        <w:rPr>
          <w:rFonts w:hint="eastAsia"/>
          <w:kern w:val="2"/>
          <w:szCs w:val="18"/>
          <w:lang w:eastAsia="zh-CN"/>
        </w:rPr>
        <w:t>予以</w:t>
      </w:r>
      <w:r w:rsidR="00986D87">
        <w:rPr>
          <w:rFonts w:hint="eastAsia"/>
          <w:kern w:val="2"/>
          <w:szCs w:val="18"/>
          <w:lang w:eastAsia="zh-CN"/>
        </w:rPr>
        <w:t>批准。《天然气法案》</w:t>
      </w:r>
      <w:r w:rsidR="00D316D8">
        <w:rPr>
          <w:rFonts w:hint="eastAsia"/>
          <w:kern w:val="2"/>
          <w:szCs w:val="18"/>
          <w:lang w:eastAsia="zh-CN"/>
        </w:rPr>
        <w:t>规定，能源部需对</w:t>
      </w:r>
      <w:r w:rsidR="006E7FAA">
        <w:rPr>
          <w:rFonts w:hint="eastAsia"/>
          <w:kern w:val="2"/>
          <w:szCs w:val="18"/>
          <w:lang w:eastAsia="zh-CN"/>
        </w:rPr>
        <w:t>为</w:t>
      </w:r>
      <w:r w:rsidR="006F073A">
        <w:rPr>
          <w:rFonts w:hint="eastAsia"/>
          <w:kern w:val="2"/>
          <w:szCs w:val="18"/>
          <w:lang w:eastAsia="zh-CN"/>
        </w:rPr>
        <w:t>向非自由贸易协定国家出口美国天然气</w:t>
      </w:r>
      <w:r w:rsidR="006E7FAA">
        <w:rPr>
          <w:rFonts w:hint="eastAsia"/>
          <w:kern w:val="2"/>
          <w:szCs w:val="18"/>
          <w:lang w:eastAsia="zh-CN"/>
        </w:rPr>
        <w:t>提出</w:t>
      </w:r>
      <w:r w:rsidR="006F073A">
        <w:rPr>
          <w:rFonts w:hint="eastAsia"/>
          <w:kern w:val="2"/>
          <w:szCs w:val="18"/>
          <w:lang w:eastAsia="zh-CN"/>
        </w:rPr>
        <w:t>的申请</w:t>
      </w:r>
      <w:r w:rsidR="00D316D8">
        <w:rPr>
          <w:rFonts w:hint="eastAsia"/>
          <w:kern w:val="2"/>
          <w:szCs w:val="18"/>
          <w:lang w:eastAsia="zh-CN"/>
        </w:rPr>
        <w:t>展开评估。</w:t>
      </w:r>
      <w:r w:rsidR="00F02A65">
        <w:rPr>
          <w:rFonts w:hint="eastAsia"/>
          <w:kern w:val="2"/>
          <w:szCs w:val="18"/>
          <w:lang w:eastAsia="zh-CN"/>
        </w:rPr>
        <w:t>根据《天然气法案》的规定，除非发现</w:t>
      </w:r>
      <w:r w:rsidR="00566CB0">
        <w:rPr>
          <w:rFonts w:hint="eastAsia"/>
          <w:kern w:val="2"/>
          <w:szCs w:val="18"/>
          <w:lang w:eastAsia="zh-CN"/>
        </w:rPr>
        <w:t>提议中的出口不符合公共利</w:t>
      </w:r>
      <w:r w:rsidR="00FB7354">
        <w:rPr>
          <w:rFonts w:hint="eastAsia"/>
          <w:kern w:val="2"/>
          <w:szCs w:val="18"/>
          <w:lang w:eastAsia="zh-CN"/>
        </w:rPr>
        <w:t>益</w:t>
      </w:r>
      <w:r w:rsidR="00566CB0">
        <w:rPr>
          <w:rFonts w:hint="eastAsia"/>
          <w:kern w:val="2"/>
          <w:szCs w:val="18"/>
          <w:lang w:eastAsia="zh-CN"/>
        </w:rPr>
        <w:t>或者法律或政策明确禁止该</w:t>
      </w:r>
      <w:r w:rsidR="00635F67">
        <w:rPr>
          <w:rFonts w:hint="eastAsia"/>
          <w:kern w:val="2"/>
          <w:szCs w:val="18"/>
          <w:lang w:eastAsia="zh-CN"/>
        </w:rPr>
        <w:t>贸易，否则</w:t>
      </w:r>
      <w:r w:rsidR="00F02A65">
        <w:rPr>
          <w:rFonts w:hint="eastAsia"/>
          <w:kern w:val="2"/>
          <w:szCs w:val="18"/>
          <w:lang w:eastAsia="zh-CN"/>
        </w:rPr>
        <w:t>能源部</w:t>
      </w:r>
      <w:r w:rsidR="00635F67">
        <w:rPr>
          <w:rFonts w:hint="eastAsia"/>
          <w:kern w:val="2"/>
          <w:szCs w:val="18"/>
          <w:lang w:eastAsia="zh-CN"/>
        </w:rPr>
        <w:t>需批准向非自由贸易协定国家出口美国天然气的申请。</w:t>
      </w:r>
    </w:p>
    <w:p w:rsidR="007F08C5" w:rsidRDefault="007F08C5" w:rsidP="00281080">
      <w:pPr>
        <w:numPr>
          <w:ilvl w:val="0"/>
          <w:numId w:val="11"/>
        </w:numPr>
        <w:spacing w:after="240"/>
        <w:rPr>
          <w:rFonts w:cs="宋体"/>
          <w:szCs w:val="18"/>
          <w:lang w:eastAsia="zh-CN"/>
        </w:rPr>
      </w:pPr>
      <w:r w:rsidRPr="00CA6256">
        <w:rPr>
          <w:rFonts w:cs="宋体"/>
          <w:szCs w:val="18"/>
          <w:lang w:eastAsia="zh-CN"/>
        </w:rPr>
        <w:t xml:space="preserve">What are the specific contents of the U.S. export control reform? Has the U.S. published </w:t>
      </w:r>
      <w:r w:rsidRPr="00CA6256">
        <w:rPr>
          <w:rFonts w:cs="宋体"/>
          <w:i/>
          <w:szCs w:val="18"/>
          <w:lang w:eastAsia="zh-CN"/>
        </w:rPr>
        <w:t>the unified control list</w:t>
      </w:r>
      <w:r w:rsidRPr="00CA6256">
        <w:rPr>
          <w:rFonts w:cs="宋体"/>
          <w:szCs w:val="18"/>
          <w:lang w:eastAsia="zh-CN"/>
        </w:rPr>
        <w:t>? Arethere any changes to the list? What are these changes? Are the cybersecurity-related products and services included in the list?</w:t>
      </w:r>
    </w:p>
    <w:p w:rsidR="007F08C5" w:rsidRDefault="007F08C5" w:rsidP="007F08C5">
      <w:pPr>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The U.S. has not published a single control list, as this would require legislation. The Department of State and Department of Commerce have published a series of final rules amending the USML and the CCL to move less sensitive military items to the CCL. The Federal </w:t>
      </w:r>
      <w:r w:rsidRPr="00CA6256">
        <w:rPr>
          <w:kern w:val="2"/>
          <w:szCs w:val="18"/>
          <w:lang w:eastAsia="zh-CN"/>
        </w:rPr>
        <w:lastRenderedPageBreak/>
        <w:t>Register Notices for the proposed and final rules amending the USML and the CCL are available at:</w:t>
      </w:r>
      <w:hyperlink r:id="rId9" w:history="1">
        <w:r w:rsidRPr="00CA6256">
          <w:rPr>
            <w:color w:val="0000FF"/>
            <w:kern w:val="2"/>
            <w:szCs w:val="18"/>
            <w:u w:val="single"/>
            <w:lang w:eastAsia="zh-CN"/>
          </w:rPr>
          <w:t>https://bis.doc.gov/index.php/documents/pdfs/1566-ecr-dashboard-10-12-16/file</w:t>
        </w:r>
      </w:hyperlink>
      <w:r w:rsidRPr="00CA6256">
        <w:rPr>
          <w:kern w:val="2"/>
          <w:szCs w:val="18"/>
          <w:lang w:eastAsia="zh-CN"/>
        </w:rPr>
        <w:t xml:space="preserve">.Additional information about Export Control Reform can be found online at </w:t>
      </w:r>
      <w:hyperlink r:id="rId10" w:history="1">
        <w:r w:rsidRPr="00CA6256">
          <w:rPr>
            <w:color w:val="0000FF"/>
            <w:kern w:val="2"/>
            <w:szCs w:val="18"/>
            <w:u w:val="single"/>
            <w:lang w:eastAsia="zh-CN"/>
          </w:rPr>
          <w:t>http://export.gov/ecr</w:t>
        </w:r>
      </w:hyperlink>
      <w:r w:rsidRPr="00CA6256">
        <w:rPr>
          <w:kern w:val="2"/>
          <w:szCs w:val="18"/>
          <w:lang w:eastAsia="zh-CN"/>
        </w:rPr>
        <w:t>.</w:t>
      </w:r>
    </w:p>
    <w:p w:rsidR="00521A22" w:rsidRDefault="00521A22" w:rsidP="007F08C5">
      <w:pPr>
        <w:spacing w:after="240"/>
        <w:rPr>
          <w:kern w:val="2"/>
          <w:szCs w:val="18"/>
          <w:lang w:eastAsia="zh-CN"/>
        </w:rPr>
      </w:pPr>
      <w:r w:rsidRPr="00521A22">
        <w:rPr>
          <w:rFonts w:hint="eastAsia"/>
          <w:b/>
          <w:kern w:val="2"/>
          <w:szCs w:val="18"/>
          <w:lang w:eastAsia="zh-CN"/>
        </w:rPr>
        <w:t>答复：</w:t>
      </w:r>
      <w:r>
        <w:rPr>
          <w:rFonts w:hint="eastAsia"/>
          <w:kern w:val="2"/>
          <w:szCs w:val="18"/>
          <w:lang w:eastAsia="zh-CN"/>
        </w:rPr>
        <w:t>美方</w:t>
      </w:r>
      <w:r w:rsidR="00595084">
        <w:rPr>
          <w:rFonts w:hint="eastAsia"/>
          <w:kern w:val="2"/>
          <w:szCs w:val="18"/>
          <w:lang w:eastAsia="zh-CN"/>
        </w:rPr>
        <w:t>并未公布</w:t>
      </w:r>
      <w:r w:rsidR="000E54FD">
        <w:rPr>
          <w:rFonts w:hint="eastAsia"/>
          <w:kern w:val="2"/>
          <w:szCs w:val="18"/>
          <w:lang w:eastAsia="zh-CN"/>
        </w:rPr>
        <w:t>单一</w:t>
      </w:r>
      <w:r w:rsidR="001F2E92">
        <w:rPr>
          <w:rFonts w:hint="eastAsia"/>
          <w:kern w:val="2"/>
          <w:szCs w:val="18"/>
          <w:lang w:eastAsia="zh-CN"/>
        </w:rPr>
        <w:t>的</w:t>
      </w:r>
      <w:r w:rsidR="000E54FD">
        <w:rPr>
          <w:rFonts w:hint="eastAsia"/>
          <w:kern w:val="2"/>
          <w:szCs w:val="18"/>
          <w:lang w:eastAsia="zh-CN"/>
        </w:rPr>
        <w:t>出口管制清单</w:t>
      </w:r>
      <w:r w:rsidR="00595084">
        <w:rPr>
          <w:rFonts w:hint="eastAsia"/>
          <w:kern w:val="2"/>
          <w:szCs w:val="18"/>
          <w:lang w:eastAsia="zh-CN"/>
        </w:rPr>
        <w:t>，因为</w:t>
      </w:r>
      <w:r w:rsidR="00866FB0">
        <w:rPr>
          <w:rFonts w:hint="eastAsia"/>
          <w:kern w:val="2"/>
          <w:szCs w:val="18"/>
          <w:lang w:eastAsia="zh-CN"/>
        </w:rPr>
        <w:t>这需要走立法程序。国务院和商务部</w:t>
      </w:r>
      <w:r w:rsidR="00C87BF5">
        <w:rPr>
          <w:rFonts w:hint="eastAsia"/>
          <w:kern w:val="2"/>
          <w:szCs w:val="18"/>
          <w:lang w:eastAsia="zh-CN"/>
        </w:rPr>
        <w:t>通过</w:t>
      </w:r>
      <w:r w:rsidR="00506157">
        <w:rPr>
          <w:rFonts w:hint="eastAsia"/>
          <w:kern w:val="2"/>
          <w:szCs w:val="18"/>
          <w:lang w:eastAsia="zh-CN"/>
        </w:rPr>
        <w:t>公布一系列</w:t>
      </w:r>
      <w:r w:rsidR="00C3234A">
        <w:rPr>
          <w:rFonts w:hint="eastAsia"/>
          <w:kern w:val="2"/>
          <w:szCs w:val="18"/>
          <w:lang w:eastAsia="zh-CN"/>
        </w:rPr>
        <w:t>最终规定</w:t>
      </w:r>
      <w:r w:rsidR="00C87BF5">
        <w:rPr>
          <w:rFonts w:hint="eastAsia"/>
          <w:kern w:val="2"/>
          <w:szCs w:val="18"/>
          <w:lang w:eastAsia="zh-CN"/>
        </w:rPr>
        <w:t>来修订</w:t>
      </w:r>
      <w:r w:rsidR="00506157" w:rsidRPr="00506157">
        <w:rPr>
          <w:rFonts w:hint="eastAsia"/>
          <w:kern w:val="2"/>
          <w:szCs w:val="18"/>
          <w:lang w:eastAsia="zh-CN"/>
        </w:rPr>
        <w:t>美国军需品清单</w:t>
      </w:r>
      <w:r w:rsidR="00C87BF5">
        <w:rPr>
          <w:rFonts w:hint="eastAsia"/>
          <w:kern w:val="2"/>
          <w:szCs w:val="18"/>
          <w:lang w:eastAsia="zh-CN"/>
        </w:rPr>
        <w:t>（</w:t>
      </w:r>
      <w:r w:rsidR="00C87BF5">
        <w:rPr>
          <w:rFonts w:hint="eastAsia"/>
          <w:kern w:val="2"/>
          <w:szCs w:val="18"/>
          <w:lang w:eastAsia="zh-CN"/>
        </w:rPr>
        <w:t>USML</w:t>
      </w:r>
      <w:r w:rsidR="00C87BF5">
        <w:rPr>
          <w:rFonts w:hint="eastAsia"/>
          <w:kern w:val="2"/>
          <w:szCs w:val="18"/>
          <w:lang w:eastAsia="zh-CN"/>
        </w:rPr>
        <w:t>）</w:t>
      </w:r>
      <w:r w:rsidR="00506157">
        <w:rPr>
          <w:rFonts w:hint="eastAsia"/>
          <w:kern w:val="2"/>
          <w:szCs w:val="18"/>
          <w:lang w:eastAsia="zh-CN"/>
        </w:rPr>
        <w:t>和</w:t>
      </w:r>
      <w:r w:rsidR="00C3234A" w:rsidRPr="00C3234A">
        <w:rPr>
          <w:rFonts w:hint="eastAsia"/>
          <w:kern w:val="2"/>
          <w:szCs w:val="18"/>
          <w:lang w:eastAsia="zh-CN"/>
        </w:rPr>
        <w:t>商业管制清单</w:t>
      </w:r>
      <w:r w:rsidR="00C87BF5">
        <w:rPr>
          <w:rFonts w:hint="eastAsia"/>
          <w:kern w:val="2"/>
          <w:szCs w:val="18"/>
          <w:lang w:eastAsia="zh-CN"/>
        </w:rPr>
        <w:t>（</w:t>
      </w:r>
      <w:r w:rsidR="00C87BF5">
        <w:rPr>
          <w:rFonts w:hint="eastAsia"/>
          <w:kern w:val="2"/>
          <w:szCs w:val="18"/>
          <w:lang w:eastAsia="zh-CN"/>
        </w:rPr>
        <w:t>CCL</w:t>
      </w:r>
      <w:r w:rsidR="00C87BF5">
        <w:rPr>
          <w:rFonts w:hint="eastAsia"/>
          <w:kern w:val="2"/>
          <w:szCs w:val="18"/>
          <w:lang w:eastAsia="zh-CN"/>
        </w:rPr>
        <w:t>），</w:t>
      </w:r>
      <w:r w:rsidR="00314CDE">
        <w:rPr>
          <w:rFonts w:hint="eastAsia"/>
          <w:kern w:val="2"/>
          <w:szCs w:val="18"/>
          <w:lang w:eastAsia="zh-CN"/>
        </w:rPr>
        <w:t>试图把敏感程度不高的军需品转移到商品管制清单中。</w:t>
      </w:r>
      <w:r w:rsidR="00E802F5">
        <w:rPr>
          <w:rFonts w:hint="eastAsia"/>
          <w:kern w:val="2"/>
          <w:szCs w:val="18"/>
          <w:lang w:eastAsia="zh-CN"/>
        </w:rPr>
        <w:t>为修订</w:t>
      </w:r>
      <w:r w:rsidR="00E802F5" w:rsidRPr="00506157">
        <w:rPr>
          <w:rFonts w:hint="eastAsia"/>
          <w:kern w:val="2"/>
          <w:szCs w:val="18"/>
          <w:lang w:eastAsia="zh-CN"/>
        </w:rPr>
        <w:t>美国军需</w:t>
      </w:r>
      <w:r w:rsidR="000D6A00">
        <w:rPr>
          <w:rFonts w:hint="eastAsia"/>
          <w:kern w:val="2"/>
          <w:szCs w:val="18"/>
          <w:lang w:eastAsia="zh-CN"/>
        </w:rPr>
        <w:t>物资</w:t>
      </w:r>
      <w:r w:rsidR="00E802F5" w:rsidRPr="00506157">
        <w:rPr>
          <w:rFonts w:hint="eastAsia"/>
          <w:kern w:val="2"/>
          <w:szCs w:val="18"/>
          <w:lang w:eastAsia="zh-CN"/>
        </w:rPr>
        <w:t>清单</w:t>
      </w:r>
      <w:r w:rsidR="00E802F5">
        <w:rPr>
          <w:rFonts w:hint="eastAsia"/>
          <w:kern w:val="2"/>
          <w:szCs w:val="18"/>
          <w:lang w:eastAsia="zh-CN"/>
        </w:rPr>
        <w:t>和</w:t>
      </w:r>
      <w:r w:rsidR="00E802F5" w:rsidRPr="00C3234A">
        <w:rPr>
          <w:rFonts w:hint="eastAsia"/>
          <w:kern w:val="2"/>
          <w:szCs w:val="18"/>
          <w:lang w:eastAsia="zh-CN"/>
        </w:rPr>
        <w:t>商业管制清单</w:t>
      </w:r>
      <w:r w:rsidR="00E802F5">
        <w:rPr>
          <w:rFonts w:hint="eastAsia"/>
          <w:kern w:val="2"/>
          <w:szCs w:val="18"/>
          <w:lang w:eastAsia="zh-CN"/>
        </w:rPr>
        <w:t>而</w:t>
      </w:r>
      <w:r w:rsidR="001043F0">
        <w:rPr>
          <w:rFonts w:hint="eastAsia"/>
          <w:kern w:val="2"/>
          <w:szCs w:val="18"/>
          <w:lang w:eastAsia="zh-CN"/>
        </w:rPr>
        <w:t>就相关拟议中的规定和最终规定发布的</w:t>
      </w:r>
      <w:r w:rsidR="00314CDE">
        <w:rPr>
          <w:rFonts w:hint="eastAsia"/>
          <w:kern w:val="2"/>
          <w:szCs w:val="18"/>
          <w:lang w:eastAsia="zh-CN"/>
        </w:rPr>
        <w:t>联邦注册公告</w:t>
      </w:r>
      <w:r w:rsidR="001043F0">
        <w:rPr>
          <w:rFonts w:hint="eastAsia"/>
          <w:kern w:val="2"/>
          <w:szCs w:val="18"/>
          <w:lang w:eastAsia="zh-CN"/>
        </w:rPr>
        <w:t>请参见：</w:t>
      </w:r>
      <w:hyperlink r:id="rId11" w:history="1">
        <w:r w:rsidR="001043F0" w:rsidRPr="00CA6256">
          <w:rPr>
            <w:color w:val="0000FF"/>
            <w:kern w:val="2"/>
            <w:szCs w:val="18"/>
            <w:u w:val="single"/>
            <w:lang w:eastAsia="zh-CN"/>
          </w:rPr>
          <w:t>https://bis.doc.gov/index.php/documents/pdfs/1566-ecr-dashboard-10-12-16/file</w:t>
        </w:r>
      </w:hyperlink>
      <w:r w:rsidR="001043F0">
        <w:rPr>
          <w:rFonts w:hint="eastAsia"/>
          <w:kern w:val="2"/>
          <w:szCs w:val="18"/>
          <w:lang w:eastAsia="zh-CN"/>
        </w:rPr>
        <w:t>。</w:t>
      </w:r>
      <w:r w:rsidR="006B5A69">
        <w:rPr>
          <w:rFonts w:hint="eastAsia"/>
          <w:kern w:val="2"/>
          <w:szCs w:val="18"/>
          <w:lang w:eastAsia="zh-CN"/>
        </w:rPr>
        <w:t>关于出口管制改革的更多信息请参见网址：</w:t>
      </w:r>
      <w:hyperlink r:id="rId12" w:history="1">
        <w:r w:rsidR="006B5A69" w:rsidRPr="00CA6256">
          <w:rPr>
            <w:color w:val="0000FF"/>
            <w:kern w:val="2"/>
            <w:szCs w:val="18"/>
            <w:u w:val="single"/>
            <w:lang w:eastAsia="zh-CN"/>
          </w:rPr>
          <w:t>http://export.gov/ecr</w:t>
        </w:r>
      </w:hyperlink>
      <w:r w:rsidR="006B5A69">
        <w:rPr>
          <w:rFonts w:hint="eastAsia"/>
          <w:kern w:val="2"/>
          <w:szCs w:val="18"/>
          <w:lang w:eastAsia="zh-CN"/>
        </w:rPr>
        <w:t>。</w:t>
      </w:r>
    </w:p>
    <w:p w:rsidR="007F08C5" w:rsidRDefault="007F08C5" w:rsidP="00281080">
      <w:pPr>
        <w:numPr>
          <w:ilvl w:val="0"/>
          <w:numId w:val="11"/>
        </w:numPr>
        <w:spacing w:after="240"/>
        <w:rPr>
          <w:rFonts w:cs="宋体"/>
          <w:szCs w:val="18"/>
          <w:lang w:eastAsia="zh-CN"/>
        </w:rPr>
      </w:pPr>
      <w:r w:rsidRPr="00CA6256">
        <w:rPr>
          <w:rFonts w:cs="宋体"/>
          <w:szCs w:val="18"/>
          <w:lang w:eastAsia="zh-CN"/>
        </w:rPr>
        <w:t xml:space="preserve">What are the specific functions of </w:t>
      </w:r>
      <w:r w:rsidRPr="00CA6256">
        <w:rPr>
          <w:rFonts w:cs="宋体"/>
          <w:i/>
          <w:szCs w:val="18"/>
          <w:lang w:eastAsia="zh-CN"/>
        </w:rPr>
        <w:t>the integrated information technology platform for licensing and enforcement</w:t>
      </w:r>
      <w:r w:rsidRPr="00CA6256">
        <w:rPr>
          <w:rFonts w:cs="宋体"/>
          <w:szCs w:val="18"/>
          <w:lang w:eastAsia="zh-CN"/>
        </w:rPr>
        <w:t>? Do enterprises and the public have access to it?</w:t>
      </w:r>
    </w:p>
    <w:p w:rsidR="007F08C5" w:rsidRDefault="007F08C5" w:rsidP="007F08C5">
      <w:pPr>
        <w:spacing w:after="240"/>
        <w:rPr>
          <w:kern w:val="2"/>
          <w:szCs w:val="18"/>
          <w:lang w:eastAsia="zh-CN"/>
        </w:rPr>
      </w:pPr>
      <w:r w:rsidRPr="00CA6256">
        <w:rPr>
          <w:b/>
          <w:kern w:val="2"/>
          <w:szCs w:val="18"/>
          <w:lang w:eastAsia="zh-CN"/>
        </w:rPr>
        <w:t>RESPONSE</w:t>
      </w:r>
      <w:r w:rsidRPr="00CA6256">
        <w:rPr>
          <w:kern w:val="2"/>
          <w:szCs w:val="18"/>
          <w:lang w:eastAsia="zh-CN"/>
        </w:rPr>
        <w:t>: The integrated information technology platform has many functions, from staffing and processing license applications for review, to providing the public information on the status of their license under review. Enterprises and the public do not interface directly with the integrated information technology platform.</w:t>
      </w:r>
    </w:p>
    <w:p w:rsidR="008432CE" w:rsidRDefault="008432CE" w:rsidP="007F08C5">
      <w:pPr>
        <w:spacing w:after="240"/>
        <w:rPr>
          <w:kern w:val="2"/>
          <w:szCs w:val="18"/>
          <w:lang w:eastAsia="zh-CN"/>
        </w:rPr>
      </w:pPr>
      <w:r w:rsidRPr="008432CE">
        <w:rPr>
          <w:rFonts w:hint="eastAsia"/>
          <w:b/>
          <w:kern w:val="2"/>
          <w:szCs w:val="18"/>
          <w:lang w:eastAsia="zh-CN"/>
        </w:rPr>
        <w:t>答复：</w:t>
      </w:r>
      <w:r w:rsidR="00A97766">
        <w:rPr>
          <w:rFonts w:hint="eastAsia"/>
          <w:kern w:val="2"/>
          <w:szCs w:val="18"/>
          <w:lang w:eastAsia="zh-CN"/>
        </w:rPr>
        <w:t>从对人员和处理许可证</w:t>
      </w:r>
      <w:r w:rsidR="00AD1250">
        <w:rPr>
          <w:rFonts w:hint="eastAsia"/>
          <w:kern w:val="2"/>
          <w:szCs w:val="18"/>
          <w:lang w:eastAsia="zh-CN"/>
        </w:rPr>
        <w:t>申请</w:t>
      </w:r>
      <w:r w:rsidR="00A97766">
        <w:rPr>
          <w:rFonts w:hint="eastAsia"/>
          <w:kern w:val="2"/>
          <w:szCs w:val="18"/>
          <w:lang w:eastAsia="zh-CN"/>
        </w:rPr>
        <w:t>实施审议到就接受审议的许可证的状态提供公共信息，</w:t>
      </w:r>
      <w:r>
        <w:rPr>
          <w:rFonts w:hint="eastAsia"/>
          <w:kern w:val="2"/>
          <w:szCs w:val="18"/>
          <w:lang w:eastAsia="zh-CN"/>
        </w:rPr>
        <w:t>综合信息技术平台有许多功能</w:t>
      </w:r>
      <w:r w:rsidR="00A54220">
        <w:rPr>
          <w:rFonts w:hint="eastAsia"/>
          <w:kern w:val="2"/>
          <w:szCs w:val="18"/>
          <w:lang w:eastAsia="zh-CN"/>
        </w:rPr>
        <w:t>。</w:t>
      </w:r>
      <w:r w:rsidR="000D41D0">
        <w:rPr>
          <w:rFonts w:hint="eastAsia"/>
          <w:kern w:val="2"/>
          <w:szCs w:val="18"/>
          <w:lang w:eastAsia="zh-CN"/>
        </w:rPr>
        <w:t>企业和公众并</w:t>
      </w:r>
      <w:r w:rsidR="00E50FD9">
        <w:rPr>
          <w:rFonts w:hint="eastAsia"/>
          <w:kern w:val="2"/>
          <w:szCs w:val="18"/>
          <w:lang w:eastAsia="zh-CN"/>
        </w:rPr>
        <w:t>不</w:t>
      </w:r>
      <w:r w:rsidR="000D41D0">
        <w:rPr>
          <w:rFonts w:hint="eastAsia"/>
          <w:kern w:val="2"/>
          <w:szCs w:val="18"/>
          <w:lang w:eastAsia="zh-CN"/>
        </w:rPr>
        <w:t>直接与综合信息技术平台打交道。</w:t>
      </w:r>
    </w:p>
    <w:p w:rsidR="007F08C5" w:rsidRPr="00CA6256" w:rsidRDefault="007F08C5" w:rsidP="007F08C5">
      <w:pPr>
        <w:rPr>
          <w:b/>
          <w:kern w:val="2"/>
          <w:szCs w:val="18"/>
          <w:lang w:eastAsia="zh-CN"/>
        </w:rPr>
      </w:pPr>
      <w:r w:rsidRPr="00CA6256">
        <w:rPr>
          <w:b/>
          <w:kern w:val="2"/>
          <w:szCs w:val="18"/>
          <w:lang w:eastAsia="zh-CN"/>
        </w:rPr>
        <w:t>Question 12</w:t>
      </w:r>
    </w:p>
    <w:p w:rsidR="007F08C5" w:rsidRPr="00CA6256" w:rsidRDefault="007F08C5" w:rsidP="007F08C5">
      <w:pPr>
        <w:spacing w:after="240"/>
        <w:rPr>
          <w:kern w:val="2"/>
          <w:szCs w:val="18"/>
          <w:lang w:eastAsia="zh-CN"/>
        </w:rPr>
      </w:pPr>
      <w:r w:rsidRPr="00CA6256">
        <w:rPr>
          <w:kern w:val="2"/>
          <w:szCs w:val="18"/>
          <w:lang w:eastAsia="zh-CN"/>
        </w:rPr>
        <w:t>Page 10, Para.16</w:t>
      </w:r>
    </w:p>
    <w:p w:rsidR="007F08C5" w:rsidRDefault="007F08C5" w:rsidP="007F08C5">
      <w:pPr>
        <w:spacing w:after="240"/>
        <w:rPr>
          <w:kern w:val="2"/>
          <w:szCs w:val="18"/>
          <w:lang w:eastAsia="zh-CN"/>
        </w:rPr>
      </w:pPr>
      <w:r w:rsidRPr="00CA6256">
        <w:rPr>
          <w:kern w:val="2"/>
          <w:szCs w:val="18"/>
          <w:lang w:eastAsia="zh-CN"/>
        </w:rPr>
        <w:t>The reauthorization of EXIM Bank was accompanied by a mandate for the United States to initiate multilateral negotiations to end export credit financing by 2025.</w:t>
      </w:r>
    </w:p>
    <w:p w:rsidR="007F08C5" w:rsidRDefault="007F08C5" w:rsidP="00281080">
      <w:pPr>
        <w:numPr>
          <w:ilvl w:val="0"/>
          <w:numId w:val="11"/>
        </w:numPr>
        <w:spacing w:after="240"/>
        <w:rPr>
          <w:kern w:val="2"/>
          <w:szCs w:val="18"/>
          <w:lang w:eastAsia="zh-CN"/>
        </w:rPr>
      </w:pPr>
      <w:r w:rsidRPr="00CA6256">
        <w:rPr>
          <w:kern w:val="2"/>
          <w:szCs w:val="18"/>
          <w:lang w:eastAsia="zh-CN"/>
        </w:rPr>
        <w:t xml:space="preserve">With respect to providing direct loans and loan guarantees, do the </w:t>
      </w:r>
      <w:r w:rsidRPr="00CA6256">
        <w:rPr>
          <w:i/>
          <w:kern w:val="2"/>
          <w:szCs w:val="18"/>
          <w:lang w:eastAsia="zh-CN"/>
        </w:rPr>
        <w:t>EXIM Bank</w:t>
      </w:r>
      <w:r w:rsidRPr="00CA6256">
        <w:rPr>
          <w:kern w:val="2"/>
          <w:szCs w:val="18"/>
          <w:lang w:eastAsia="zh-CN"/>
        </w:rPr>
        <w:t xml:space="preserve"> of the U.S. and OPIC have overlapping functions? What are the differences between the two institutions?</w:t>
      </w:r>
    </w:p>
    <w:p w:rsidR="007F08C5" w:rsidRDefault="007F08C5" w:rsidP="007F08C5">
      <w:pPr>
        <w:spacing w:after="240"/>
        <w:rPr>
          <w:rFonts w:cs="Calibri"/>
          <w:kern w:val="2"/>
          <w:szCs w:val="18"/>
          <w:lang w:eastAsia="zh-CN"/>
        </w:rPr>
      </w:pPr>
      <w:r w:rsidRPr="00CA6256">
        <w:rPr>
          <w:b/>
          <w:kern w:val="2"/>
          <w:szCs w:val="18"/>
          <w:lang w:eastAsia="zh-CN"/>
        </w:rPr>
        <w:t xml:space="preserve">RESPONSE: </w:t>
      </w:r>
      <w:r w:rsidRPr="00CA6256">
        <w:rPr>
          <w:rFonts w:cs="Calibri"/>
          <w:kern w:val="2"/>
          <w:szCs w:val="18"/>
          <w:lang w:eastAsia="zh-CN"/>
        </w:rPr>
        <w:t>The basic mission of OPIC is to facilitate investments into emerging/developing countries. The basic mission of EXIM is to facilitate U.S. exports of American goods and services where there are financial gaps or foreign official competition. While very occasionally both EXIM and OPIC may be supporting different parts of the same overall project, there is no overlap of functions.</w:t>
      </w:r>
    </w:p>
    <w:p w:rsidR="00E50FD9" w:rsidRPr="00CA6256" w:rsidRDefault="00E50FD9" w:rsidP="007F08C5">
      <w:pPr>
        <w:spacing w:after="240"/>
        <w:rPr>
          <w:rFonts w:cs="Calibri"/>
          <w:kern w:val="2"/>
          <w:szCs w:val="18"/>
          <w:lang w:eastAsia="zh-CN"/>
        </w:rPr>
      </w:pPr>
      <w:r w:rsidRPr="00C61E98">
        <w:rPr>
          <w:rFonts w:cs="Calibri" w:hint="eastAsia"/>
          <w:b/>
          <w:kern w:val="2"/>
          <w:szCs w:val="18"/>
          <w:lang w:eastAsia="zh-CN"/>
        </w:rPr>
        <w:t>答复：</w:t>
      </w:r>
      <w:r w:rsidR="006A26EC">
        <w:rPr>
          <w:rFonts w:cs="Calibri" w:hint="eastAsia"/>
          <w:kern w:val="2"/>
          <w:szCs w:val="18"/>
          <w:lang w:eastAsia="zh-CN"/>
        </w:rPr>
        <w:t>OPIC</w:t>
      </w:r>
      <w:r w:rsidR="006A26EC">
        <w:rPr>
          <w:rFonts w:cs="Calibri" w:hint="eastAsia"/>
          <w:kern w:val="2"/>
          <w:szCs w:val="18"/>
          <w:lang w:eastAsia="zh-CN"/>
        </w:rPr>
        <w:t>的基本任务是</w:t>
      </w:r>
      <w:r w:rsidR="00C61E98">
        <w:rPr>
          <w:rFonts w:cs="Calibri" w:hint="eastAsia"/>
          <w:kern w:val="2"/>
          <w:szCs w:val="18"/>
          <w:lang w:eastAsia="zh-CN"/>
        </w:rPr>
        <w:t>推动对新兴</w:t>
      </w:r>
      <w:r w:rsidR="00C61E98">
        <w:rPr>
          <w:rFonts w:cs="Calibri" w:hint="eastAsia"/>
          <w:kern w:val="2"/>
          <w:szCs w:val="18"/>
          <w:lang w:eastAsia="zh-CN"/>
        </w:rPr>
        <w:t>/</w:t>
      </w:r>
      <w:r w:rsidR="00C61E98">
        <w:rPr>
          <w:rFonts w:cs="Calibri" w:hint="eastAsia"/>
          <w:kern w:val="2"/>
          <w:szCs w:val="18"/>
          <w:lang w:eastAsia="zh-CN"/>
        </w:rPr>
        <w:t>发展中国家的投资。美国进出口银行的基本任务是</w:t>
      </w:r>
      <w:r w:rsidR="00043E7E">
        <w:rPr>
          <w:rFonts w:cs="Calibri" w:hint="eastAsia"/>
          <w:kern w:val="2"/>
          <w:szCs w:val="18"/>
          <w:lang w:eastAsia="zh-CN"/>
        </w:rPr>
        <w:t>在存在金融缺口或外国正式竞争的领域内</w:t>
      </w:r>
      <w:r w:rsidR="00C61E98">
        <w:rPr>
          <w:rFonts w:cs="Calibri" w:hint="eastAsia"/>
          <w:kern w:val="2"/>
          <w:szCs w:val="18"/>
          <w:lang w:eastAsia="zh-CN"/>
        </w:rPr>
        <w:t>推动</w:t>
      </w:r>
      <w:r w:rsidR="009358AB">
        <w:rPr>
          <w:rFonts w:cs="Calibri" w:hint="eastAsia"/>
          <w:kern w:val="2"/>
          <w:szCs w:val="18"/>
          <w:lang w:eastAsia="zh-CN"/>
        </w:rPr>
        <w:t>美国产品和服务的出口。</w:t>
      </w:r>
      <w:r w:rsidR="00F74AF4">
        <w:rPr>
          <w:rFonts w:cs="Calibri" w:hint="eastAsia"/>
          <w:kern w:val="2"/>
          <w:szCs w:val="18"/>
          <w:lang w:eastAsia="zh-CN"/>
        </w:rPr>
        <w:t>美国进出口银行和</w:t>
      </w:r>
      <w:r w:rsidR="00F74AF4">
        <w:rPr>
          <w:rFonts w:cs="Calibri" w:hint="eastAsia"/>
          <w:kern w:val="2"/>
          <w:szCs w:val="18"/>
          <w:lang w:eastAsia="zh-CN"/>
        </w:rPr>
        <w:t>OPIC</w:t>
      </w:r>
      <w:r w:rsidR="00F74AF4">
        <w:rPr>
          <w:rFonts w:cs="Calibri" w:hint="eastAsia"/>
          <w:kern w:val="2"/>
          <w:szCs w:val="18"/>
          <w:lang w:eastAsia="zh-CN"/>
        </w:rPr>
        <w:t>在非常偶然的情况下均</w:t>
      </w:r>
      <w:r w:rsidR="003D4CBE">
        <w:rPr>
          <w:rFonts w:cs="Calibri" w:hint="eastAsia"/>
          <w:kern w:val="2"/>
          <w:szCs w:val="18"/>
          <w:lang w:eastAsia="zh-CN"/>
        </w:rPr>
        <w:t>会为相同整体项目的不同部分提供支持，不存在功能重叠。</w:t>
      </w:r>
    </w:p>
    <w:p w:rsidR="007F08C5" w:rsidRPr="00CA6256" w:rsidRDefault="007F08C5" w:rsidP="007F08C5">
      <w:pPr>
        <w:rPr>
          <w:b/>
          <w:kern w:val="2"/>
          <w:szCs w:val="18"/>
          <w:lang w:eastAsia="zh-CN"/>
        </w:rPr>
      </w:pPr>
      <w:r w:rsidRPr="00CA6256">
        <w:rPr>
          <w:b/>
          <w:kern w:val="2"/>
          <w:szCs w:val="18"/>
          <w:lang w:eastAsia="zh-CN"/>
        </w:rPr>
        <w:t>Question 13</w:t>
      </w:r>
    </w:p>
    <w:p w:rsidR="007F08C5" w:rsidRDefault="007F08C5" w:rsidP="007F08C5">
      <w:pPr>
        <w:spacing w:after="240"/>
        <w:rPr>
          <w:kern w:val="2"/>
          <w:szCs w:val="18"/>
          <w:lang w:eastAsia="zh-CN"/>
        </w:rPr>
      </w:pPr>
      <w:r w:rsidRPr="00CA6256">
        <w:rPr>
          <w:kern w:val="2"/>
          <w:szCs w:val="18"/>
          <w:lang w:eastAsia="zh-CN"/>
        </w:rPr>
        <w:t>Page 10, Para.17</w:t>
      </w:r>
    </w:p>
    <w:p w:rsidR="007F08C5" w:rsidRDefault="007F08C5" w:rsidP="007F08C5">
      <w:pPr>
        <w:spacing w:after="240"/>
        <w:rPr>
          <w:kern w:val="2"/>
          <w:szCs w:val="18"/>
          <w:lang w:eastAsia="zh-CN"/>
        </w:rPr>
      </w:pPr>
      <w:r w:rsidRPr="00CA6256">
        <w:rPr>
          <w:kern w:val="2"/>
          <w:szCs w:val="18"/>
          <w:lang w:eastAsia="zh-CN"/>
        </w:rPr>
        <w:lastRenderedPageBreak/>
        <w:t>The Small Business Administration continues to activel</w:t>
      </w:r>
      <w:r>
        <w:rPr>
          <w:kern w:val="2"/>
          <w:szCs w:val="18"/>
          <w:lang w:eastAsia="zh-CN"/>
        </w:rPr>
        <w:t xml:space="preserve">y support small businesses and </w:t>
      </w:r>
      <w:r w:rsidRPr="00CA6256">
        <w:rPr>
          <w:kern w:val="2"/>
          <w:szCs w:val="18"/>
          <w:lang w:eastAsia="zh-CN"/>
        </w:rPr>
        <w:t>entrepreneurs, administering several programs offering export</w:t>
      </w:r>
      <w:r>
        <w:rPr>
          <w:kern w:val="2"/>
          <w:szCs w:val="18"/>
          <w:lang w:eastAsia="zh-CN"/>
        </w:rPr>
        <w:t xml:space="preserve"> financing to small businesses </w:t>
      </w:r>
      <w:r w:rsidRPr="00CA6256">
        <w:rPr>
          <w:kern w:val="2"/>
          <w:szCs w:val="18"/>
          <w:lang w:eastAsia="zh-CN"/>
        </w:rPr>
        <w:t xml:space="preserve">exporting or planning to export. Legislation passed in December 2015 simplified the </w:t>
      </w:r>
      <w:r>
        <w:rPr>
          <w:kern w:val="2"/>
          <w:szCs w:val="18"/>
          <w:lang w:eastAsia="zh-CN"/>
        </w:rPr>
        <w:t xml:space="preserve">taxation of </w:t>
      </w:r>
      <w:r w:rsidRPr="00CA6256">
        <w:rPr>
          <w:kern w:val="2"/>
          <w:szCs w:val="18"/>
          <w:lang w:eastAsia="zh-CN"/>
        </w:rPr>
        <w:t xml:space="preserve">small businesses and made certain tax cuts permanent for them. </w:t>
      </w:r>
    </w:p>
    <w:p w:rsidR="007F08C5" w:rsidRDefault="007F08C5" w:rsidP="00281080">
      <w:pPr>
        <w:numPr>
          <w:ilvl w:val="0"/>
          <w:numId w:val="11"/>
        </w:numPr>
        <w:spacing w:after="240"/>
        <w:rPr>
          <w:rFonts w:cs="宋体"/>
          <w:szCs w:val="18"/>
          <w:lang w:eastAsia="zh-CN"/>
        </w:rPr>
      </w:pPr>
      <w:r w:rsidRPr="00CA6256">
        <w:rPr>
          <w:rFonts w:cs="宋体"/>
          <w:szCs w:val="18"/>
          <w:lang w:eastAsia="zh-CN"/>
        </w:rPr>
        <w:t xml:space="preserve">What are the specific supporting measures provided by the Small Business Administration to small businesses? Are the programs offering export financing to small businesses engaging </w:t>
      </w:r>
      <w:r w:rsidRPr="00CA6256">
        <w:rPr>
          <w:rFonts w:cs="宋体"/>
          <w:szCs w:val="18"/>
          <w:lang w:eastAsia="zh-CN"/>
        </w:rPr>
        <w:tab/>
        <w:t>in export or planning to export suspected of violating the rules of Agreement on Subsidies and Countervailing Measures?</w:t>
      </w:r>
    </w:p>
    <w:p w:rsidR="007F08C5" w:rsidRDefault="007F08C5" w:rsidP="007F08C5">
      <w:pPr>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The SBA guarantees bank loans made to small businesses for a variety of purposes from business start-up to working capital to real estate financing. SBA charges a guaranty fee to the borrower, which can make such financing significantly higher than conventional commercial financing. Therefore, SBA financing does not provide a </w:t>
      </w:r>
      <w:r w:rsidRPr="004B52C8">
        <w:rPr>
          <w:kern w:val="2"/>
          <w:szCs w:val="18"/>
          <w:lang w:eastAsia="zh-CN"/>
        </w:rPr>
        <w:t>"</w:t>
      </w:r>
      <w:r w:rsidRPr="00CA6256">
        <w:rPr>
          <w:kern w:val="2"/>
          <w:szCs w:val="18"/>
          <w:lang w:eastAsia="zh-CN"/>
        </w:rPr>
        <w:t>benefit</w:t>
      </w:r>
      <w:r w:rsidRPr="004B52C8">
        <w:rPr>
          <w:kern w:val="2"/>
          <w:szCs w:val="18"/>
          <w:lang w:eastAsia="zh-CN"/>
        </w:rPr>
        <w:t>"</w:t>
      </w:r>
      <w:r w:rsidRPr="00CA6256">
        <w:rPr>
          <w:kern w:val="2"/>
          <w:szCs w:val="18"/>
          <w:lang w:eastAsia="zh-CN"/>
        </w:rPr>
        <w:t xml:space="preserve"> as the term has been interpreted under the Agreement on Subsidies and Countervailing Measures.</w:t>
      </w:r>
    </w:p>
    <w:p w:rsidR="003D4CBE" w:rsidRPr="00AD758B" w:rsidRDefault="003D4CBE" w:rsidP="007F08C5">
      <w:pPr>
        <w:spacing w:after="240"/>
        <w:rPr>
          <w:color w:val="000000" w:themeColor="text1"/>
          <w:kern w:val="2"/>
          <w:szCs w:val="18"/>
          <w:lang w:eastAsia="zh-CN"/>
        </w:rPr>
      </w:pPr>
      <w:r w:rsidRPr="00AD758B">
        <w:rPr>
          <w:rFonts w:hint="eastAsia"/>
          <w:b/>
          <w:color w:val="000000" w:themeColor="text1"/>
          <w:kern w:val="2"/>
          <w:szCs w:val="18"/>
          <w:lang w:eastAsia="zh-CN"/>
        </w:rPr>
        <w:t>答复：</w:t>
      </w:r>
      <w:r w:rsidR="00AD1250" w:rsidRPr="00AD1250">
        <w:rPr>
          <w:rFonts w:hint="eastAsia"/>
          <w:color w:val="000000" w:themeColor="text1"/>
          <w:kern w:val="2"/>
          <w:szCs w:val="18"/>
          <w:lang w:eastAsia="zh-CN"/>
        </w:rPr>
        <w:t>小企业管理局</w:t>
      </w:r>
      <w:r w:rsidR="00A46469">
        <w:rPr>
          <w:rFonts w:hint="eastAsia"/>
          <w:color w:val="000000" w:themeColor="text1"/>
          <w:kern w:val="2"/>
          <w:szCs w:val="18"/>
          <w:lang w:eastAsia="zh-CN"/>
        </w:rPr>
        <w:t>为银行</w:t>
      </w:r>
      <w:r w:rsidR="003835EB">
        <w:rPr>
          <w:rFonts w:hint="eastAsia"/>
          <w:color w:val="000000" w:themeColor="text1"/>
          <w:kern w:val="2"/>
          <w:szCs w:val="18"/>
          <w:lang w:eastAsia="zh-CN"/>
        </w:rPr>
        <w:t>向小企业发放的</w:t>
      </w:r>
      <w:r w:rsidR="00E35D98">
        <w:rPr>
          <w:rFonts w:hint="eastAsia"/>
          <w:color w:val="000000" w:themeColor="text1"/>
          <w:kern w:val="2"/>
          <w:szCs w:val="18"/>
          <w:lang w:eastAsia="zh-CN"/>
        </w:rPr>
        <w:t>用于创业、运营资本和房地产融资等各种用途的</w:t>
      </w:r>
      <w:r w:rsidR="003835EB">
        <w:rPr>
          <w:rFonts w:hint="eastAsia"/>
          <w:color w:val="000000" w:themeColor="text1"/>
          <w:kern w:val="2"/>
          <w:szCs w:val="18"/>
          <w:lang w:eastAsia="zh-CN"/>
        </w:rPr>
        <w:t>贷款提供担保</w:t>
      </w:r>
      <w:r w:rsidR="00B030E5">
        <w:rPr>
          <w:rFonts w:hint="eastAsia"/>
          <w:color w:val="000000" w:themeColor="text1"/>
          <w:kern w:val="2"/>
          <w:szCs w:val="18"/>
          <w:lang w:eastAsia="zh-CN"/>
        </w:rPr>
        <w:t>并向</w:t>
      </w:r>
      <w:r w:rsidR="006D79B5">
        <w:rPr>
          <w:rFonts w:hint="eastAsia"/>
          <w:color w:val="000000" w:themeColor="text1"/>
          <w:kern w:val="2"/>
          <w:szCs w:val="18"/>
          <w:lang w:eastAsia="zh-CN"/>
        </w:rPr>
        <w:t>借款人收取担保费</w:t>
      </w:r>
      <w:r w:rsidR="00E06F91">
        <w:rPr>
          <w:rFonts w:hint="eastAsia"/>
          <w:color w:val="000000" w:themeColor="text1"/>
          <w:kern w:val="2"/>
          <w:szCs w:val="18"/>
          <w:lang w:eastAsia="zh-CN"/>
        </w:rPr>
        <w:t>，从而能够</w:t>
      </w:r>
      <w:r w:rsidR="0035630A">
        <w:rPr>
          <w:rFonts w:hint="eastAsia"/>
          <w:color w:val="000000" w:themeColor="text1"/>
          <w:kern w:val="2"/>
          <w:szCs w:val="18"/>
          <w:lang w:eastAsia="zh-CN"/>
        </w:rPr>
        <w:t>使此类融资的</w:t>
      </w:r>
      <w:r w:rsidR="00F52AB9">
        <w:rPr>
          <w:rFonts w:hint="eastAsia"/>
          <w:color w:val="000000" w:themeColor="text1"/>
          <w:kern w:val="2"/>
          <w:szCs w:val="18"/>
          <w:lang w:eastAsia="zh-CN"/>
        </w:rPr>
        <w:t>数额明显</w:t>
      </w:r>
      <w:r w:rsidR="0035630A">
        <w:rPr>
          <w:rFonts w:hint="eastAsia"/>
          <w:color w:val="000000" w:themeColor="text1"/>
          <w:kern w:val="2"/>
          <w:szCs w:val="18"/>
          <w:lang w:eastAsia="zh-CN"/>
        </w:rPr>
        <w:t>高于常规商业融资。</w:t>
      </w:r>
      <w:r w:rsidR="00E06F91">
        <w:rPr>
          <w:rFonts w:hint="eastAsia"/>
          <w:color w:val="000000" w:themeColor="text1"/>
          <w:kern w:val="2"/>
          <w:szCs w:val="18"/>
          <w:lang w:eastAsia="zh-CN"/>
        </w:rPr>
        <w:t>因此，</w:t>
      </w:r>
      <w:r w:rsidR="00C32AFB">
        <w:rPr>
          <w:rFonts w:hint="eastAsia"/>
          <w:color w:val="000000" w:themeColor="text1"/>
          <w:kern w:val="2"/>
          <w:szCs w:val="18"/>
          <w:lang w:eastAsia="zh-CN"/>
        </w:rPr>
        <w:t>小企业管理局</w:t>
      </w:r>
      <w:r w:rsidR="00266DFE">
        <w:rPr>
          <w:rFonts w:hint="eastAsia"/>
          <w:color w:val="000000" w:themeColor="text1"/>
          <w:kern w:val="2"/>
          <w:szCs w:val="18"/>
          <w:lang w:eastAsia="zh-CN"/>
        </w:rPr>
        <w:t>的融资并不提供《补贴</w:t>
      </w:r>
      <w:r w:rsidR="00266DFE" w:rsidRPr="00187190">
        <w:rPr>
          <w:rFonts w:hint="eastAsia"/>
          <w:color w:val="000000" w:themeColor="text1"/>
          <w:kern w:val="2"/>
          <w:szCs w:val="18"/>
          <w:lang w:eastAsia="zh-CN"/>
        </w:rPr>
        <w:t>与反补贴协定</w:t>
      </w:r>
      <w:r w:rsidR="00266DFE">
        <w:rPr>
          <w:rFonts w:hint="eastAsia"/>
          <w:color w:val="000000" w:themeColor="text1"/>
          <w:kern w:val="2"/>
          <w:szCs w:val="18"/>
          <w:lang w:eastAsia="zh-CN"/>
        </w:rPr>
        <w:t>》</w:t>
      </w:r>
      <w:r w:rsidR="006A756D">
        <w:rPr>
          <w:rFonts w:hint="eastAsia"/>
          <w:color w:val="000000" w:themeColor="text1"/>
          <w:kern w:val="2"/>
          <w:szCs w:val="18"/>
          <w:lang w:eastAsia="zh-CN"/>
        </w:rPr>
        <w:t>所</w:t>
      </w:r>
      <w:r w:rsidR="00777D9D">
        <w:rPr>
          <w:rFonts w:hint="eastAsia"/>
          <w:color w:val="000000" w:themeColor="text1"/>
          <w:kern w:val="2"/>
          <w:szCs w:val="18"/>
          <w:lang w:eastAsia="zh-CN"/>
        </w:rPr>
        <w:t>界定</w:t>
      </w:r>
      <w:r w:rsidR="00944A04">
        <w:rPr>
          <w:rFonts w:hint="eastAsia"/>
          <w:color w:val="000000" w:themeColor="text1"/>
          <w:kern w:val="2"/>
          <w:szCs w:val="18"/>
          <w:lang w:eastAsia="zh-CN"/>
        </w:rPr>
        <w:t>的</w:t>
      </w:r>
      <w:r w:rsidR="006A756D">
        <w:rPr>
          <w:rFonts w:hint="eastAsia"/>
          <w:color w:val="000000" w:themeColor="text1"/>
          <w:kern w:val="2"/>
          <w:szCs w:val="18"/>
          <w:lang w:eastAsia="zh-CN"/>
        </w:rPr>
        <w:t>“</w:t>
      </w:r>
      <w:r w:rsidR="00777D9D">
        <w:rPr>
          <w:rFonts w:hint="eastAsia"/>
          <w:color w:val="000000" w:themeColor="text1"/>
          <w:kern w:val="2"/>
          <w:szCs w:val="18"/>
          <w:lang w:eastAsia="zh-CN"/>
        </w:rPr>
        <w:t>利益</w:t>
      </w:r>
      <w:r w:rsidR="006A756D">
        <w:rPr>
          <w:rFonts w:hint="eastAsia"/>
          <w:color w:val="000000" w:themeColor="text1"/>
          <w:kern w:val="2"/>
          <w:szCs w:val="18"/>
          <w:lang w:eastAsia="zh-CN"/>
        </w:rPr>
        <w:t>”</w:t>
      </w:r>
      <w:r w:rsidR="00944A04">
        <w:rPr>
          <w:rFonts w:hint="eastAsia"/>
          <w:color w:val="000000" w:themeColor="text1"/>
          <w:kern w:val="2"/>
          <w:szCs w:val="18"/>
          <w:lang w:eastAsia="zh-CN"/>
        </w:rPr>
        <w:t>。</w:t>
      </w:r>
    </w:p>
    <w:p w:rsidR="007F08C5" w:rsidRPr="00CA6256" w:rsidRDefault="007F08C5" w:rsidP="007F08C5">
      <w:pPr>
        <w:keepNext/>
        <w:rPr>
          <w:b/>
          <w:kern w:val="2"/>
          <w:szCs w:val="18"/>
          <w:lang w:eastAsia="zh-CN"/>
        </w:rPr>
      </w:pPr>
      <w:r w:rsidRPr="00CA6256">
        <w:rPr>
          <w:b/>
          <w:kern w:val="2"/>
          <w:szCs w:val="18"/>
          <w:lang w:eastAsia="zh-CN"/>
        </w:rPr>
        <w:t>Question 14</w:t>
      </w:r>
    </w:p>
    <w:p w:rsidR="007F08C5" w:rsidRDefault="007F08C5" w:rsidP="007F08C5">
      <w:pPr>
        <w:spacing w:after="240"/>
        <w:rPr>
          <w:kern w:val="2"/>
          <w:szCs w:val="18"/>
          <w:lang w:eastAsia="zh-CN"/>
        </w:rPr>
      </w:pPr>
      <w:r w:rsidRPr="00CA6256">
        <w:rPr>
          <w:kern w:val="2"/>
          <w:szCs w:val="18"/>
          <w:lang w:eastAsia="zh-CN"/>
        </w:rPr>
        <w:t>Page 11, Para.20</w:t>
      </w:r>
    </w:p>
    <w:p w:rsidR="007F08C5" w:rsidRDefault="007F08C5" w:rsidP="007F08C5">
      <w:pPr>
        <w:spacing w:after="240"/>
        <w:rPr>
          <w:kern w:val="2"/>
          <w:szCs w:val="18"/>
          <w:u w:val="single"/>
          <w:lang w:eastAsia="zh-CN"/>
        </w:rPr>
      </w:pPr>
      <w:r w:rsidRPr="004B52C8">
        <w:rPr>
          <w:kern w:val="2"/>
          <w:szCs w:val="18"/>
          <w:lang w:eastAsia="zh-CN"/>
        </w:rPr>
        <w:t>"</w:t>
      </w:r>
      <w:r w:rsidRPr="00CA6256">
        <w:rPr>
          <w:kern w:val="2"/>
          <w:szCs w:val="18"/>
          <w:lang w:eastAsia="zh-CN"/>
        </w:rPr>
        <w:t>In the 2016 Report, 34 U.S. trading partners were listed: 11 on the Priority Watch List and 23 on the Watch List.</w:t>
      </w:r>
      <w:r w:rsidRPr="004B52C8">
        <w:rPr>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The 2016 Special 301 Report places China on the Priority Watch List. Please provide more detailed and specific information on claimed IPR infringement of China.</w:t>
      </w:r>
    </w:p>
    <w:p w:rsidR="007F08C5" w:rsidRDefault="007F08C5" w:rsidP="007F08C5">
      <w:pPr>
        <w:spacing w:after="240"/>
        <w:rPr>
          <w:b/>
          <w:kern w:val="2"/>
          <w:szCs w:val="18"/>
          <w:lang w:eastAsia="zh-CN"/>
        </w:rPr>
      </w:pPr>
      <w:r w:rsidRPr="00CA6256">
        <w:rPr>
          <w:b/>
          <w:kern w:val="2"/>
          <w:szCs w:val="18"/>
          <w:lang w:eastAsia="zh-CN"/>
        </w:rPr>
        <w:t xml:space="preserve">RESPONSE: </w:t>
      </w:r>
      <w:r w:rsidRPr="00CA6256">
        <w:rPr>
          <w:kern w:val="2"/>
          <w:szCs w:val="18"/>
          <w:lang w:eastAsia="zh-CN"/>
        </w:rPr>
        <w:t>Detailed and specific information on IPR infringement in China is found in the seven pages of the Report expressly addressing China (Section II), and there are numerous additional details and specifics as to China included in Section I. Concerns of the United States have also been identified in comments of the United States on draft China measures and in bilateral engagements, including with respect to the elements of an intellectual property work plan</w:t>
      </w:r>
      <w:r w:rsidRPr="00CA6256">
        <w:rPr>
          <w:b/>
          <w:kern w:val="2"/>
          <w:szCs w:val="18"/>
          <w:lang w:eastAsia="zh-CN"/>
        </w:rPr>
        <w:t xml:space="preserve">. </w:t>
      </w:r>
    </w:p>
    <w:p w:rsidR="00E12FA9" w:rsidRDefault="00E12FA9" w:rsidP="007F08C5">
      <w:pPr>
        <w:spacing w:after="240"/>
        <w:rPr>
          <w:b/>
          <w:kern w:val="2"/>
          <w:szCs w:val="18"/>
          <w:u w:val="single"/>
          <w:lang w:eastAsia="zh-CN"/>
        </w:rPr>
      </w:pPr>
      <w:r>
        <w:rPr>
          <w:rFonts w:hint="eastAsia"/>
          <w:b/>
          <w:kern w:val="2"/>
          <w:szCs w:val="18"/>
          <w:lang w:eastAsia="zh-CN"/>
        </w:rPr>
        <w:t>答复：</w:t>
      </w:r>
      <w:r w:rsidR="00782593" w:rsidRPr="00782593">
        <w:rPr>
          <w:rFonts w:hint="eastAsia"/>
          <w:kern w:val="2"/>
          <w:szCs w:val="18"/>
          <w:lang w:eastAsia="zh-CN"/>
        </w:rPr>
        <w:t>关于</w:t>
      </w:r>
      <w:r w:rsidR="00782593">
        <w:rPr>
          <w:rFonts w:hint="eastAsia"/>
          <w:kern w:val="2"/>
          <w:szCs w:val="18"/>
          <w:lang w:eastAsia="zh-CN"/>
        </w:rPr>
        <w:t>中国违反知识产权情况的</w:t>
      </w:r>
      <w:r w:rsidRPr="00782593">
        <w:rPr>
          <w:rFonts w:hint="eastAsia"/>
          <w:kern w:val="2"/>
          <w:szCs w:val="18"/>
          <w:lang w:eastAsia="zh-CN"/>
        </w:rPr>
        <w:t>详细和具</w:t>
      </w:r>
      <w:r w:rsidRPr="003367E5">
        <w:rPr>
          <w:rFonts w:hint="eastAsia"/>
          <w:color w:val="000000" w:themeColor="text1"/>
          <w:kern w:val="2"/>
          <w:szCs w:val="18"/>
          <w:lang w:eastAsia="zh-CN"/>
        </w:rPr>
        <w:t>体</w:t>
      </w:r>
      <w:r w:rsidR="007D1FD3" w:rsidRPr="003367E5">
        <w:rPr>
          <w:rFonts w:hint="eastAsia"/>
          <w:color w:val="000000" w:themeColor="text1"/>
          <w:kern w:val="2"/>
          <w:szCs w:val="18"/>
          <w:lang w:eastAsia="zh-CN"/>
        </w:rPr>
        <w:t>说明</w:t>
      </w:r>
      <w:r w:rsidR="00782593" w:rsidRPr="003367E5">
        <w:rPr>
          <w:rFonts w:hint="eastAsia"/>
          <w:color w:val="000000" w:themeColor="text1"/>
          <w:kern w:val="2"/>
          <w:szCs w:val="18"/>
          <w:lang w:eastAsia="zh-CN"/>
        </w:rPr>
        <w:t>参见该报告</w:t>
      </w:r>
      <w:r w:rsidR="007D1FD3" w:rsidRPr="003367E5">
        <w:rPr>
          <w:rFonts w:hint="eastAsia"/>
          <w:color w:val="000000" w:themeColor="text1"/>
          <w:kern w:val="2"/>
          <w:szCs w:val="18"/>
          <w:lang w:eastAsia="zh-CN"/>
        </w:rPr>
        <w:t>中国部分</w:t>
      </w:r>
      <w:r w:rsidR="003367E5" w:rsidRPr="003367E5">
        <w:rPr>
          <w:rFonts w:hint="eastAsia"/>
          <w:color w:val="000000" w:themeColor="text1"/>
          <w:kern w:val="2"/>
          <w:szCs w:val="18"/>
          <w:lang w:eastAsia="zh-CN"/>
        </w:rPr>
        <w:t>的七页（第二节），</w:t>
      </w:r>
      <w:r w:rsidR="003367E5">
        <w:rPr>
          <w:rFonts w:hint="eastAsia"/>
          <w:color w:val="000000" w:themeColor="text1"/>
          <w:kern w:val="2"/>
          <w:szCs w:val="18"/>
          <w:lang w:eastAsia="zh-CN"/>
        </w:rPr>
        <w:t>第一节</w:t>
      </w:r>
      <w:r w:rsidR="00157B7F">
        <w:rPr>
          <w:rFonts w:hint="eastAsia"/>
          <w:color w:val="000000" w:themeColor="text1"/>
          <w:kern w:val="2"/>
          <w:szCs w:val="18"/>
          <w:lang w:eastAsia="zh-CN"/>
        </w:rPr>
        <w:t>也包括许多与中国有关的额外细节</w:t>
      </w:r>
      <w:r w:rsidR="00F1341C">
        <w:rPr>
          <w:rFonts w:hint="eastAsia"/>
          <w:color w:val="000000" w:themeColor="text1"/>
          <w:kern w:val="2"/>
          <w:szCs w:val="18"/>
          <w:lang w:eastAsia="zh-CN"/>
        </w:rPr>
        <w:t>。</w:t>
      </w:r>
      <w:r w:rsidR="00786233">
        <w:rPr>
          <w:rFonts w:hint="eastAsia"/>
          <w:color w:val="000000" w:themeColor="text1"/>
          <w:kern w:val="2"/>
          <w:szCs w:val="18"/>
          <w:lang w:eastAsia="zh-CN"/>
        </w:rPr>
        <w:t>美方</w:t>
      </w:r>
      <w:r w:rsidR="00DE26CD">
        <w:rPr>
          <w:rFonts w:hint="eastAsia"/>
          <w:color w:val="000000" w:themeColor="text1"/>
          <w:kern w:val="2"/>
          <w:szCs w:val="18"/>
          <w:lang w:eastAsia="zh-CN"/>
        </w:rPr>
        <w:t>在</w:t>
      </w:r>
      <w:r w:rsidR="009F5725">
        <w:rPr>
          <w:rFonts w:hint="eastAsia"/>
          <w:color w:val="000000" w:themeColor="text1"/>
          <w:kern w:val="2"/>
          <w:szCs w:val="18"/>
          <w:lang w:eastAsia="zh-CN"/>
        </w:rPr>
        <w:t>对</w:t>
      </w:r>
      <w:r w:rsidR="0020268F">
        <w:rPr>
          <w:rFonts w:hint="eastAsia"/>
          <w:color w:val="000000" w:themeColor="text1"/>
          <w:kern w:val="2"/>
          <w:szCs w:val="18"/>
          <w:lang w:eastAsia="zh-CN"/>
        </w:rPr>
        <w:t>中方</w:t>
      </w:r>
      <w:r w:rsidR="00015100">
        <w:rPr>
          <w:rFonts w:hint="eastAsia"/>
          <w:color w:val="000000" w:themeColor="text1"/>
          <w:kern w:val="2"/>
          <w:szCs w:val="18"/>
          <w:lang w:eastAsia="zh-CN"/>
        </w:rPr>
        <w:t>措施草案发表的评论</w:t>
      </w:r>
      <w:r w:rsidR="0099430B">
        <w:rPr>
          <w:rFonts w:hint="eastAsia"/>
          <w:color w:val="000000" w:themeColor="text1"/>
          <w:kern w:val="2"/>
          <w:szCs w:val="18"/>
          <w:lang w:eastAsia="zh-CN"/>
        </w:rPr>
        <w:t>以及双方</w:t>
      </w:r>
      <w:r w:rsidR="00786233">
        <w:rPr>
          <w:rFonts w:hint="eastAsia"/>
          <w:color w:val="000000" w:themeColor="text1"/>
          <w:kern w:val="2"/>
          <w:szCs w:val="18"/>
          <w:lang w:eastAsia="zh-CN"/>
        </w:rPr>
        <w:t>就</w:t>
      </w:r>
      <w:r w:rsidR="00D33EDB">
        <w:rPr>
          <w:rFonts w:hint="eastAsia"/>
          <w:color w:val="000000" w:themeColor="text1"/>
          <w:kern w:val="2"/>
          <w:szCs w:val="18"/>
          <w:lang w:eastAsia="zh-CN"/>
        </w:rPr>
        <w:t>知识产权工作计划的内容</w:t>
      </w:r>
      <w:r w:rsidR="00940BDD">
        <w:rPr>
          <w:rFonts w:hint="eastAsia"/>
          <w:color w:val="000000" w:themeColor="text1"/>
          <w:kern w:val="2"/>
          <w:szCs w:val="18"/>
          <w:lang w:eastAsia="zh-CN"/>
        </w:rPr>
        <w:t>等展开的</w:t>
      </w:r>
      <w:r w:rsidR="0020268F">
        <w:rPr>
          <w:rFonts w:hint="eastAsia"/>
          <w:color w:val="000000" w:themeColor="text1"/>
          <w:kern w:val="2"/>
          <w:szCs w:val="18"/>
          <w:lang w:eastAsia="zh-CN"/>
        </w:rPr>
        <w:t>双边接触</w:t>
      </w:r>
      <w:r w:rsidR="00DE26CD">
        <w:rPr>
          <w:rFonts w:hint="eastAsia"/>
          <w:color w:val="000000" w:themeColor="text1"/>
          <w:kern w:val="2"/>
          <w:szCs w:val="18"/>
          <w:lang w:eastAsia="zh-CN"/>
        </w:rPr>
        <w:t>中</w:t>
      </w:r>
      <w:r w:rsidR="00D33EDB">
        <w:rPr>
          <w:rFonts w:hint="eastAsia"/>
          <w:color w:val="000000" w:themeColor="text1"/>
          <w:kern w:val="2"/>
          <w:szCs w:val="18"/>
          <w:lang w:eastAsia="zh-CN"/>
        </w:rPr>
        <w:t>也</w:t>
      </w:r>
      <w:r w:rsidR="00940BDD">
        <w:rPr>
          <w:rFonts w:hint="eastAsia"/>
          <w:color w:val="000000" w:themeColor="text1"/>
          <w:kern w:val="2"/>
          <w:szCs w:val="18"/>
          <w:lang w:eastAsia="zh-CN"/>
        </w:rPr>
        <w:t>表达了</w:t>
      </w:r>
      <w:r w:rsidR="00F1341C">
        <w:rPr>
          <w:rFonts w:hint="eastAsia"/>
          <w:color w:val="000000" w:themeColor="text1"/>
          <w:kern w:val="2"/>
          <w:szCs w:val="18"/>
          <w:lang w:eastAsia="zh-CN"/>
        </w:rPr>
        <w:t>美方</w:t>
      </w:r>
      <w:r w:rsidR="005B77FA">
        <w:rPr>
          <w:rFonts w:hint="eastAsia"/>
          <w:color w:val="000000" w:themeColor="text1"/>
          <w:kern w:val="2"/>
          <w:szCs w:val="18"/>
          <w:lang w:eastAsia="zh-CN"/>
        </w:rPr>
        <w:t>的关切</w:t>
      </w:r>
      <w:r w:rsidR="00D33EDB">
        <w:rPr>
          <w:rFonts w:hint="eastAsia"/>
          <w:color w:val="000000" w:themeColor="text1"/>
          <w:kern w:val="2"/>
          <w:szCs w:val="18"/>
          <w:lang w:eastAsia="zh-CN"/>
        </w:rPr>
        <w:t>。</w:t>
      </w:r>
    </w:p>
    <w:p w:rsidR="007F08C5" w:rsidRPr="00CA6256" w:rsidRDefault="007F08C5" w:rsidP="007F08C5">
      <w:pPr>
        <w:rPr>
          <w:b/>
          <w:kern w:val="2"/>
          <w:szCs w:val="18"/>
          <w:lang w:eastAsia="zh-CN"/>
        </w:rPr>
      </w:pPr>
      <w:r w:rsidRPr="00CA6256">
        <w:rPr>
          <w:b/>
          <w:kern w:val="2"/>
          <w:szCs w:val="18"/>
          <w:lang w:eastAsia="zh-CN"/>
        </w:rPr>
        <w:t>Question 15</w:t>
      </w:r>
    </w:p>
    <w:p w:rsidR="007F08C5" w:rsidRDefault="007F08C5" w:rsidP="007F08C5">
      <w:pPr>
        <w:spacing w:after="240"/>
        <w:rPr>
          <w:kern w:val="2"/>
          <w:szCs w:val="18"/>
          <w:lang w:eastAsia="zh-CN"/>
        </w:rPr>
      </w:pPr>
      <w:r w:rsidRPr="00CA6256">
        <w:rPr>
          <w:kern w:val="2"/>
          <w:szCs w:val="18"/>
          <w:lang w:eastAsia="zh-CN"/>
        </w:rPr>
        <w:t>Page 12, para 23</w:t>
      </w:r>
    </w:p>
    <w:p w:rsidR="007F08C5" w:rsidRDefault="007F08C5" w:rsidP="007F08C5">
      <w:pPr>
        <w:spacing w:after="240"/>
        <w:rPr>
          <w:kern w:val="2"/>
          <w:szCs w:val="18"/>
          <w:lang w:eastAsia="zh-CN"/>
        </w:rPr>
      </w:pPr>
      <w:r w:rsidRPr="00CA6256">
        <w:rPr>
          <w:kern w:val="2"/>
          <w:szCs w:val="18"/>
          <w:lang w:eastAsia="zh-CN"/>
        </w:rPr>
        <w:t>In February 2015, the Federal Communication Commission (FCC) adopted a new Open Internet Order, which reclassified both fixed and mobile broadband internet a</w:t>
      </w:r>
      <w:r>
        <w:rPr>
          <w:kern w:val="2"/>
          <w:szCs w:val="18"/>
          <w:lang w:eastAsia="zh-CN"/>
        </w:rPr>
        <w:t xml:space="preserve">ccess services </w:t>
      </w:r>
      <w:r>
        <w:rPr>
          <w:kern w:val="2"/>
          <w:szCs w:val="18"/>
          <w:lang w:eastAsia="zh-CN"/>
        </w:rPr>
        <w:lastRenderedPageBreak/>
        <w:t xml:space="preserve">as </w:t>
      </w:r>
      <w:r w:rsidRPr="00CA6256">
        <w:rPr>
          <w:kern w:val="2"/>
          <w:szCs w:val="18"/>
          <w:lang w:eastAsia="zh-CN"/>
        </w:rPr>
        <w:t xml:space="preserve">telecommunications services. As a result, broadband internet access service providers are now subject to </w:t>
      </w:r>
      <w:r w:rsidRPr="00CA6256">
        <w:rPr>
          <w:b/>
          <w:kern w:val="2"/>
          <w:szCs w:val="18"/>
          <w:lang w:eastAsia="zh-CN"/>
        </w:rPr>
        <w:t>some of the same rules</w:t>
      </w:r>
      <w:r w:rsidRPr="00CA6256">
        <w:rPr>
          <w:kern w:val="2"/>
          <w:szCs w:val="18"/>
          <w:lang w:eastAsia="zh-CN"/>
        </w:rPr>
        <w:t xml:space="preserve"> that apply to common carriers, including a prohibition on unjust or unreasonable practices or unreasonable discrimination. </w:t>
      </w:r>
    </w:p>
    <w:p w:rsidR="007F08C5" w:rsidRDefault="007F08C5" w:rsidP="00281080">
      <w:pPr>
        <w:numPr>
          <w:ilvl w:val="0"/>
          <w:numId w:val="11"/>
        </w:numPr>
        <w:spacing w:after="240"/>
        <w:rPr>
          <w:kern w:val="2"/>
          <w:szCs w:val="18"/>
          <w:lang w:eastAsia="zh-CN"/>
        </w:rPr>
      </w:pPr>
      <w:r w:rsidRPr="00CA6256">
        <w:rPr>
          <w:kern w:val="2"/>
          <w:szCs w:val="18"/>
          <w:lang w:eastAsia="zh-CN"/>
        </w:rPr>
        <w:t xml:space="preserve">The new Open Internet Order means that the broadband internet access service providers will be considered as providing public services hence subject to stricter regulations. What do </w:t>
      </w:r>
      <w:r w:rsidRPr="004B52C8">
        <w:rPr>
          <w:kern w:val="2"/>
          <w:szCs w:val="18"/>
          <w:lang w:eastAsia="zh-CN"/>
        </w:rPr>
        <w:t>"</w:t>
      </w:r>
      <w:r w:rsidRPr="00CA6256">
        <w:rPr>
          <w:kern w:val="2"/>
          <w:szCs w:val="18"/>
          <w:lang w:eastAsia="zh-CN"/>
        </w:rPr>
        <w:t>some of the same rules</w:t>
      </w:r>
      <w:r w:rsidRPr="004B52C8">
        <w:rPr>
          <w:kern w:val="2"/>
          <w:szCs w:val="18"/>
          <w:lang w:eastAsia="zh-CN"/>
        </w:rPr>
        <w:t>"</w:t>
      </w:r>
      <w:r w:rsidRPr="00CA6256">
        <w:rPr>
          <w:kern w:val="2"/>
          <w:szCs w:val="18"/>
          <w:lang w:eastAsia="zh-CN"/>
        </w:rPr>
        <w:t xml:space="preserve"> specifically include? Are there any additional restrictions on the access of foreign broadband operators?</w:t>
      </w:r>
    </w:p>
    <w:p w:rsidR="007F08C5" w:rsidRDefault="007F08C5" w:rsidP="007F08C5">
      <w:pPr>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The Open Internet Order applies the following provisions of Title II of the Communications Act to providers of internet access services: section 201 (duties of every common carrier; no unjust or unreasonable charges or practices for or in connection with service), section 202 (no unreasonable discrimination in charges or practices for or in connection with service), section 208 (enforcement procedures), section 222 (Protecting Consumer Privacy), section 225/255/251(a)(2) (Ensuring Disabilities Access), section 224 (Ensuring Infrastructure Access), and part of section 254 (Promoting Universal Broadband). </w:t>
      </w:r>
    </w:p>
    <w:p w:rsidR="0089183E" w:rsidRDefault="0089183E" w:rsidP="008E434E">
      <w:pPr>
        <w:spacing w:after="240"/>
        <w:rPr>
          <w:kern w:val="2"/>
          <w:szCs w:val="18"/>
          <w:lang w:eastAsia="zh-CN"/>
        </w:rPr>
      </w:pPr>
      <w:r w:rsidRPr="00061347">
        <w:rPr>
          <w:rFonts w:hint="eastAsia"/>
          <w:b/>
          <w:kern w:val="2"/>
          <w:szCs w:val="18"/>
          <w:lang w:eastAsia="zh-CN"/>
        </w:rPr>
        <w:t>答复：</w:t>
      </w:r>
      <w:r w:rsidR="00324EE0">
        <w:rPr>
          <w:rFonts w:hint="eastAsia"/>
          <w:kern w:val="2"/>
          <w:szCs w:val="18"/>
          <w:lang w:eastAsia="zh-CN"/>
        </w:rPr>
        <w:t>根据</w:t>
      </w:r>
      <w:r w:rsidR="00324EE0" w:rsidRPr="00324EE0">
        <w:rPr>
          <w:rFonts w:hint="eastAsia"/>
          <w:kern w:val="2"/>
          <w:szCs w:val="18"/>
          <w:lang w:eastAsia="zh-CN"/>
        </w:rPr>
        <w:t>《</w:t>
      </w:r>
      <w:r w:rsidR="00061347">
        <w:rPr>
          <w:rFonts w:hint="eastAsia"/>
          <w:kern w:val="2"/>
          <w:szCs w:val="18"/>
          <w:lang w:eastAsia="zh-CN"/>
        </w:rPr>
        <w:t>开放</w:t>
      </w:r>
      <w:r w:rsidR="009E0419">
        <w:rPr>
          <w:rFonts w:hint="eastAsia"/>
          <w:kern w:val="2"/>
          <w:szCs w:val="18"/>
          <w:lang w:eastAsia="zh-CN"/>
        </w:rPr>
        <w:t>式</w:t>
      </w:r>
      <w:r w:rsidR="00181990">
        <w:rPr>
          <w:rFonts w:hint="eastAsia"/>
          <w:kern w:val="2"/>
          <w:szCs w:val="18"/>
          <w:lang w:eastAsia="zh-CN"/>
        </w:rPr>
        <w:t>互联网</w:t>
      </w:r>
      <w:r w:rsidR="00061347">
        <w:rPr>
          <w:rFonts w:hint="eastAsia"/>
          <w:kern w:val="2"/>
          <w:szCs w:val="18"/>
          <w:lang w:eastAsia="zh-CN"/>
        </w:rPr>
        <w:t>令</w:t>
      </w:r>
      <w:r w:rsidR="00324EE0">
        <w:rPr>
          <w:rFonts w:hint="eastAsia"/>
          <w:kern w:val="2"/>
          <w:szCs w:val="18"/>
          <w:lang w:eastAsia="zh-CN"/>
        </w:rPr>
        <w:t>》，《通信法案》第二章</w:t>
      </w:r>
      <w:r w:rsidR="00AE504D">
        <w:rPr>
          <w:rFonts w:hint="eastAsia"/>
          <w:kern w:val="2"/>
          <w:szCs w:val="18"/>
          <w:lang w:eastAsia="zh-CN"/>
        </w:rPr>
        <w:t>的以下规定适用于</w:t>
      </w:r>
      <w:r w:rsidR="00B00719">
        <w:rPr>
          <w:rFonts w:hint="eastAsia"/>
          <w:kern w:val="2"/>
          <w:szCs w:val="18"/>
          <w:lang w:eastAsia="zh-CN"/>
        </w:rPr>
        <w:t>互联网接入服务提供商</w:t>
      </w:r>
      <w:r w:rsidR="001C2EA5">
        <w:rPr>
          <w:rFonts w:hint="eastAsia"/>
          <w:kern w:val="2"/>
          <w:szCs w:val="18"/>
          <w:lang w:eastAsia="zh-CN"/>
        </w:rPr>
        <w:t>：第</w:t>
      </w:r>
      <w:r w:rsidR="001C2EA5">
        <w:rPr>
          <w:rFonts w:hint="eastAsia"/>
          <w:kern w:val="2"/>
          <w:szCs w:val="18"/>
          <w:lang w:eastAsia="zh-CN"/>
        </w:rPr>
        <w:t>201</w:t>
      </w:r>
      <w:r w:rsidR="001C2EA5">
        <w:rPr>
          <w:rFonts w:hint="eastAsia"/>
          <w:kern w:val="2"/>
          <w:szCs w:val="18"/>
          <w:lang w:eastAsia="zh-CN"/>
        </w:rPr>
        <w:t>节（</w:t>
      </w:r>
      <w:r w:rsidR="008E434E">
        <w:rPr>
          <w:rFonts w:hint="eastAsia"/>
          <w:kern w:val="2"/>
          <w:szCs w:val="18"/>
          <w:lang w:eastAsia="zh-CN"/>
        </w:rPr>
        <w:t>规定了所有</w:t>
      </w:r>
      <w:r w:rsidR="007C1271">
        <w:rPr>
          <w:rFonts w:hint="eastAsia"/>
          <w:kern w:val="2"/>
          <w:szCs w:val="18"/>
          <w:lang w:eastAsia="zh-CN"/>
        </w:rPr>
        <w:t>公共</w:t>
      </w:r>
      <w:r w:rsidR="008E434E">
        <w:rPr>
          <w:rFonts w:hint="eastAsia"/>
          <w:kern w:val="2"/>
          <w:szCs w:val="18"/>
          <w:lang w:eastAsia="zh-CN"/>
        </w:rPr>
        <w:t>通信运营商</w:t>
      </w:r>
      <w:r w:rsidR="002B7787">
        <w:rPr>
          <w:rFonts w:hint="eastAsia"/>
          <w:kern w:val="2"/>
          <w:szCs w:val="18"/>
          <w:lang w:eastAsia="zh-CN"/>
        </w:rPr>
        <w:t>的职责；</w:t>
      </w:r>
      <w:r w:rsidR="00F5751C">
        <w:rPr>
          <w:rFonts w:hint="eastAsia"/>
          <w:kern w:val="2"/>
          <w:szCs w:val="18"/>
          <w:lang w:eastAsia="zh-CN"/>
        </w:rPr>
        <w:t>规定</w:t>
      </w:r>
      <w:r w:rsidR="00E227E4">
        <w:rPr>
          <w:rFonts w:hint="eastAsia"/>
          <w:kern w:val="2"/>
          <w:szCs w:val="18"/>
          <w:lang w:eastAsia="zh-CN"/>
        </w:rPr>
        <w:t>不得针对</w:t>
      </w:r>
      <w:r w:rsidR="00F5751C">
        <w:rPr>
          <w:rFonts w:hint="eastAsia"/>
          <w:kern w:val="2"/>
          <w:szCs w:val="18"/>
          <w:lang w:eastAsia="zh-CN"/>
        </w:rPr>
        <w:t>相关服务</w:t>
      </w:r>
      <w:r w:rsidR="00BC59C8">
        <w:rPr>
          <w:rFonts w:hint="eastAsia"/>
          <w:kern w:val="2"/>
          <w:szCs w:val="18"/>
          <w:lang w:eastAsia="zh-CN"/>
        </w:rPr>
        <w:t>适用</w:t>
      </w:r>
      <w:r w:rsidR="00F5751C">
        <w:rPr>
          <w:rFonts w:hint="eastAsia"/>
          <w:kern w:val="2"/>
          <w:szCs w:val="18"/>
          <w:lang w:eastAsia="zh-CN"/>
        </w:rPr>
        <w:t>或</w:t>
      </w:r>
      <w:r w:rsidR="00BC59C8">
        <w:rPr>
          <w:rFonts w:hint="eastAsia"/>
          <w:kern w:val="2"/>
          <w:szCs w:val="18"/>
          <w:lang w:eastAsia="zh-CN"/>
        </w:rPr>
        <w:t>适用</w:t>
      </w:r>
      <w:r w:rsidR="00F5751C">
        <w:rPr>
          <w:rFonts w:hint="eastAsia"/>
          <w:kern w:val="2"/>
          <w:szCs w:val="18"/>
          <w:lang w:eastAsia="zh-CN"/>
        </w:rPr>
        <w:t>与相关服务有关的</w:t>
      </w:r>
      <w:r w:rsidR="002B7787">
        <w:rPr>
          <w:rFonts w:hint="eastAsia"/>
          <w:kern w:val="2"/>
          <w:szCs w:val="18"/>
          <w:lang w:eastAsia="zh-CN"/>
        </w:rPr>
        <w:t>不公平或不合理的收费</w:t>
      </w:r>
      <w:r w:rsidR="00F5751C">
        <w:rPr>
          <w:rFonts w:hint="eastAsia"/>
          <w:kern w:val="2"/>
          <w:szCs w:val="18"/>
          <w:lang w:eastAsia="zh-CN"/>
        </w:rPr>
        <w:t>或实践</w:t>
      </w:r>
      <w:r w:rsidR="001C2EA5">
        <w:rPr>
          <w:rFonts w:hint="eastAsia"/>
          <w:kern w:val="2"/>
          <w:szCs w:val="18"/>
          <w:lang w:eastAsia="zh-CN"/>
        </w:rPr>
        <w:t>）</w:t>
      </w:r>
      <w:r w:rsidR="00F5751C">
        <w:rPr>
          <w:rFonts w:hint="eastAsia"/>
          <w:kern w:val="2"/>
          <w:szCs w:val="18"/>
          <w:lang w:eastAsia="zh-CN"/>
        </w:rPr>
        <w:t>，</w:t>
      </w:r>
      <w:r w:rsidR="003C2FC7">
        <w:rPr>
          <w:rFonts w:hint="eastAsia"/>
          <w:kern w:val="2"/>
          <w:szCs w:val="18"/>
          <w:lang w:eastAsia="zh-CN"/>
        </w:rPr>
        <w:t>第</w:t>
      </w:r>
      <w:r w:rsidR="003C2FC7">
        <w:rPr>
          <w:rFonts w:hint="eastAsia"/>
          <w:kern w:val="2"/>
          <w:szCs w:val="18"/>
          <w:lang w:eastAsia="zh-CN"/>
        </w:rPr>
        <w:t>202</w:t>
      </w:r>
      <w:r w:rsidR="003C2FC7">
        <w:rPr>
          <w:rFonts w:hint="eastAsia"/>
          <w:kern w:val="2"/>
          <w:szCs w:val="18"/>
          <w:lang w:eastAsia="zh-CN"/>
        </w:rPr>
        <w:t>节（</w:t>
      </w:r>
      <w:r w:rsidR="00A902B8">
        <w:rPr>
          <w:rFonts w:hint="eastAsia"/>
          <w:kern w:val="2"/>
          <w:szCs w:val="18"/>
          <w:lang w:eastAsia="zh-CN"/>
        </w:rPr>
        <w:t>规定不得</w:t>
      </w:r>
      <w:r w:rsidR="001E3E32">
        <w:rPr>
          <w:rFonts w:hint="eastAsia"/>
          <w:kern w:val="2"/>
          <w:szCs w:val="18"/>
          <w:lang w:eastAsia="zh-CN"/>
        </w:rPr>
        <w:t>在</w:t>
      </w:r>
      <w:r w:rsidR="00A902B8">
        <w:rPr>
          <w:rFonts w:hint="eastAsia"/>
          <w:kern w:val="2"/>
          <w:szCs w:val="18"/>
          <w:lang w:eastAsia="zh-CN"/>
        </w:rPr>
        <w:t>针对相关服务适用或适用与相关服务有关的收费或实践</w:t>
      </w:r>
      <w:r w:rsidR="001E3E32">
        <w:rPr>
          <w:rFonts w:hint="eastAsia"/>
          <w:kern w:val="2"/>
          <w:szCs w:val="18"/>
          <w:lang w:eastAsia="zh-CN"/>
        </w:rPr>
        <w:t>时</w:t>
      </w:r>
      <w:r w:rsidR="001927AE">
        <w:rPr>
          <w:rFonts w:hint="eastAsia"/>
          <w:kern w:val="2"/>
          <w:szCs w:val="18"/>
          <w:lang w:eastAsia="zh-CN"/>
        </w:rPr>
        <w:t>带有</w:t>
      </w:r>
      <w:r w:rsidR="001E3E32">
        <w:rPr>
          <w:rFonts w:hint="eastAsia"/>
          <w:kern w:val="2"/>
          <w:szCs w:val="18"/>
          <w:lang w:eastAsia="zh-CN"/>
        </w:rPr>
        <w:t>不合理的歧视</w:t>
      </w:r>
      <w:r w:rsidR="003C2FC7">
        <w:rPr>
          <w:rFonts w:hint="eastAsia"/>
          <w:kern w:val="2"/>
          <w:szCs w:val="18"/>
          <w:lang w:eastAsia="zh-CN"/>
        </w:rPr>
        <w:t>），第</w:t>
      </w:r>
      <w:r w:rsidR="003C2FC7">
        <w:rPr>
          <w:rFonts w:hint="eastAsia"/>
          <w:kern w:val="2"/>
          <w:szCs w:val="18"/>
          <w:lang w:eastAsia="zh-CN"/>
        </w:rPr>
        <w:t>208</w:t>
      </w:r>
      <w:r w:rsidR="003C2FC7">
        <w:rPr>
          <w:rFonts w:hint="eastAsia"/>
          <w:kern w:val="2"/>
          <w:szCs w:val="18"/>
          <w:lang w:eastAsia="zh-CN"/>
        </w:rPr>
        <w:t>节（</w:t>
      </w:r>
      <w:r w:rsidR="001927AE">
        <w:rPr>
          <w:rFonts w:hint="eastAsia"/>
          <w:kern w:val="2"/>
          <w:szCs w:val="18"/>
          <w:lang w:eastAsia="zh-CN"/>
        </w:rPr>
        <w:t>执法程序</w:t>
      </w:r>
      <w:r w:rsidR="003C2FC7">
        <w:rPr>
          <w:rFonts w:hint="eastAsia"/>
          <w:kern w:val="2"/>
          <w:szCs w:val="18"/>
          <w:lang w:eastAsia="zh-CN"/>
        </w:rPr>
        <w:t>），第</w:t>
      </w:r>
      <w:r w:rsidR="003C2FC7">
        <w:rPr>
          <w:rFonts w:hint="eastAsia"/>
          <w:kern w:val="2"/>
          <w:szCs w:val="18"/>
          <w:lang w:eastAsia="zh-CN"/>
        </w:rPr>
        <w:t>222</w:t>
      </w:r>
      <w:r w:rsidR="003C2FC7">
        <w:rPr>
          <w:rFonts w:hint="eastAsia"/>
          <w:kern w:val="2"/>
          <w:szCs w:val="18"/>
          <w:lang w:eastAsia="zh-CN"/>
        </w:rPr>
        <w:t>节（</w:t>
      </w:r>
      <w:r w:rsidR="001927AE">
        <w:rPr>
          <w:rFonts w:hint="eastAsia"/>
          <w:kern w:val="2"/>
          <w:szCs w:val="18"/>
          <w:lang w:eastAsia="zh-CN"/>
        </w:rPr>
        <w:t>保护消费者</w:t>
      </w:r>
      <w:r w:rsidR="009E0419">
        <w:rPr>
          <w:rFonts w:hint="eastAsia"/>
          <w:kern w:val="2"/>
          <w:szCs w:val="18"/>
          <w:lang w:eastAsia="zh-CN"/>
        </w:rPr>
        <w:t>隐私</w:t>
      </w:r>
      <w:r w:rsidR="003C2FC7">
        <w:rPr>
          <w:rFonts w:hint="eastAsia"/>
          <w:kern w:val="2"/>
          <w:szCs w:val="18"/>
          <w:lang w:eastAsia="zh-CN"/>
        </w:rPr>
        <w:t>），第</w:t>
      </w:r>
      <w:r w:rsidR="003C2FC7">
        <w:rPr>
          <w:rFonts w:hint="eastAsia"/>
          <w:kern w:val="2"/>
          <w:szCs w:val="18"/>
          <w:lang w:eastAsia="zh-CN"/>
        </w:rPr>
        <w:t>225/255/251(a)(2)</w:t>
      </w:r>
      <w:r w:rsidR="003C2FC7">
        <w:rPr>
          <w:rFonts w:hint="eastAsia"/>
          <w:kern w:val="2"/>
          <w:szCs w:val="18"/>
          <w:lang w:eastAsia="zh-CN"/>
        </w:rPr>
        <w:t>节（</w:t>
      </w:r>
      <w:r w:rsidR="00382CA6">
        <w:rPr>
          <w:rFonts w:hint="eastAsia"/>
          <w:kern w:val="2"/>
          <w:szCs w:val="18"/>
          <w:lang w:eastAsia="zh-CN"/>
        </w:rPr>
        <w:t>确保残疾人能享受接入服务</w:t>
      </w:r>
      <w:r w:rsidR="003C2FC7">
        <w:rPr>
          <w:rFonts w:hint="eastAsia"/>
          <w:kern w:val="2"/>
          <w:szCs w:val="18"/>
          <w:lang w:eastAsia="zh-CN"/>
        </w:rPr>
        <w:t>），第</w:t>
      </w:r>
      <w:r w:rsidR="003C2FC7">
        <w:rPr>
          <w:rFonts w:hint="eastAsia"/>
          <w:kern w:val="2"/>
          <w:szCs w:val="18"/>
          <w:lang w:eastAsia="zh-CN"/>
        </w:rPr>
        <w:t>224</w:t>
      </w:r>
      <w:r w:rsidR="003C2FC7">
        <w:rPr>
          <w:rFonts w:hint="eastAsia"/>
          <w:kern w:val="2"/>
          <w:szCs w:val="18"/>
          <w:lang w:eastAsia="zh-CN"/>
        </w:rPr>
        <w:t>节（</w:t>
      </w:r>
      <w:r w:rsidR="00216D3D">
        <w:rPr>
          <w:rFonts w:hint="eastAsia"/>
          <w:kern w:val="2"/>
          <w:szCs w:val="18"/>
          <w:lang w:eastAsia="zh-CN"/>
        </w:rPr>
        <w:t>确保基础设施的接入</w:t>
      </w:r>
      <w:r w:rsidR="003C2FC7">
        <w:rPr>
          <w:rFonts w:hint="eastAsia"/>
          <w:kern w:val="2"/>
          <w:szCs w:val="18"/>
          <w:lang w:eastAsia="zh-CN"/>
        </w:rPr>
        <w:t>），以及第</w:t>
      </w:r>
      <w:r w:rsidR="003C2FC7">
        <w:rPr>
          <w:rFonts w:hint="eastAsia"/>
          <w:kern w:val="2"/>
          <w:szCs w:val="18"/>
          <w:lang w:eastAsia="zh-CN"/>
        </w:rPr>
        <w:t>254</w:t>
      </w:r>
      <w:r w:rsidR="003C2FC7">
        <w:rPr>
          <w:rFonts w:hint="eastAsia"/>
          <w:kern w:val="2"/>
          <w:szCs w:val="18"/>
          <w:lang w:eastAsia="zh-CN"/>
        </w:rPr>
        <w:t>节的一部分（</w:t>
      </w:r>
      <w:r w:rsidR="000B6C6B">
        <w:rPr>
          <w:rFonts w:hint="eastAsia"/>
          <w:kern w:val="2"/>
          <w:szCs w:val="18"/>
          <w:lang w:eastAsia="zh-CN"/>
        </w:rPr>
        <w:t>推广通用宽带</w:t>
      </w:r>
      <w:r w:rsidR="003C2FC7">
        <w:rPr>
          <w:rFonts w:hint="eastAsia"/>
          <w:kern w:val="2"/>
          <w:szCs w:val="18"/>
          <w:lang w:eastAsia="zh-CN"/>
        </w:rPr>
        <w:t>）。</w:t>
      </w:r>
    </w:p>
    <w:p w:rsidR="007F08C5" w:rsidRDefault="007F08C5" w:rsidP="007F08C5">
      <w:pPr>
        <w:spacing w:after="240"/>
        <w:rPr>
          <w:kern w:val="2"/>
          <w:szCs w:val="18"/>
          <w:lang w:eastAsia="zh-CN"/>
        </w:rPr>
      </w:pPr>
      <w:r w:rsidRPr="00CA6256">
        <w:rPr>
          <w:kern w:val="2"/>
          <w:szCs w:val="18"/>
          <w:lang w:eastAsia="zh-CN"/>
        </w:rPr>
        <w:t>The Commission forbore from applying the remaining 30 statutory provisions of Title II that might otherwise have applied. The Open Internet Order does not impose any additional restrictions on foreign broadband operators.</w:t>
      </w:r>
    </w:p>
    <w:p w:rsidR="00216D3D" w:rsidRPr="00CA6256" w:rsidRDefault="00216D3D" w:rsidP="007F08C5">
      <w:pPr>
        <w:spacing w:after="240"/>
        <w:rPr>
          <w:b/>
          <w:kern w:val="2"/>
          <w:szCs w:val="18"/>
          <w:lang w:eastAsia="zh-CN"/>
        </w:rPr>
      </w:pPr>
      <w:r>
        <w:rPr>
          <w:rFonts w:hint="eastAsia"/>
          <w:kern w:val="2"/>
          <w:szCs w:val="18"/>
          <w:lang w:eastAsia="zh-CN"/>
        </w:rPr>
        <w:t>委员会</w:t>
      </w:r>
      <w:r w:rsidR="003A3E69">
        <w:rPr>
          <w:rFonts w:hint="eastAsia"/>
          <w:kern w:val="2"/>
          <w:szCs w:val="18"/>
          <w:lang w:eastAsia="zh-CN"/>
        </w:rPr>
        <w:t>并未要求适用第二章的</w:t>
      </w:r>
      <w:r w:rsidR="0037544D">
        <w:rPr>
          <w:rFonts w:hint="eastAsia"/>
          <w:kern w:val="2"/>
          <w:szCs w:val="18"/>
          <w:lang w:eastAsia="zh-CN"/>
        </w:rPr>
        <w:t>其余</w:t>
      </w:r>
      <w:r w:rsidR="0037544D">
        <w:rPr>
          <w:rFonts w:hint="eastAsia"/>
          <w:kern w:val="2"/>
          <w:szCs w:val="18"/>
          <w:lang w:eastAsia="zh-CN"/>
        </w:rPr>
        <w:t>30</w:t>
      </w:r>
      <w:r w:rsidR="0037544D">
        <w:rPr>
          <w:rFonts w:hint="eastAsia"/>
          <w:kern w:val="2"/>
          <w:szCs w:val="18"/>
          <w:lang w:eastAsia="zh-CN"/>
        </w:rPr>
        <w:t>项法律规定</w:t>
      </w:r>
      <w:r w:rsidR="003A3E69">
        <w:rPr>
          <w:rFonts w:hint="eastAsia"/>
          <w:kern w:val="2"/>
          <w:szCs w:val="18"/>
          <w:lang w:eastAsia="zh-CN"/>
        </w:rPr>
        <w:t>，否则</w:t>
      </w:r>
      <w:r w:rsidR="006C172F">
        <w:rPr>
          <w:rFonts w:hint="eastAsia"/>
          <w:kern w:val="2"/>
          <w:szCs w:val="18"/>
          <w:lang w:eastAsia="zh-CN"/>
        </w:rPr>
        <w:t>这些规定可能已经对互联</w:t>
      </w:r>
      <w:r w:rsidR="00EB6C14">
        <w:rPr>
          <w:rFonts w:hint="eastAsia"/>
          <w:kern w:val="2"/>
          <w:szCs w:val="18"/>
          <w:lang w:eastAsia="zh-CN"/>
        </w:rPr>
        <w:t>网</w:t>
      </w:r>
      <w:r w:rsidR="006C172F">
        <w:rPr>
          <w:rFonts w:hint="eastAsia"/>
          <w:kern w:val="2"/>
          <w:szCs w:val="18"/>
          <w:lang w:eastAsia="zh-CN"/>
        </w:rPr>
        <w:t>接入服务提供商生效。</w:t>
      </w:r>
      <w:r w:rsidR="00181990">
        <w:rPr>
          <w:rFonts w:hint="eastAsia"/>
          <w:kern w:val="2"/>
          <w:szCs w:val="18"/>
          <w:lang w:eastAsia="zh-CN"/>
        </w:rPr>
        <w:t>《开放</w:t>
      </w:r>
      <w:r w:rsidR="00EB6C14">
        <w:rPr>
          <w:rFonts w:hint="eastAsia"/>
          <w:kern w:val="2"/>
          <w:szCs w:val="18"/>
          <w:lang w:eastAsia="zh-CN"/>
        </w:rPr>
        <w:t>式互联网</w:t>
      </w:r>
      <w:r w:rsidR="00181990">
        <w:rPr>
          <w:rFonts w:hint="eastAsia"/>
          <w:kern w:val="2"/>
          <w:szCs w:val="18"/>
          <w:lang w:eastAsia="zh-CN"/>
        </w:rPr>
        <w:t>令》</w:t>
      </w:r>
      <w:r w:rsidR="00640574">
        <w:rPr>
          <w:rFonts w:hint="eastAsia"/>
          <w:kern w:val="2"/>
          <w:szCs w:val="18"/>
          <w:lang w:eastAsia="zh-CN"/>
        </w:rPr>
        <w:t>并未对外国宽带运营商施加额外的约束。</w:t>
      </w:r>
    </w:p>
    <w:p w:rsidR="007F08C5" w:rsidRPr="00CA6256" w:rsidRDefault="007F08C5" w:rsidP="007F08C5">
      <w:pPr>
        <w:rPr>
          <w:b/>
          <w:kern w:val="2"/>
          <w:szCs w:val="18"/>
          <w:lang w:eastAsia="zh-CN"/>
        </w:rPr>
      </w:pPr>
      <w:r w:rsidRPr="00CA6256">
        <w:rPr>
          <w:b/>
          <w:kern w:val="2"/>
          <w:szCs w:val="18"/>
          <w:lang w:eastAsia="zh-CN"/>
        </w:rPr>
        <w:t>Questions 16-17</w:t>
      </w:r>
    </w:p>
    <w:p w:rsidR="007F08C5" w:rsidRPr="00CA6256" w:rsidRDefault="007F08C5" w:rsidP="007F08C5">
      <w:pPr>
        <w:spacing w:after="240"/>
        <w:rPr>
          <w:kern w:val="2"/>
          <w:szCs w:val="18"/>
          <w:lang w:eastAsia="zh-CN"/>
        </w:rPr>
      </w:pPr>
      <w:r w:rsidRPr="00CA6256">
        <w:rPr>
          <w:kern w:val="2"/>
          <w:szCs w:val="18"/>
          <w:lang w:eastAsia="zh-CN"/>
        </w:rPr>
        <w:t>Page 12, para 24</w:t>
      </w:r>
    </w:p>
    <w:p w:rsidR="007F08C5" w:rsidRDefault="007F08C5" w:rsidP="007F08C5">
      <w:pPr>
        <w:spacing w:after="240"/>
        <w:rPr>
          <w:kern w:val="2"/>
          <w:szCs w:val="18"/>
          <w:lang w:eastAsia="zh-CN"/>
        </w:rPr>
      </w:pPr>
      <w:r w:rsidRPr="004B52C8">
        <w:rPr>
          <w:kern w:val="2"/>
          <w:szCs w:val="18"/>
          <w:lang w:eastAsia="zh-CN"/>
        </w:rPr>
        <w:t>"</w:t>
      </w:r>
      <w:r w:rsidRPr="00CA6256">
        <w:rPr>
          <w:kern w:val="2"/>
          <w:szCs w:val="18"/>
          <w:lang w:eastAsia="zh-CN"/>
        </w:rPr>
        <w:t xml:space="preserve">The general framework for the transport sector in the United States remained largely </w:t>
      </w:r>
      <w:r w:rsidRPr="00CA6256">
        <w:rPr>
          <w:kern w:val="2"/>
          <w:szCs w:val="18"/>
          <w:lang w:eastAsia="zh-CN"/>
        </w:rPr>
        <w:tab/>
        <w:t>unchanged during the period under review…</w:t>
      </w:r>
      <w:r w:rsidRPr="004B52C8">
        <w:rPr>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 xml:space="preserve">In the "open skies agreements" (OSAs), what are the terms on market access, commercial opportunities and fair competition? </w:t>
      </w:r>
    </w:p>
    <w:p w:rsidR="007F08C5" w:rsidRDefault="007F08C5" w:rsidP="007F08C5">
      <w:pPr>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Open Skies agreements provide international market access up to the fifth-freedom for combination services and up to the seventh-freedom for all-cargo services. Provisions for cabotage are not included in Open Skies agreements. Please see Article 2 of the Open Skies model text available at </w:t>
      </w:r>
      <w:hyperlink r:id="rId13" w:history="1">
        <w:r w:rsidRPr="00CA6256">
          <w:rPr>
            <w:color w:val="0000FF"/>
            <w:kern w:val="2"/>
            <w:szCs w:val="18"/>
            <w:u w:val="single"/>
            <w:lang w:eastAsia="zh-CN"/>
          </w:rPr>
          <w:t>http://www.state.gov/e/eb/rls/othr/ata/114866.htm</w:t>
        </w:r>
      </w:hyperlink>
      <w:r w:rsidRPr="00CA6256">
        <w:rPr>
          <w:kern w:val="2"/>
          <w:szCs w:val="18"/>
          <w:lang w:eastAsia="zh-CN"/>
        </w:rPr>
        <w:t>. For the terms related to commercial opportunities and fair competition, please see our model text Article 8 (Commercial Opportunities) and Article 11 (Fair Competition).</w:t>
      </w:r>
    </w:p>
    <w:p w:rsidR="0003264B" w:rsidRDefault="0003264B" w:rsidP="007F08C5">
      <w:pPr>
        <w:spacing w:after="240"/>
        <w:rPr>
          <w:kern w:val="2"/>
          <w:szCs w:val="18"/>
          <w:lang w:eastAsia="zh-CN"/>
        </w:rPr>
      </w:pPr>
      <w:r w:rsidRPr="008A0CFB">
        <w:rPr>
          <w:rFonts w:hint="eastAsia"/>
          <w:b/>
          <w:kern w:val="2"/>
          <w:szCs w:val="18"/>
          <w:lang w:eastAsia="zh-CN"/>
        </w:rPr>
        <w:lastRenderedPageBreak/>
        <w:t>答复：</w:t>
      </w:r>
      <w:r w:rsidR="008A0CFB">
        <w:rPr>
          <w:rFonts w:hint="eastAsia"/>
          <w:kern w:val="2"/>
          <w:szCs w:val="18"/>
          <w:lang w:eastAsia="zh-CN"/>
        </w:rPr>
        <w:t>针对国际市场准入，</w:t>
      </w:r>
      <w:r>
        <w:rPr>
          <w:rFonts w:hint="eastAsia"/>
          <w:kern w:val="2"/>
          <w:szCs w:val="18"/>
          <w:lang w:eastAsia="zh-CN"/>
        </w:rPr>
        <w:t>开放天空协</w:t>
      </w:r>
      <w:r w:rsidR="00DD53D9">
        <w:rPr>
          <w:rFonts w:hint="eastAsia"/>
          <w:kern w:val="2"/>
          <w:szCs w:val="18"/>
          <w:lang w:eastAsia="zh-CN"/>
        </w:rPr>
        <w:t>定</w:t>
      </w:r>
      <w:r w:rsidR="008A0CFB">
        <w:rPr>
          <w:rFonts w:hint="eastAsia"/>
          <w:kern w:val="2"/>
          <w:szCs w:val="18"/>
          <w:lang w:eastAsia="zh-CN"/>
        </w:rPr>
        <w:t>为组合</w:t>
      </w:r>
      <w:r w:rsidR="00A9404F">
        <w:rPr>
          <w:rFonts w:hint="eastAsia"/>
          <w:kern w:val="2"/>
          <w:szCs w:val="18"/>
          <w:lang w:eastAsia="zh-CN"/>
        </w:rPr>
        <w:t>业</w:t>
      </w:r>
      <w:r w:rsidR="008A0CFB">
        <w:rPr>
          <w:rFonts w:hint="eastAsia"/>
          <w:kern w:val="2"/>
          <w:szCs w:val="18"/>
          <w:lang w:eastAsia="zh-CN"/>
        </w:rPr>
        <w:t>务提供了</w:t>
      </w:r>
      <w:r w:rsidR="00E156AB">
        <w:rPr>
          <w:rFonts w:hint="eastAsia"/>
          <w:kern w:val="2"/>
          <w:szCs w:val="18"/>
          <w:lang w:eastAsia="zh-CN"/>
        </w:rPr>
        <w:t>第五航权</w:t>
      </w:r>
      <w:r w:rsidR="008A0CFB">
        <w:rPr>
          <w:rFonts w:hint="eastAsia"/>
          <w:kern w:val="2"/>
          <w:szCs w:val="18"/>
          <w:lang w:eastAsia="zh-CN"/>
        </w:rPr>
        <w:t>，为所有货运业务提供了</w:t>
      </w:r>
      <w:r w:rsidR="00E156AB">
        <w:rPr>
          <w:rFonts w:hint="eastAsia"/>
          <w:kern w:val="2"/>
          <w:szCs w:val="18"/>
          <w:lang w:eastAsia="zh-CN"/>
        </w:rPr>
        <w:t>第七航权。</w:t>
      </w:r>
      <w:r w:rsidR="00DD53D9">
        <w:rPr>
          <w:rFonts w:hint="eastAsia"/>
          <w:kern w:val="2"/>
          <w:szCs w:val="18"/>
          <w:lang w:eastAsia="zh-CN"/>
        </w:rPr>
        <w:t>开放天空协定</w:t>
      </w:r>
      <w:r w:rsidR="00A448DA">
        <w:rPr>
          <w:rFonts w:hint="eastAsia"/>
          <w:kern w:val="2"/>
          <w:szCs w:val="18"/>
          <w:lang w:eastAsia="zh-CN"/>
        </w:rPr>
        <w:t>并未收录</w:t>
      </w:r>
      <w:r w:rsidR="00A9404F">
        <w:rPr>
          <w:rFonts w:hint="eastAsia"/>
          <w:kern w:val="2"/>
          <w:szCs w:val="18"/>
          <w:lang w:eastAsia="zh-CN"/>
        </w:rPr>
        <w:t>国内航空运输</w:t>
      </w:r>
      <w:r w:rsidR="00A448DA">
        <w:rPr>
          <w:rFonts w:hint="eastAsia"/>
          <w:kern w:val="2"/>
          <w:szCs w:val="18"/>
          <w:lang w:eastAsia="zh-CN"/>
        </w:rPr>
        <w:t>相关规定。请参见</w:t>
      </w:r>
      <w:r w:rsidR="00DD53D9">
        <w:rPr>
          <w:rFonts w:hint="eastAsia"/>
          <w:kern w:val="2"/>
          <w:szCs w:val="18"/>
          <w:lang w:eastAsia="zh-CN"/>
        </w:rPr>
        <w:t>开放天空协定</w:t>
      </w:r>
      <w:r w:rsidR="00A448DA">
        <w:rPr>
          <w:rFonts w:hint="eastAsia"/>
          <w:kern w:val="2"/>
          <w:szCs w:val="18"/>
          <w:lang w:eastAsia="zh-CN"/>
        </w:rPr>
        <w:t>示范文本第</w:t>
      </w:r>
      <w:r w:rsidR="00A448DA">
        <w:rPr>
          <w:rFonts w:hint="eastAsia"/>
          <w:kern w:val="2"/>
          <w:szCs w:val="18"/>
          <w:lang w:eastAsia="zh-CN"/>
        </w:rPr>
        <w:t>2</w:t>
      </w:r>
      <w:r w:rsidR="00A448DA">
        <w:rPr>
          <w:rFonts w:hint="eastAsia"/>
          <w:kern w:val="2"/>
          <w:szCs w:val="18"/>
          <w:lang w:eastAsia="zh-CN"/>
        </w:rPr>
        <w:t>条</w:t>
      </w:r>
      <w:r w:rsidR="00F812AA">
        <w:rPr>
          <w:rFonts w:hint="eastAsia"/>
          <w:kern w:val="2"/>
          <w:szCs w:val="18"/>
          <w:lang w:eastAsia="zh-CN"/>
        </w:rPr>
        <w:t>：</w:t>
      </w:r>
      <w:hyperlink r:id="rId14" w:history="1">
        <w:r w:rsidR="00F812AA" w:rsidRPr="00CA6256">
          <w:rPr>
            <w:color w:val="0000FF"/>
            <w:kern w:val="2"/>
            <w:szCs w:val="18"/>
            <w:u w:val="single"/>
            <w:lang w:eastAsia="zh-CN"/>
          </w:rPr>
          <w:t>http://www.state.gov/e/eb/rls/othr/ata/114866.htm</w:t>
        </w:r>
      </w:hyperlink>
      <w:r w:rsidR="00F812AA">
        <w:rPr>
          <w:rFonts w:hint="eastAsia"/>
          <w:kern w:val="2"/>
          <w:szCs w:val="18"/>
          <w:lang w:eastAsia="zh-CN"/>
        </w:rPr>
        <w:t>。商业机会和公平竞争</w:t>
      </w:r>
      <w:r w:rsidR="00F11992">
        <w:rPr>
          <w:rFonts w:hint="eastAsia"/>
          <w:kern w:val="2"/>
          <w:szCs w:val="18"/>
          <w:lang w:eastAsia="zh-CN"/>
        </w:rPr>
        <w:t>相关条款请参见示范文本第</w:t>
      </w:r>
      <w:r w:rsidR="00F11992">
        <w:rPr>
          <w:rFonts w:hint="eastAsia"/>
          <w:kern w:val="2"/>
          <w:szCs w:val="18"/>
          <w:lang w:eastAsia="zh-CN"/>
        </w:rPr>
        <w:t>8</w:t>
      </w:r>
      <w:r w:rsidR="00F11992">
        <w:rPr>
          <w:rFonts w:hint="eastAsia"/>
          <w:kern w:val="2"/>
          <w:szCs w:val="18"/>
          <w:lang w:eastAsia="zh-CN"/>
        </w:rPr>
        <w:t>条（商业机会）和第</w:t>
      </w:r>
      <w:r w:rsidR="00F11992">
        <w:rPr>
          <w:rFonts w:hint="eastAsia"/>
          <w:kern w:val="2"/>
          <w:szCs w:val="18"/>
          <w:lang w:eastAsia="zh-CN"/>
        </w:rPr>
        <w:t>11</w:t>
      </w:r>
      <w:r w:rsidR="00F11992">
        <w:rPr>
          <w:rFonts w:hint="eastAsia"/>
          <w:kern w:val="2"/>
          <w:szCs w:val="18"/>
          <w:lang w:eastAsia="zh-CN"/>
        </w:rPr>
        <w:t>条（公平竞争）。</w:t>
      </w:r>
    </w:p>
    <w:p w:rsidR="007F08C5" w:rsidRDefault="007F08C5" w:rsidP="00281080">
      <w:pPr>
        <w:numPr>
          <w:ilvl w:val="0"/>
          <w:numId w:val="11"/>
        </w:numPr>
        <w:spacing w:after="240"/>
        <w:rPr>
          <w:kern w:val="2"/>
          <w:szCs w:val="18"/>
          <w:lang w:eastAsia="zh-CN"/>
        </w:rPr>
      </w:pPr>
      <w:r w:rsidRPr="0075681E">
        <w:rPr>
          <w:kern w:val="2"/>
          <w:szCs w:val="18"/>
          <w:lang w:eastAsia="zh-CN"/>
        </w:rPr>
        <w:t>S</w:t>
      </w:r>
      <w:r w:rsidRPr="00CA6256">
        <w:rPr>
          <w:kern w:val="2"/>
          <w:szCs w:val="18"/>
          <w:lang w:eastAsia="zh-CN"/>
        </w:rPr>
        <w:t>hall the U.S. also try to expand and open its markets to the WTO members that are not parties to the OSAs but have signed other bilateral agreements? Within the WTO framework and in the principles of free trade and fair competition, Shall the US timely negotiate, according to the members</w:t>
      </w:r>
      <w:r>
        <w:rPr>
          <w:kern w:val="2"/>
          <w:szCs w:val="18"/>
          <w:lang w:eastAsia="zh-CN"/>
        </w:rPr>
        <w:t>'</w:t>
      </w:r>
      <w:r w:rsidRPr="00CA6256">
        <w:rPr>
          <w:kern w:val="2"/>
          <w:szCs w:val="18"/>
          <w:lang w:eastAsia="zh-CN"/>
        </w:rPr>
        <w:t xml:space="preserve"> demand for expanding flight rights, over updating terms in the existing bilateral agreement that no longer meet the market development needs?</w:t>
      </w:r>
    </w:p>
    <w:p w:rsidR="007F08C5" w:rsidRDefault="007F08C5" w:rsidP="007F08C5">
      <w:pPr>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We cannot opine on policies that might be developed during the next administration. However, the Obama Administration commitment </w:t>
      </w:r>
      <w:r>
        <w:rPr>
          <w:kern w:val="2"/>
          <w:szCs w:val="18"/>
          <w:lang w:eastAsia="zh-CN"/>
        </w:rPr>
        <w:t>to Open-Skies policy has not wa</w:t>
      </w:r>
      <w:r w:rsidRPr="00CA6256">
        <w:rPr>
          <w:kern w:val="2"/>
          <w:szCs w:val="18"/>
          <w:lang w:eastAsia="zh-CN"/>
        </w:rPr>
        <w:t>vered.</w:t>
      </w:r>
    </w:p>
    <w:p w:rsidR="00C76864" w:rsidRDefault="00C76864" w:rsidP="007F08C5">
      <w:pPr>
        <w:spacing w:after="240"/>
        <w:rPr>
          <w:kern w:val="2"/>
          <w:szCs w:val="18"/>
          <w:lang w:eastAsia="zh-CN"/>
        </w:rPr>
      </w:pPr>
      <w:r w:rsidRPr="00C76864">
        <w:rPr>
          <w:rFonts w:hint="eastAsia"/>
          <w:b/>
          <w:kern w:val="2"/>
          <w:szCs w:val="18"/>
          <w:lang w:eastAsia="zh-CN"/>
        </w:rPr>
        <w:t>答复：</w:t>
      </w:r>
      <w:r>
        <w:rPr>
          <w:rFonts w:hint="eastAsia"/>
          <w:kern w:val="2"/>
          <w:szCs w:val="18"/>
          <w:lang w:eastAsia="zh-CN"/>
        </w:rPr>
        <w:t>我们不能</w:t>
      </w:r>
      <w:r w:rsidR="003A23F3">
        <w:rPr>
          <w:rFonts w:hint="eastAsia"/>
          <w:kern w:val="2"/>
          <w:szCs w:val="18"/>
          <w:lang w:eastAsia="zh-CN"/>
        </w:rPr>
        <w:t>对下一届政府可能会采取的政策发表意见，但奥巴马政府就开放天空政策作出的承诺并未动摇。</w:t>
      </w:r>
    </w:p>
    <w:p w:rsidR="007F08C5" w:rsidRDefault="007F08C5" w:rsidP="007F08C5">
      <w:pPr>
        <w:spacing w:after="240"/>
        <w:rPr>
          <w:b/>
          <w:kern w:val="2"/>
          <w:szCs w:val="18"/>
          <w:lang w:val="fr-CH" w:eastAsia="zh-CN"/>
        </w:rPr>
      </w:pPr>
      <w:r w:rsidRPr="009836F4">
        <w:rPr>
          <w:b/>
          <w:kern w:val="2"/>
          <w:szCs w:val="18"/>
          <w:lang w:val="fr-CH" w:eastAsia="zh-CN"/>
        </w:rPr>
        <w:t xml:space="preserve">1. ECONOMIC ENVIRONMENT </w:t>
      </w:r>
    </w:p>
    <w:p w:rsidR="007F08C5" w:rsidRPr="00446D96" w:rsidRDefault="007F08C5" w:rsidP="007F08C5">
      <w:pPr>
        <w:rPr>
          <w:b/>
          <w:kern w:val="2"/>
          <w:szCs w:val="18"/>
          <w:lang w:val="fr-CH" w:eastAsia="zh-CN"/>
        </w:rPr>
      </w:pPr>
      <w:r w:rsidRPr="00446D96">
        <w:rPr>
          <w:b/>
          <w:kern w:val="2"/>
          <w:szCs w:val="18"/>
          <w:lang w:val="fr-CH" w:eastAsia="zh-CN"/>
        </w:rPr>
        <w:t xml:space="preserve">Question 18 </w:t>
      </w:r>
    </w:p>
    <w:p w:rsidR="007F08C5" w:rsidRDefault="007F08C5" w:rsidP="007F08C5">
      <w:pPr>
        <w:spacing w:after="240"/>
        <w:rPr>
          <w:kern w:val="2"/>
          <w:szCs w:val="18"/>
          <w:lang w:val="fr-CH" w:eastAsia="zh-CN"/>
        </w:rPr>
      </w:pPr>
      <w:r w:rsidRPr="00446D96">
        <w:rPr>
          <w:kern w:val="2"/>
          <w:szCs w:val="18"/>
          <w:lang w:val="fr-CH" w:eastAsia="zh-CN"/>
        </w:rPr>
        <w:t>Page 19, table 1.2</w:t>
      </w:r>
    </w:p>
    <w:p w:rsidR="007F08C5" w:rsidRDefault="007F08C5" w:rsidP="00281080">
      <w:pPr>
        <w:numPr>
          <w:ilvl w:val="0"/>
          <w:numId w:val="11"/>
        </w:numPr>
        <w:spacing w:after="240"/>
        <w:rPr>
          <w:kern w:val="2"/>
          <w:szCs w:val="18"/>
          <w:lang w:eastAsia="zh-CN"/>
        </w:rPr>
      </w:pPr>
      <w:r w:rsidRPr="00CA6256">
        <w:rPr>
          <w:kern w:val="2"/>
          <w:szCs w:val="18"/>
          <w:lang w:eastAsia="zh-CN"/>
        </w:rPr>
        <w:t>According to table 1.2, in 2015, the U.S. exports were down 8%, imports down 5%, and trade deficit rebounded by 1%, and according to the current account balance for the first half of 2016, the trade deficit was still expanding. Since November 2016, the U.S. dollar have shown a continuous and strong trend of appreciation, will this further enlarge the trade deficit in the future? Please comment on its impact on the stability of world economy and the development of global trade.</w:t>
      </w:r>
    </w:p>
    <w:p w:rsidR="007F08C5" w:rsidRDefault="007F08C5" w:rsidP="007F08C5">
      <w:pPr>
        <w:spacing w:after="240"/>
        <w:rPr>
          <w:kern w:val="2"/>
          <w:szCs w:val="18"/>
          <w:lang w:eastAsia="zh-CN"/>
        </w:rPr>
      </w:pPr>
      <w:r w:rsidRPr="00CA6256">
        <w:rPr>
          <w:b/>
          <w:kern w:val="2"/>
          <w:szCs w:val="18"/>
          <w:lang w:eastAsia="zh-CN"/>
        </w:rPr>
        <w:t xml:space="preserve">RESPONSE: </w:t>
      </w:r>
      <w:r w:rsidRPr="00CA6256">
        <w:rPr>
          <w:kern w:val="2"/>
          <w:szCs w:val="18"/>
          <w:lang w:eastAsia="zh-CN"/>
        </w:rPr>
        <w:t>We will make no comment on the dollar. We have continued to urge other countries to use all policy tools to strengthen global demand. We continue to work for a stronger and more robust global adjustment process that is symmetric and protective of global growth.</w:t>
      </w:r>
    </w:p>
    <w:p w:rsidR="00F767FC" w:rsidRPr="00CA6256" w:rsidRDefault="00F767FC" w:rsidP="007F08C5">
      <w:pPr>
        <w:spacing w:after="240"/>
        <w:rPr>
          <w:b/>
          <w:kern w:val="2"/>
          <w:szCs w:val="18"/>
          <w:lang w:eastAsia="zh-CN"/>
        </w:rPr>
      </w:pPr>
      <w:r w:rsidRPr="00F767FC">
        <w:rPr>
          <w:rFonts w:hint="eastAsia"/>
          <w:b/>
          <w:kern w:val="2"/>
          <w:szCs w:val="18"/>
          <w:lang w:eastAsia="zh-CN"/>
        </w:rPr>
        <w:t>答复：</w:t>
      </w:r>
      <w:r>
        <w:rPr>
          <w:rFonts w:hint="eastAsia"/>
          <w:kern w:val="2"/>
          <w:szCs w:val="18"/>
          <w:lang w:eastAsia="zh-CN"/>
        </w:rPr>
        <w:t>我们</w:t>
      </w:r>
      <w:r w:rsidR="003F7730">
        <w:rPr>
          <w:rFonts w:hint="eastAsia"/>
          <w:kern w:val="2"/>
          <w:szCs w:val="18"/>
          <w:lang w:eastAsia="zh-CN"/>
        </w:rPr>
        <w:t>将</w:t>
      </w:r>
      <w:r w:rsidR="007869AD">
        <w:rPr>
          <w:rFonts w:hint="eastAsia"/>
          <w:kern w:val="2"/>
          <w:szCs w:val="18"/>
          <w:lang w:eastAsia="zh-CN"/>
        </w:rPr>
        <w:t>不</w:t>
      </w:r>
      <w:r w:rsidR="003F7730">
        <w:rPr>
          <w:rFonts w:hint="eastAsia"/>
          <w:kern w:val="2"/>
          <w:szCs w:val="18"/>
          <w:lang w:eastAsia="zh-CN"/>
        </w:rPr>
        <w:t>会</w:t>
      </w:r>
      <w:r w:rsidR="007869AD">
        <w:rPr>
          <w:rFonts w:hint="eastAsia"/>
          <w:kern w:val="2"/>
          <w:szCs w:val="18"/>
          <w:lang w:eastAsia="zh-CN"/>
        </w:rPr>
        <w:t>对美元发表评论。我们继续敦促其他国家利用所有政策工具提振全球需求。我们</w:t>
      </w:r>
      <w:r w:rsidR="003F7730">
        <w:rPr>
          <w:rFonts w:hint="eastAsia"/>
          <w:kern w:val="2"/>
          <w:szCs w:val="18"/>
          <w:lang w:eastAsia="zh-CN"/>
        </w:rPr>
        <w:t>将</w:t>
      </w:r>
      <w:r w:rsidR="007869AD">
        <w:rPr>
          <w:rFonts w:hint="eastAsia"/>
          <w:kern w:val="2"/>
          <w:szCs w:val="18"/>
          <w:lang w:eastAsia="zh-CN"/>
        </w:rPr>
        <w:t>继续</w:t>
      </w:r>
      <w:r w:rsidR="00215E25">
        <w:rPr>
          <w:rFonts w:hint="eastAsia"/>
          <w:kern w:val="2"/>
          <w:szCs w:val="18"/>
          <w:lang w:eastAsia="zh-CN"/>
        </w:rPr>
        <w:t>努力争取</w:t>
      </w:r>
      <w:r w:rsidR="00173F61">
        <w:rPr>
          <w:rFonts w:hint="eastAsia"/>
          <w:kern w:val="2"/>
          <w:szCs w:val="18"/>
          <w:lang w:eastAsia="zh-CN"/>
        </w:rPr>
        <w:t>通过更为强劲而稳健的</w:t>
      </w:r>
      <w:r w:rsidR="00B756E1">
        <w:rPr>
          <w:rFonts w:hint="eastAsia"/>
          <w:kern w:val="2"/>
          <w:szCs w:val="18"/>
          <w:lang w:eastAsia="zh-CN"/>
        </w:rPr>
        <w:t>全球调整</w:t>
      </w:r>
      <w:r w:rsidR="00D01ABE">
        <w:rPr>
          <w:rFonts w:hint="eastAsia"/>
          <w:kern w:val="2"/>
          <w:szCs w:val="18"/>
          <w:lang w:eastAsia="zh-CN"/>
        </w:rPr>
        <w:t>实现</w:t>
      </w:r>
      <w:r w:rsidR="003F7730">
        <w:rPr>
          <w:rFonts w:hint="eastAsia"/>
          <w:kern w:val="2"/>
          <w:szCs w:val="18"/>
          <w:lang w:eastAsia="zh-CN"/>
        </w:rPr>
        <w:t>均衡的</w:t>
      </w:r>
      <w:r w:rsidR="00B756E1">
        <w:rPr>
          <w:rFonts w:hint="eastAsia"/>
          <w:kern w:val="2"/>
          <w:szCs w:val="18"/>
          <w:lang w:eastAsia="zh-CN"/>
        </w:rPr>
        <w:t>全球增长</w:t>
      </w:r>
      <w:r w:rsidR="003F7730">
        <w:rPr>
          <w:rFonts w:hint="eastAsia"/>
          <w:kern w:val="2"/>
          <w:szCs w:val="18"/>
          <w:lang w:eastAsia="zh-CN"/>
        </w:rPr>
        <w:t>。</w:t>
      </w:r>
    </w:p>
    <w:p w:rsidR="007F08C5" w:rsidRPr="00CA6256" w:rsidRDefault="007F08C5" w:rsidP="007F08C5">
      <w:pPr>
        <w:rPr>
          <w:b/>
          <w:kern w:val="2"/>
          <w:szCs w:val="18"/>
          <w:lang w:eastAsia="zh-CN"/>
        </w:rPr>
      </w:pPr>
      <w:r w:rsidRPr="00CA6256">
        <w:rPr>
          <w:b/>
          <w:kern w:val="2"/>
          <w:szCs w:val="18"/>
          <w:lang w:eastAsia="zh-CN"/>
        </w:rPr>
        <w:t xml:space="preserve">Questions 19-20 </w:t>
      </w:r>
    </w:p>
    <w:p w:rsidR="007F08C5" w:rsidRPr="00CA6256" w:rsidRDefault="007F08C5" w:rsidP="007F08C5">
      <w:pPr>
        <w:rPr>
          <w:kern w:val="2"/>
          <w:szCs w:val="18"/>
          <w:lang w:eastAsia="zh-CN"/>
        </w:rPr>
      </w:pPr>
      <w:r w:rsidRPr="00CA6256">
        <w:rPr>
          <w:kern w:val="2"/>
          <w:szCs w:val="18"/>
          <w:lang w:eastAsia="zh-CN"/>
        </w:rPr>
        <w:t>(Page 23, Para.1.34) Furthermore, faster growing services imports added to the weaker growth in the services trade surplus.</w:t>
      </w:r>
    </w:p>
    <w:p w:rsidR="007F08C5" w:rsidRPr="00CA6256" w:rsidRDefault="007F08C5" w:rsidP="007F08C5">
      <w:pPr>
        <w:spacing w:after="240"/>
        <w:rPr>
          <w:kern w:val="2"/>
          <w:szCs w:val="18"/>
          <w:lang w:eastAsia="zh-CN"/>
        </w:rPr>
      </w:pPr>
      <w:r w:rsidRPr="00CA6256">
        <w:rPr>
          <w:kern w:val="2"/>
          <w:szCs w:val="18"/>
          <w:lang w:eastAsia="zh-CN"/>
        </w:rPr>
        <w:t>(Page 24, Para.1.36) Canada, Japan, China, Switzerland, and Mexico are also important services trade partners for the U.S.</w:t>
      </w:r>
    </w:p>
    <w:p w:rsidR="007F08C5" w:rsidRDefault="007F08C5" w:rsidP="00281080">
      <w:pPr>
        <w:numPr>
          <w:ilvl w:val="0"/>
          <w:numId w:val="11"/>
        </w:numPr>
        <w:spacing w:after="240"/>
        <w:rPr>
          <w:kern w:val="2"/>
          <w:szCs w:val="18"/>
          <w:lang w:eastAsia="zh-CN"/>
        </w:rPr>
      </w:pPr>
      <w:r w:rsidRPr="00CA6256">
        <w:rPr>
          <w:kern w:val="2"/>
          <w:szCs w:val="18"/>
          <w:lang w:eastAsia="zh-CN"/>
        </w:rPr>
        <w:lastRenderedPageBreak/>
        <w:t>Do the services imports contain medical services, especially service of Traditional Chinese Medicine (TCM)?</w:t>
      </w:r>
    </w:p>
    <w:p w:rsidR="007F08C5" w:rsidRDefault="007F08C5" w:rsidP="007F08C5">
      <w:pPr>
        <w:spacing w:after="240"/>
        <w:rPr>
          <w:kern w:val="2"/>
          <w:szCs w:val="18"/>
          <w:lang w:eastAsia="zh-CN"/>
        </w:rPr>
      </w:pPr>
      <w:r w:rsidRPr="00CA6256">
        <w:rPr>
          <w:b/>
          <w:kern w:val="2"/>
          <w:szCs w:val="18"/>
          <w:lang w:eastAsia="zh-CN"/>
        </w:rPr>
        <w:t xml:space="preserve">RESPONSE: </w:t>
      </w:r>
      <w:r w:rsidRPr="00CA6256">
        <w:rPr>
          <w:kern w:val="2"/>
          <w:szCs w:val="18"/>
          <w:lang w:eastAsia="zh-CN"/>
        </w:rPr>
        <w:t>Imports of services related to Traditional Chinese Medicine are captured within our services statistics. Depending on how they are acquired, they would be represented in health related travel, travel for business, or other business services.</w:t>
      </w:r>
    </w:p>
    <w:p w:rsidR="00D01ABE" w:rsidRDefault="00D01ABE" w:rsidP="007F08C5">
      <w:pPr>
        <w:spacing w:after="240"/>
        <w:rPr>
          <w:b/>
          <w:kern w:val="2"/>
          <w:szCs w:val="18"/>
          <w:lang w:eastAsia="zh-CN"/>
        </w:rPr>
      </w:pPr>
      <w:r w:rsidRPr="001A6C8C">
        <w:rPr>
          <w:rFonts w:hint="eastAsia"/>
          <w:b/>
          <w:kern w:val="2"/>
          <w:szCs w:val="18"/>
          <w:lang w:eastAsia="zh-CN"/>
        </w:rPr>
        <w:t>答复：</w:t>
      </w:r>
      <w:r w:rsidR="001A6C8C">
        <w:rPr>
          <w:rFonts w:hint="eastAsia"/>
          <w:kern w:val="2"/>
          <w:szCs w:val="18"/>
          <w:lang w:eastAsia="zh-CN"/>
        </w:rPr>
        <w:t>我们的服务统计数据涵盖了</w:t>
      </w:r>
      <w:r w:rsidR="00540952">
        <w:rPr>
          <w:rFonts w:hint="eastAsia"/>
          <w:kern w:val="2"/>
          <w:szCs w:val="18"/>
          <w:lang w:eastAsia="zh-CN"/>
        </w:rPr>
        <w:t>中医药相关</w:t>
      </w:r>
      <w:r>
        <w:rPr>
          <w:rFonts w:hint="eastAsia"/>
          <w:kern w:val="2"/>
          <w:szCs w:val="18"/>
          <w:lang w:eastAsia="zh-CN"/>
        </w:rPr>
        <w:t>服务</w:t>
      </w:r>
      <w:r w:rsidR="00540952">
        <w:rPr>
          <w:rFonts w:hint="eastAsia"/>
          <w:kern w:val="2"/>
          <w:szCs w:val="18"/>
          <w:lang w:eastAsia="zh-CN"/>
        </w:rPr>
        <w:t>的</w:t>
      </w:r>
      <w:r>
        <w:rPr>
          <w:rFonts w:hint="eastAsia"/>
          <w:kern w:val="2"/>
          <w:szCs w:val="18"/>
          <w:lang w:eastAsia="zh-CN"/>
        </w:rPr>
        <w:t>进口</w:t>
      </w:r>
      <w:r w:rsidR="001A6C8C">
        <w:rPr>
          <w:rFonts w:hint="eastAsia"/>
          <w:kern w:val="2"/>
          <w:szCs w:val="18"/>
          <w:lang w:eastAsia="zh-CN"/>
        </w:rPr>
        <w:t>。</w:t>
      </w:r>
      <w:r w:rsidR="00BC0208">
        <w:rPr>
          <w:rFonts w:hint="eastAsia"/>
          <w:kern w:val="2"/>
          <w:szCs w:val="18"/>
          <w:lang w:eastAsia="zh-CN"/>
        </w:rPr>
        <w:t>根据获取方式的不同，中医药相关服务的进口表现为健康相关旅行</w:t>
      </w:r>
      <w:r w:rsidR="00F85C23">
        <w:rPr>
          <w:rFonts w:hint="eastAsia"/>
          <w:kern w:val="2"/>
          <w:szCs w:val="18"/>
          <w:lang w:eastAsia="zh-CN"/>
        </w:rPr>
        <w:t>、</w:t>
      </w:r>
      <w:r w:rsidR="007B5B95">
        <w:rPr>
          <w:rFonts w:hint="eastAsia"/>
          <w:kern w:val="2"/>
          <w:szCs w:val="18"/>
          <w:lang w:eastAsia="zh-CN"/>
        </w:rPr>
        <w:t>商务旅行或其他商业服务。</w:t>
      </w:r>
    </w:p>
    <w:p w:rsidR="007F08C5" w:rsidRDefault="007F08C5" w:rsidP="00281080">
      <w:pPr>
        <w:numPr>
          <w:ilvl w:val="0"/>
          <w:numId w:val="11"/>
        </w:numPr>
        <w:spacing w:after="240"/>
        <w:rPr>
          <w:kern w:val="2"/>
          <w:szCs w:val="18"/>
          <w:lang w:eastAsia="zh-CN"/>
        </w:rPr>
      </w:pPr>
      <w:r w:rsidRPr="00CA6256">
        <w:rPr>
          <w:kern w:val="2"/>
          <w:szCs w:val="18"/>
          <w:lang w:eastAsia="zh-CN"/>
        </w:rPr>
        <w:t>In the trade in services between U.S. and China, how much percentage is taken by TCM service trade?</w:t>
      </w:r>
    </w:p>
    <w:p w:rsidR="007F08C5" w:rsidRDefault="007F08C5" w:rsidP="007F08C5">
      <w:pPr>
        <w:spacing w:after="240"/>
        <w:rPr>
          <w:szCs w:val="18"/>
          <w:lang w:eastAsia="zh-CN"/>
        </w:rPr>
      </w:pPr>
      <w:r w:rsidRPr="00CA6256">
        <w:rPr>
          <w:b/>
          <w:szCs w:val="18"/>
        </w:rPr>
        <w:t xml:space="preserve">RESPONSE: </w:t>
      </w:r>
      <w:r w:rsidRPr="00CA6256">
        <w:rPr>
          <w:szCs w:val="18"/>
        </w:rPr>
        <w:t>Due to TCM services trade being grouped in larger categories, it is impossible to estimate the share of U.S.-China services trade that is accounted for by TCM trade.</w:t>
      </w:r>
    </w:p>
    <w:p w:rsidR="007B5B95" w:rsidRDefault="007B5B95" w:rsidP="007F08C5">
      <w:pPr>
        <w:spacing w:after="240"/>
        <w:rPr>
          <w:szCs w:val="18"/>
          <w:lang w:eastAsia="zh-CN"/>
        </w:rPr>
      </w:pPr>
      <w:r w:rsidRPr="007B5B95">
        <w:rPr>
          <w:rFonts w:hint="eastAsia"/>
          <w:b/>
          <w:szCs w:val="18"/>
          <w:lang w:eastAsia="zh-CN"/>
        </w:rPr>
        <w:t>答复：</w:t>
      </w:r>
      <w:r>
        <w:rPr>
          <w:rFonts w:hint="eastAsia"/>
          <w:szCs w:val="18"/>
          <w:lang w:eastAsia="zh-CN"/>
        </w:rPr>
        <w:t>由于</w:t>
      </w:r>
      <w:r w:rsidR="00136FFF">
        <w:rPr>
          <w:rFonts w:hint="eastAsia"/>
          <w:szCs w:val="18"/>
          <w:lang w:eastAsia="zh-CN"/>
        </w:rPr>
        <w:t>中医药服务贸易被归入更大的类别，我们无法估算</w:t>
      </w:r>
      <w:r w:rsidR="00904368">
        <w:rPr>
          <w:rFonts w:hint="eastAsia"/>
          <w:szCs w:val="18"/>
          <w:lang w:eastAsia="zh-CN"/>
        </w:rPr>
        <w:t>中医药贸易在美中服务贸易中所占的份额。</w:t>
      </w:r>
    </w:p>
    <w:p w:rsidR="007F08C5" w:rsidRPr="00446D96" w:rsidRDefault="007F08C5" w:rsidP="007F08C5">
      <w:pPr>
        <w:spacing w:after="240"/>
        <w:rPr>
          <w:b/>
        </w:rPr>
      </w:pPr>
      <w:r w:rsidRPr="00446D96">
        <w:rPr>
          <w:b/>
        </w:rPr>
        <w:t>2. TRADE AND INVESTMENT REGIME</w:t>
      </w:r>
    </w:p>
    <w:p w:rsidR="007F08C5" w:rsidRPr="00CA6256" w:rsidRDefault="007F08C5" w:rsidP="007F08C5">
      <w:pPr>
        <w:rPr>
          <w:b/>
          <w:kern w:val="2"/>
          <w:szCs w:val="18"/>
          <w:lang w:eastAsia="zh-CN"/>
        </w:rPr>
      </w:pPr>
      <w:r w:rsidRPr="00CA6256">
        <w:rPr>
          <w:b/>
          <w:kern w:val="2"/>
          <w:szCs w:val="18"/>
          <w:lang w:eastAsia="zh-CN"/>
        </w:rPr>
        <w:t>Question 21</w:t>
      </w:r>
    </w:p>
    <w:p w:rsidR="007F08C5" w:rsidRDefault="007F08C5" w:rsidP="007F08C5">
      <w:pPr>
        <w:spacing w:after="240"/>
        <w:rPr>
          <w:kern w:val="2"/>
          <w:szCs w:val="18"/>
          <w:lang w:eastAsia="zh-CN"/>
        </w:rPr>
      </w:pPr>
      <w:r w:rsidRPr="00CA6256">
        <w:rPr>
          <w:kern w:val="2"/>
          <w:szCs w:val="18"/>
          <w:lang w:eastAsia="zh-CN"/>
        </w:rPr>
        <w:t>Page 27, para 2.6</w:t>
      </w:r>
    </w:p>
    <w:p w:rsidR="007F08C5" w:rsidRDefault="007F08C5" w:rsidP="007F08C5">
      <w:pPr>
        <w:spacing w:after="240"/>
        <w:rPr>
          <w:kern w:val="2"/>
          <w:szCs w:val="18"/>
          <w:lang w:eastAsia="zh-CN"/>
        </w:rPr>
      </w:pPr>
      <w:r w:rsidRPr="004B52C8">
        <w:rPr>
          <w:kern w:val="2"/>
          <w:szCs w:val="18"/>
          <w:lang w:eastAsia="zh-CN"/>
        </w:rPr>
        <w:t>"</w:t>
      </w:r>
      <w:r w:rsidRPr="00CA6256">
        <w:rPr>
          <w:kern w:val="2"/>
          <w:szCs w:val="18"/>
          <w:lang w:eastAsia="zh-CN"/>
        </w:rPr>
        <w:t xml:space="preserve">…In order to achieve these objectives, the U.S. is actively engaged in negotiations within the </w:t>
      </w:r>
      <w:r w:rsidRPr="00CA6256">
        <w:rPr>
          <w:kern w:val="2"/>
          <w:szCs w:val="18"/>
          <w:lang w:eastAsia="zh-CN"/>
        </w:rPr>
        <w:tab/>
        <w:t>WTO framework (e.g. towards an Environmental Goods Agreement (EGA))…</w:t>
      </w:r>
      <w:r w:rsidRPr="004B52C8">
        <w:rPr>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Has the U.S. conducted environmental impact assessment on the EGA? If so, please provide details.</w:t>
      </w:r>
    </w:p>
    <w:p w:rsidR="007F08C5" w:rsidRDefault="007F08C5" w:rsidP="007F08C5">
      <w:pPr>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The United States has carried out an interim environmental review of the EGA. USTR provided public notice of the interim environmental review and requested public comments on it. See 81 Federal Register 73191 (Oct. 24, 2016). The interim environmental review is available at: </w:t>
      </w:r>
      <w:hyperlink r:id="rId15" w:history="1">
        <w:r w:rsidRPr="00CA6256">
          <w:rPr>
            <w:color w:val="0000FF"/>
            <w:kern w:val="2"/>
            <w:szCs w:val="18"/>
            <w:u w:val="single"/>
            <w:lang w:eastAsia="zh-CN"/>
          </w:rPr>
          <w:t>https://ustr.gov/sites/default/files/EGA-Interim-Review-final.pdf</w:t>
        </w:r>
      </w:hyperlink>
      <w:r w:rsidRPr="00CA6256">
        <w:rPr>
          <w:kern w:val="2"/>
          <w:szCs w:val="18"/>
          <w:lang w:eastAsia="zh-CN"/>
        </w:rPr>
        <w:t>.</w:t>
      </w:r>
    </w:p>
    <w:p w:rsidR="001E07BF" w:rsidRPr="00CA6256" w:rsidRDefault="001E07BF" w:rsidP="007F08C5">
      <w:pPr>
        <w:spacing w:after="240"/>
        <w:rPr>
          <w:kern w:val="2"/>
          <w:szCs w:val="18"/>
          <w:lang w:eastAsia="zh-CN"/>
        </w:rPr>
      </w:pPr>
      <w:r w:rsidRPr="001E07BF">
        <w:rPr>
          <w:rFonts w:hint="eastAsia"/>
          <w:b/>
          <w:kern w:val="2"/>
          <w:szCs w:val="18"/>
          <w:lang w:eastAsia="zh-CN"/>
        </w:rPr>
        <w:t>答复：</w:t>
      </w:r>
      <w:r>
        <w:rPr>
          <w:rFonts w:hint="eastAsia"/>
          <w:kern w:val="2"/>
          <w:szCs w:val="18"/>
          <w:lang w:eastAsia="zh-CN"/>
        </w:rPr>
        <w:t>美方</w:t>
      </w:r>
      <w:r w:rsidR="00672603">
        <w:rPr>
          <w:rFonts w:hint="eastAsia"/>
          <w:kern w:val="2"/>
          <w:szCs w:val="18"/>
          <w:lang w:eastAsia="zh-CN"/>
        </w:rPr>
        <w:t>已经对</w:t>
      </w:r>
      <w:r w:rsidR="00672603">
        <w:rPr>
          <w:rFonts w:hint="eastAsia"/>
          <w:kern w:val="2"/>
          <w:szCs w:val="18"/>
          <w:lang w:eastAsia="zh-CN"/>
        </w:rPr>
        <w:t>EGA</w:t>
      </w:r>
      <w:r w:rsidR="00672603">
        <w:rPr>
          <w:rFonts w:hint="eastAsia"/>
          <w:kern w:val="2"/>
          <w:szCs w:val="18"/>
          <w:lang w:eastAsia="zh-CN"/>
        </w:rPr>
        <w:t>开展了一次中期环境审议。</w:t>
      </w:r>
      <w:r w:rsidR="00287E94">
        <w:rPr>
          <w:rFonts w:hint="eastAsia"/>
          <w:kern w:val="2"/>
          <w:szCs w:val="18"/>
          <w:lang w:eastAsia="zh-CN"/>
        </w:rPr>
        <w:t>美国贸易代表办公室就该中期环境审议发布了公告，并</w:t>
      </w:r>
      <w:r w:rsidR="00466CD5">
        <w:rPr>
          <w:rFonts w:hint="eastAsia"/>
          <w:kern w:val="2"/>
          <w:szCs w:val="18"/>
          <w:lang w:eastAsia="zh-CN"/>
        </w:rPr>
        <w:t>要求公众对该审议结果发表评论。参见</w:t>
      </w:r>
      <w:r w:rsidR="00F85C23">
        <w:rPr>
          <w:rFonts w:hint="eastAsia"/>
          <w:kern w:val="2"/>
          <w:szCs w:val="18"/>
          <w:lang w:eastAsia="zh-CN"/>
        </w:rPr>
        <w:t>《</w:t>
      </w:r>
      <w:r w:rsidR="00466CD5">
        <w:rPr>
          <w:rFonts w:hint="eastAsia"/>
          <w:kern w:val="2"/>
          <w:szCs w:val="18"/>
          <w:lang w:eastAsia="zh-CN"/>
        </w:rPr>
        <w:t>联邦公报</w:t>
      </w:r>
      <w:r w:rsidR="00F85C23">
        <w:rPr>
          <w:rFonts w:hint="eastAsia"/>
          <w:kern w:val="2"/>
          <w:szCs w:val="18"/>
          <w:lang w:eastAsia="zh-CN"/>
        </w:rPr>
        <w:t>》第</w:t>
      </w:r>
      <w:r w:rsidR="00F85C23">
        <w:rPr>
          <w:rFonts w:hint="eastAsia"/>
          <w:kern w:val="2"/>
          <w:szCs w:val="18"/>
          <w:lang w:eastAsia="zh-CN"/>
        </w:rPr>
        <w:t>81</w:t>
      </w:r>
      <w:r w:rsidR="00F85C23">
        <w:rPr>
          <w:rFonts w:hint="eastAsia"/>
          <w:kern w:val="2"/>
          <w:szCs w:val="18"/>
          <w:lang w:eastAsia="zh-CN"/>
        </w:rPr>
        <w:t>编第</w:t>
      </w:r>
      <w:r w:rsidR="00F85C23" w:rsidRPr="00CA6256">
        <w:rPr>
          <w:kern w:val="2"/>
          <w:szCs w:val="18"/>
          <w:lang w:eastAsia="zh-CN"/>
        </w:rPr>
        <w:t>73191</w:t>
      </w:r>
      <w:r w:rsidR="00F85C23">
        <w:rPr>
          <w:rFonts w:hint="eastAsia"/>
          <w:kern w:val="2"/>
          <w:szCs w:val="18"/>
          <w:lang w:eastAsia="zh-CN"/>
        </w:rPr>
        <w:t>期</w:t>
      </w:r>
      <w:r w:rsidR="00183B02">
        <w:rPr>
          <w:rFonts w:hint="eastAsia"/>
          <w:kern w:val="2"/>
          <w:szCs w:val="18"/>
          <w:lang w:eastAsia="zh-CN"/>
        </w:rPr>
        <w:t>（</w:t>
      </w:r>
      <w:r w:rsidR="00183B02">
        <w:rPr>
          <w:rFonts w:hint="eastAsia"/>
          <w:kern w:val="2"/>
          <w:szCs w:val="18"/>
          <w:lang w:eastAsia="zh-CN"/>
        </w:rPr>
        <w:t>2016</w:t>
      </w:r>
      <w:r w:rsidR="00183B02">
        <w:rPr>
          <w:rFonts w:hint="eastAsia"/>
          <w:kern w:val="2"/>
          <w:szCs w:val="18"/>
          <w:lang w:eastAsia="zh-CN"/>
        </w:rPr>
        <w:t>年</w:t>
      </w:r>
      <w:r w:rsidR="00183B02">
        <w:rPr>
          <w:rFonts w:hint="eastAsia"/>
          <w:kern w:val="2"/>
          <w:szCs w:val="18"/>
          <w:lang w:eastAsia="zh-CN"/>
        </w:rPr>
        <w:t>10</w:t>
      </w:r>
      <w:r w:rsidR="00183B02">
        <w:rPr>
          <w:rFonts w:hint="eastAsia"/>
          <w:kern w:val="2"/>
          <w:szCs w:val="18"/>
          <w:lang w:eastAsia="zh-CN"/>
        </w:rPr>
        <w:t>月</w:t>
      </w:r>
      <w:r w:rsidR="00183B02">
        <w:rPr>
          <w:rFonts w:hint="eastAsia"/>
          <w:kern w:val="2"/>
          <w:szCs w:val="18"/>
          <w:lang w:eastAsia="zh-CN"/>
        </w:rPr>
        <w:t>24</w:t>
      </w:r>
      <w:r w:rsidR="00183B02">
        <w:rPr>
          <w:rFonts w:hint="eastAsia"/>
          <w:kern w:val="2"/>
          <w:szCs w:val="18"/>
          <w:lang w:eastAsia="zh-CN"/>
        </w:rPr>
        <w:t>日）。该中期环境</w:t>
      </w:r>
      <w:r w:rsidR="00F85C23">
        <w:rPr>
          <w:rFonts w:hint="eastAsia"/>
          <w:kern w:val="2"/>
          <w:szCs w:val="18"/>
          <w:lang w:eastAsia="zh-CN"/>
        </w:rPr>
        <w:t>审议</w:t>
      </w:r>
      <w:r w:rsidR="00A04202">
        <w:rPr>
          <w:rFonts w:hint="eastAsia"/>
          <w:kern w:val="2"/>
          <w:szCs w:val="18"/>
          <w:lang w:eastAsia="zh-CN"/>
        </w:rPr>
        <w:t>请参见：</w:t>
      </w:r>
      <w:hyperlink r:id="rId16" w:history="1">
        <w:r w:rsidR="00A04202" w:rsidRPr="00CA6256">
          <w:rPr>
            <w:color w:val="0000FF"/>
            <w:kern w:val="2"/>
            <w:szCs w:val="18"/>
            <w:u w:val="single"/>
            <w:lang w:eastAsia="zh-CN"/>
          </w:rPr>
          <w:t>https://ustr.gov/sites/default/files/EGA-Interim-Review-final.pdf</w:t>
        </w:r>
      </w:hyperlink>
      <w:r w:rsidR="00A04202">
        <w:rPr>
          <w:rFonts w:hint="eastAsia"/>
          <w:kern w:val="2"/>
          <w:szCs w:val="18"/>
          <w:lang w:eastAsia="zh-CN"/>
        </w:rPr>
        <w:t>。</w:t>
      </w:r>
    </w:p>
    <w:p w:rsidR="007F08C5" w:rsidRPr="00CA6256" w:rsidRDefault="007F08C5" w:rsidP="007F08C5">
      <w:pPr>
        <w:rPr>
          <w:b/>
          <w:color w:val="000000"/>
          <w:kern w:val="2"/>
          <w:szCs w:val="18"/>
          <w:lang w:eastAsia="zh-CN"/>
        </w:rPr>
      </w:pPr>
      <w:r w:rsidRPr="00CA6256">
        <w:rPr>
          <w:b/>
          <w:color w:val="000000"/>
          <w:kern w:val="2"/>
          <w:szCs w:val="18"/>
          <w:lang w:eastAsia="zh-CN"/>
        </w:rPr>
        <w:t>Question 22-23</w:t>
      </w:r>
    </w:p>
    <w:p w:rsidR="007F08C5" w:rsidRDefault="007F08C5" w:rsidP="007F08C5">
      <w:pPr>
        <w:spacing w:after="240"/>
        <w:rPr>
          <w:kern w:val="2"/>
          <w:szCs w:val="18"/>
          <w:lang w:eastAsia="zh-CN"/>
        </w:rPr>
      </w:pPr>
      <w:r w:rsidRPr="00CA6256">
        <w:rPr>
          <w:kern w:val="2"/>
          <w:szCs w:val="18"/>
          <w:lang w:eastAsia="zh-CN"/>
        </w:rPr>
        <w:t>Page 28, Box 2.1</w:t>
      </w:r>
    </w:p>
    <w:p w:rsidR="007F08C5" w:rsidRPr="00CA6256" w:rsidRDefault="007F08C5" w:rsidP="007F08C5">
      <w:pPr>
        <w:spacing w:after="240"/>
        <w:rPr>
          <w:kern w:val="2"/>
          <w:szCs w:val="18"/>
          <w:lang w:eastAsia="zh-CN"/>
        </w:rPr>
      </w:pPr>
      <w:r w:rsidRPr="004B52C8">
        <w:rPr>
          <w:kern w:val="2"/>
          <w:szCs w:val="18"/>
          <w:lang w:eastAsia="zh-CN"/>
        </w:rPr>
        <w:t>"</w:t>
      </w:r>
      <w:r w:rsidRPr="00CA6256">
        <w:rPr>
          <w:kern w:val="2"/>
          <w:szCs w:val="18"/>
          <w:lang w:eastAsia="zh-CN"/>
        </w:rPr>
        <w:t xml:space="preserve">…v. to ensure that trade and environmental policies are mutually supportive and to seek to </w:t>
      </w:r>
      <w:r w:rsidRPr="00CA6256">
        <w:rPr>
          <w:kern w:val="2"/>
          <w:szCs w:val="18"/>
          <w:lang w:eastAsia="zh-CN"/>
        </w:rPr>
        <w:tab/>
        <w:t xml:space="preserve">protect and preserve the environment and enhance the international means of doing so, while </w:t>
      </w:r>
      <w:r w:rsidRPr="00CA6256">
        <w:rPr>
          <w:kern w:val="2"/>
          <w:szCs w:val="18"/>
          <w:lang w:eastAsia="zh-CN"/>
        </w:rPr>
        <w:tab/>
        <w:t>optimizing the use of the world's resources;</w:t>
      </w:r>
    </w:p>
    <w:p w:rsidR="007F08C5" w:rsidRPr="00CA6256" w:rsidRDefault="007F08C5" w:rsidP="007F08C5">
      <w:pPr>
        <w:spacing w:after="240"/>
        <w:rPr>
          <w:i/>
          <w:kern w:val="2"/>
          <w:szCs w:val="18"/>
          <w:lang w:eastAsia="zh-CN"/>
        </w:rPr>
      </w:pPr>
      <w:r w:rsidRPr="00CA6256">
        <w:rPr>
          <w:i/>
          <w:kern w:val="2"/>
          <w:szCs w:val="18"/>
          <w:lang w:eastAsia="zh-CN"/>
        </w:rPr>
        <w:t>…</w:t>
      </w:r>
    </w:p>
    <w:p w:rsidR="007F08C5" w:rsidRDefault="007F08C5" w:rsidP="007F08C5">
      <w:pPr>
        <w:spacing w:after="240"/>
        <w:rPr>
          <w:kern w:val="2"/>
          <w:szCs w:val="18"/>
          <w:lang w:eastAsia="zh-CN"/>
        </w:rPr>
      </w:pPr>
      <w:r w:rsidRPr="00CA6256">
        <w:rPr>
          <w:kern w:val="2"/>
          <w:szCs w:val="18"/>
          <w:lang w:eastAsia="zh-CN"/>
        </w:rPr>
        <w:lastRenderedPageBreak/>
        <w:t>vii. to seek provisions in trade agreements under which parties to those agreements ensure that they do not weaken or reduce the protections afforded in domestic environmental and labour laws as an encouragement for trade…</w:t>
      </w:r>
      <w:r w:rsidRPr="004B52C8">
        <w:rPr>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What measures has the U.S. taken to achieve the above t</w:t>
      </w:r>
      <w:r w:rsidRPr="00CA6256">
        <w:rPr>
          <w:szCs w:val="18"/>
          <w:lang w:eastAsia="zh-CN"/>
        </w:rPr>
        <w:t>wo objectives set in the 2015 TP</w:t>
      </w:r>
      <w:r w:rsidRPr="00CA6256">
        <w:rPr>
          <w:kern w:val="2"/>
          <w:szCs w:val="18"/>
          <w:lang w:eastAsia="zh-CN"/>
        </w:rPr>
        <w:t>A?</w:t>
      </w:r>
    </w:p>
    <w:p w:rsidR="007F08C5" w:rsidRDefault="007F08C5" w:rsidP="007F08C5">
      <w:pPr>
        <w:spacing w:after="240"/>
        <w:rPr>
          <w:color w:val="000000"/>
          <w:szCs w:val="18"/>
          <w:lang w:eastAsia="zh-CN"/>
        </w:rPr>
      </w:pPr>
      <w:r w:rsidRPr="00CA6256">
        <w:rPr>
          <w:b/>
          <w:kern w:val="2"/>
          <w:szCs w:val="18"/>
          <w:lang w:eastAsia="zh-CN"/>
        </w:rPr>
        <w:t xml:space="preserve">RESPONSE: </w:t>
      </w:r>
      <w:r w:rsidRPr="00CA6256">
        <w:rPr>
          <w:color w:val="000000"/>
          <w:szCs w:val="18"/>
          <w:lang w:eastAsia="zh-CN"/>
        </w:rPr>
        <w:t>The environmental and labor objectives set out in the 2015 TPA are longstanding objectives that have underpinned U.S. trade policy for over a decade. The United States works to address environmental and labor challenges through a range of multilateral, regional, and bilateral trade agreements and initiatives, and has achieved the TPA</w:t>
      </w:r>
      <w:r>
        <w:rPr>
          <w:color w:val="000000"/>
          <w:szCs w:val="18"/>
          <w:lang w:eastAsia="zh-CN"/>
        </w:rPr>
        <w:t>'</w:t>
      </w:r>
      <w:r w:rsidRPr="00CA6256">
        <w:rPr>
          <w:color w:val="000000"/>
          <w:szCs w:val="18"/>
          <w:lang w:eastAsia="zh-CN"/>
        </w:rPr>
        <w:t>s primary objectives on these issues by n</w:t>
      </w:r>
      <w:r w:rsidRPr="00CA6256">
        <w:rPr>
          <w:iCs/>
          <w:color w:val="000000"/>
          <w:szCs w:val="18"/>
          <w:lang w:eastAsia="zh-CN"/>
        </w:rPr>
        <w:t>egotiating ambitious commitments</w:t>
      </w:r>
      <w:r w:rsidRPr="00CA6256">
        <w:rPr>
          <w:color w:val="000000"/>
          <w:szCs w:val="18"/>
          <w:lang w:eastAsia="zh-CN"/>
        </w:rPr>
        <w:t> in the environment and labor chapters of new trade agreements. For environment, this includes ground-breaking commitments to combat wildlife trafficking and illegal logging, protect our oceans, and implement the Convention on International Trade in Endangered Species of Wild Fauna and Flora (CITES) in the Trans-Pacific Partnership (TPP). For labor, the United States negotiated the strongest labor provisions of any trade agreement in history in the TPP, including fully-enforceable commitments on freedom of association, collective bargaining, and prohibitions and protections on child labor, forced labor, and employment discrimination. The TPP also includes ground-breaking labor commitments to discourage trade produced by forced labor, and that Parties not weaken or reduce labor protections in export processing zones.</w:t>
      </w:r>
    </w:p>
    <w:p w:rsidR="002750C5" w:rsidRDefault="002750C5" w:rsidP="002750C5">
      <w:pPr>
        <w:spacing w:after="240"/>
        <w:rPr>
          <w:lang w:eastAsia="zh-CN"/>
        </w:rPr>
      </w:pPr>
      <w:r w:rsidRPr="00AD5752">
        <w:rPr>
          <w:rFonts w:hint="eastAsia"/>
          <w:b/>
          <w:color w:val="000000"/>
          <w:szCs w:val="18"/>
          <w:lang w:eastAsia="zh-CN"/>
        </w:rPr>
        <w:t>答复：</w:t>
      </w:r>
      <w:r w:rsidRPr="0030524C">
        <w:rPr>
          <w:rFonts w:hint="eastAsia"/>
          <w:color w:val="000000"/>
          <w:szCs w:val="18"/>
          <w:lang w:eastAsia="zh-CN"/>
        </w:rPr>
        <w:t>《</w:t>
      </w:r>
      <w:r w:rsidRPr="0030524C">
        <w:rPr>
          <w:rFonts w:hint="eastAsia"/>
          <w:color w:val="000000"/>
          <w:szCs w:val="18"/>
          <w:lang w:eastAsia="zh-CN"/>
        </w:rPr>
        <w:t>201</w:t>
      </w:r>
      <w:r w:rsidRPr="00AD5752">
        <w:rPr>
          <w:rFonts w:hint="eastAsia"/>
          <w:color w:val="000000"/>
          <w:szCs w:val="18"/>
          <w:lang w:eastAsia="zh-CN"/>
        </w:rPr>
        <w:t>5</w:t>
      </w:r>
      <w:r w:rsidRPr="00AD5752">
        <w:rPr>
          <w:rFonts w:hint="eastAsia"/>
          <w:color w:val="000000"/>
          <w:szCs w:val="18"/>
          <w:lang w:eastAsia="zh-CN"/>
        </w:rPr>
        <w:t>年</w:t>
      </w:r>
      <w:r w:rsidRPr="00EA7C2A">
        <w:rPr>
          <w:rFonts w:hint="eastAsia"/>
          <w:lang w:eastAsia="zh-CN"/>
        </w:rPr>
        <w:t>贸易促进授权</w:t>
      </w:r>
      <w:r>
        <w:rPr>
          <w:rFonts w:hint="eastAsia"/>
          <w:lang w:eastAsia="zh-CN"/>
        </w:rPr>
        <w:t>法案》</w:t>
      </w:r>
      <w:r w:rsidRPr="00EA7C2A">
        <w:rPr>
          <w:rFonts w:hint="eastAsia"/>
          <w:lang w:eastAsia="zh-CN"/>
        </w:rPr>
        <w:t>（</w:t>
      </w:r>
      <w:r w:rsidRPr="00EA7C2A">
        <w:rPr>
          <w:lang w:eastAsia="zh-CN"/>
        </w:rPr>
        <w:t>TPA</w:t>
      </w:r>
      <w:r w:rsidRPr="00EA7C2A">
        <w:rPr>
          <w:rFonts w:hint="eastAsia"/>
          <w:lang w:eastAsia="zh-CN"/>
        </w:rPr>
        <w:t>2015</w:t>
      </w:r>
      <w:r>
        <w:rPr>
          <w:rFonts w:hint="eastAsia"/>
          <w:lang w:eastAsia="zh-CN"/>
        </w:rPr>
        <w:t>）在环境和劳工领域提出的目标是美国贸易政策在过去十多年来坚持的长期目标。美方致力于通过一系列多边、区域性以及双边贸易协</w:t>
      </w:r>
      <w:r w:rsidR="00C2107E">
        <w:rPr>
          <w:rFonts w:hint="eastAsia"/>
          <w:lang w:eastAsia="zh-CN"/>
        </w:rPr>
        <w:t>定</w:t>
      </w:r>
      <w:r>
        <w:rPr>
          <w:rFonts w:hint="eastAsia"/>
          <w:lang w:eastAsia="zh-CN"/>
        </w:rPr>
        <w:t>和行动应对环境和劳动挑战，并通过推动各方在新贸易协定的环境和劳动章节中做出雄心勃勃的承诺实现了《贸易促进授权法案》针对这些问题设定的主要目标。在环境方面，各方在打击野生动物</w:t>
      </w:r>
      <w:r w:rsidR="00EB101B">
        <w:rPr>
          <w:rFonts w:hint="eastAsia"/>
          <w:lang w:eastAsia="zh-CN"/>
        </w:rPr>
        <w:t>贩运</w:t>
      </w:r>
      <w:r>
        <w:rPr>
          <w:rFonts w:hint="eastAsia"/>
          <w:lang w:eastAsia="zh-CN"/>
        </w:rPr>
        <w:t>和非法砍伐</w:t>
      </w:r>
      <w:r w:rsidR="00C2107E">
        <w:rPr>
          <w:rFonts w:hint="eastAsia"/>
          <w:lang w:eastAsia="zh-CN"/>
        </w:rPr>
        <w:t>、</w:t>
      </w:r>
      <w:r>
        <w:rPr>
          <w:rFonts w:hint="eastAsia"/>
          <w:lang w:eastAsia="zh-CN"/>
        </w:rPr>
        <w:t>保护海洋以及《跨太平洋伙伴关系协定》（</w:t>
      </w:r>
      <w:r>
        <w:rPr>
          <w:rFonts w:hint="eastAsia"/>
          <w:lang w:eastAsia="zh-CN"/>
        </w:rPr>
        <w:t>TPP</w:t>
      </w:r>
      <w:r>
        <w:rPr>
          <w:rFonts w:hint="eastAsia"/>
          <w:lang w:eastAsia="zh-CN"/>
        </w:rPr>
        <w:t>）成员国履行《</w:t>
      </w:r>
      <w:r w:rsidRPr="0017224B">
        <w:rPr>
          <w:rFonts w:hint="eastAsia"/>
          <w:lang w:eastAsia="zh-CN"/>
        </w:rPr>
        <w:t>濒危野生动植物物种国际贸易公约</w:t>
      </w:r>
      <w:r>
        <w:rPr>
          <w:rFonts w:hint="eastAsia"/>
          <w:lang w:eastAsia="zh-CN"/>
        </w:rPr>
        <w:t>》（</w:t>
      </w:r>
      <w:r>
        <w:rPr>
          <w:rFonts w:hint="eastAsia"/>
          <w:lang w:eastAsia="zh-CN"/>
        </w:rPr>
        <w:t>CITES</w:t>
      </w:r>
      <w:r>
        <w:rPr>
          <w:rFonts w:hint="eastAsia"/>
          <w:lang w:eastAsia="zh-CN"/>
        </w:rPr>
        <w:t>）等方面做出了突破性的承诺。在劳工领域，美方通过谈判与《跨太平洋伙伴关系协定》成员国达成了含有史上最严格劳工条款的贸易协定，对结社自由</w:t>
      </w:r>
      <w:r w:rsidR="00C2107E">
        <w:rPr>
          <w:rFonts w:hint="eastAsia"/>
          <w:lang w:eastAsia="zh-CN"/>
        </w:rPr>
        <w:t>、</w:t>
      </w:r>
      <w:r>
        <w:rPr>
          <w:rFonts w:hint="eastAsia"/>
          <w:lang w:eastAsia="zh-CN"/>
        </w:rPr>
        <w:t>集体谈判</w:t>
      </w:r>
      <w:r w:rsidR="00C2107E">
        <w:rPr>
          <w:rFonts w:hint="eastAsia"/>
          <w:lang w:eastAsia="zh-CN"/>
        </w:rPr>
        <w:t>、</w:t>
      </w:r>
      <w:r>
        <w:rPr>
          <w:rFonts w:hint="eastAsia"/>
          <w:lang w:eastAsia="zh-CN"/>
        </w:rPr>
        <w:t>禁止使用童工和强迫劳动并保护劳动者免受使用童工和强迫劳动的伤害以及就业歧视做出的完全可行的承诺。《跨太平洋伙伴关系协定》也就相关劳工问题做出了突破性的承诺，其中包括阻止因强迫劳动产生的贸易，以及成员国在出口加工区内不削弱或减少劳动保护。</w:t>
      </w:r>
    </w:p>
    <w:p w:rsidR="007F08C5" w:rsidRDefault="007F08C5" w:rsidP="007F08C5">
      <w:pPr>
        <w:spacing w:after="240"/>
        <w:rPr>
          <w:color w:val="000000"/>
          <w:szCs w:val="18"/>
          <w:lang w:eastAsia="zh-CN"/>
        </w:rPr>
      </w:pPr>
      <w:r w:rsidRPr="00CA6256">
        <w:rPr>
          <w:color w:val="000000"/>
          <w:szCs w:val="18"/>
          <w:lang w:eastAsia="zh-CN"/>
        </w:rPr>
        <w:t>Recent environmental measures and efforts include working with other U.S. Government agencies to prioritize anti-wildlife trafficking and related conservation objectives in environmental cooperation projects and support implementation of CITES obligations in the environment chapters of existing free trade agreements. For example, U.S. capacity building efforts supported wildlife trafficking efforts in Peru and in Central America and the Dominican Republic through free trade agreement work plans. The United States has engaged extensively with partner countries, most recently key demand and transit countries in the Asia-Pacific region, to coordinate cooperation and prioritize activities to combat and cooperate to prevent wildlife trafficking.</w:t>
      </w:r>
    </w:p>
    <w:p w:rsidR="00B607F0" w:rsidRDefault="00B607F0" w:rsidP="007F08C5">
      <w:pPr>
        <w:spacing w:after="240"/>
        <w:rPr>
          <w:color w:val="000000"/>
          <w:szCs w:val="18"/>
          <w:lang w:eastAsia="zh-CN"/>
        </w:rPr>
      </w:pPr>
      <w:r>
        <w:rPr>
          <w:rFonts w:hint="eastAsia"/>
          <w:color w:val="000000"/>
          <w:szCs w:val="18"/>
          <w:lang w:eastAsia="zh-CN"/>
        </w:rPr>
        <w:t>近期采取的环境措施包括与其他美国政府机构共同推动环境合作项目优先考虑打击野生动物贩运以及相关保护目标，以及把履行</w:t>
      </w:r>
      <w:r>
        <w:rPr>
          <w:rFonts w:hint="eastAsia"/>
          <w:lang w:eastAsia="zh-CN"/>
        </w:rPr>
        <w:t>《</w:t>
      </w:r>
      <w:r w:rsidRPr="0017224B">
        <w:rPr>
          <w:rFonts w:hint="eastAsia"/>
          <w:lang w:eastAsia="zh-CN"/>
        </w:rPr>
        <w:t>濒危野生动植物物种国际贸易公约</w:t>
      </w:r>
      <w:r>
        <w:rPr>
          <w:rFonts w:hint="eastAsia"/>
          <w:lang w:eastAsia="zh-CN"/>
        </w:rPr>
        <w:t>》义务写入</w:t>
      </w:r>
      <w:r>
        <w:rPr>
          <w:rFonts w:hint="eastAsia"/>
          <w:color w:val="000000"/>
          <w:szCs w:val="18"/>
          <w:lang w:eastAsia="zh-CN"/>
        </w:rPr>
        <w:t>现有自由贸易协定的环境章节之中。</w:t>
      </w:r>
      <w:r w:rsidRPr="008632CF">
        <w:rPr>
          <w:rFonts w:hint="eastAsia"/>
          <w:color w:val="000000"/>
          <w:szCs w:val="18"/>
          <w:lang w:eastAsia="zh-CN"/>
        </w:rPr>
        <w:t>例如，美</w:t>
      </w:r>
      <w:r>
        <w:rPr>
          <w:rFonts w:hint="eastAsia"/>
          <w:color w:val="000000"/>
          <w:szCs w:val="18"/>
          <w:lang w:eastAsia="zh-CN"/>
        </w:rPr>
        <w:t>方通过</w:t>
      </w:r>
      <w:r w:rsidRPr="008632CF">
        <w:rPr>
          <w:rFonts w:hint="eastAsia"/>
          <w:color w:val="000000"/>
          <w:szCs w:val="18"/>
          <w:lang w:eastAsia="zh-CN"/>
        </w:rPr>
        <w:t>自由贸易协定工作计划</w:t>
      </w:r>
      <w:r>
        <w:rPr>
          <w:rFonts w:hint="eastAsia"/>
          <w:color w:val="000000"/>
          <w:szCs w:val="18"/>
          <w:lang w:eastAsia="zh-CN"/>
        </w:rPr>
        <w:t>中的</w:t>
      </w:r>
      <w:r w:rsidRPr="008632CF">
        <w:rPr>
          <w:rFonts w:hint="eastAsia"/>
          <w:color w:val="000000"/>
          <w:szCs w:val="18"/>
          <w:lang w:eastAsia="zh-CN"/>
        </w:rPr>
        <w:t>能力建设</w:t>
      </w:r>
      <w:r>
        <w:rPr>
          <w:rFonts w:hint="eastAsia"/>
          <w:color w:val="000000"/>
          <w:szCs w:val="18"/>
          <w:lang w:eastAsia="zh-CN"/>
        </w:rPr>
        <w:t>措施为</w:t>
      </w:r>
      <w:r w:rsidRPr="008632CF">
        <w:rPr>
          <w:rFonts w:hint="eastAsia"/>
          <w:color w:val="000000"/>
          <w:szCs w:val="18"/>
          <w:lang w:eastAsia="zh-CN"/>
        </w:rPr>
        <w:t>秘鲁</w:t>
      </w:r>
      <w:r>
        <w:rPr>
          <w:rFonts w:hint="eastAsia"/>
          <w:color w:val="000000"/>
          <w:szCs w:val="18"/>
          <w:lang w:eastAsia="zh-CN"/>
        </w:rPr>
        <w:t>、</w:t>
      </w:r>
      <w:r w:rsidRPr="008632CF">
        <w:rPr>
          <w:rFonts w:hint="eastAsia"/>
          <w:color w:val="000000"/>
          <w:szCs w:val="18"/>
          <w:lang w:eastAsia="zh-CN"/>
        </w:rPr>
        <w:t>中美洲和多米尼加共和国</w:t>
      </w:r>
      <w:r>
        <w:rPr>
          <w:rFonts w:hint="eastAsia"/>
          <w:color w:val="000000"/>
          <w:szCs w:val="18"/>
          <w:lang w:eastAsia="zh-CN"/>
        </w:rPr>
        <w:t>的打击</w:t>
      </w:r>
      <w:r w:rsidRPr="008632CF">
        <w:rPr>
          <w:rFonts w:hint="eastAsia"/>
          <w:color w:val="000000"/>
          <w:szCs w:val="18"/>
          <w:lang w:eastAsia="zh-CN"/>
        </w:rPr>
        <w:t>野生动</w:t>
      </w:r>
      <w:r w:rsidRPr="008632CF">
        <w:rPr>
          <w:rFonts w:hint="eastAsia"/>
          <w:color w:val="000000"/>
          <w:szCs w:val="18"/>
          <w:lang w:eastAsia="zh-CN"/>
        </w:rPr>
        <w:lastRenderedPageBreak/>
        <w:t>物贩运</w:t>
      </w:r>
      <w:r>
        <w:rPr>
          <w:rFonts w:hint="eastAsia"/>
          <w:color w:val="000000"/>
          <w:szCs w:val="18"/>
          <w:lang w:eastAsia="zh-CN"/>
        </w:rPr>
        <w:t>活动提供支持</w:t>
      </w:r>
      <w:r w:rsidRPr="008632CF">
        <w:rPr>
          <w:rFonts w:hint="eastAsia"/>
          <w:color w:val="000000"/>
          <w:szCs w:val="18"/>
          <w:lang w:eastAsia="zh-CN"/>
        </w:rPr>
        <w:t>。美</w:t>
      </w:r>
      <w:r>
        <w:rPr>
          <w:rFonts w:hint="eastAsia"/>
          <w:color w:val="000000"/>
          <w:szCs w:val="18"/>
          <w:lang w:eastAsia="zh-CN"/>
        </w:rPr>
        <w:t>方</w:t>
      </w:r>
      <w:r w:rsidRPr="008632CF">
        <w:rPr>
          <w:rFonts w:hint="eastAsia"/>
          <w:color w:val="000000"/>
          <w:szCs w:val="18"/>
          <w:lang w:eastAsia="zh-CN"/>
        </w:rPr>
        <w:t>已</w:t>
      </w:r>
      <w:r>
        <w:rPr>
          <w:rFonts w:hint="eastAsia"/>
          <w:color w:val="000000"/>
          <w:szCs w:val="18"/>
          <w:lang w:eastAsia="zh-CN"/>
        </w:rPr>
        <w:t>经与</w:t>
      </w:r>
      <w:r w:rsidRPr="008632CF">
        <w:rPr>
          <w:rFonts w:hint="eastAsia"/>
          <w:color w:val="000000"/>
          <w:szCs w:val="18"/>
          <w:lang w:eastAsia="zh-CN"/>
        </w:rPr>
        <w:t>伙伴国，最近</w:t>
      </w:r>
      <w:r>
        <w:rPr>
          <w:rFonts w:hint="eastAsia"/>
          <w:color w:val="000000"/>
          <w:szCs w:val="18"/>
          <w:lang w:eastAsia="zh-CN"/>
        </w:rPr>
        <w:t>与</w:t>
      </w:r>
      <w:r w:rsidRPr="008632CF">
        <w:rPr>
          <w:rFonts w:hint="eastAsia"/>
          <w:color w:val="000000"/>
          <w:szCs w:val="18"/>
          <w:lang w:eastAsia="zh-CN"/>
        </w:rPr>
        <w:t>亚太地区</w:t>
      </w:r>
      <w:r>
        <w:rPr>
          <w:rFonts w:hint="eastAsia"/>
          <w:color w:val="000000"/>
          <w:szCs w:val="18"/>
          <w:lang w:eastAsia="zh-CN"/>
        </w:rPr>
        <w:t>主要</w:t>
      </w:r>
      <w:r w:rsidRPr="008632CF">
        <w:rPr>
          <w:rFonts w:hint="eastAsia"/>
          <w:color w:val="000000"/>
          <w:szCs w:val="18"/>
          <w:lang w:eastAsia="zh-CN"/>
        </w:rPr>
        <w:t>需求</w:t>
      </w:r>
      <w:r>
        <w:rPr>
          <w:rFonts w:hint="eastAsia"/>
          <w:color w:val="000000"/>
          <w:szCs w:val="18"/>
          <w:lang w:eastAsia="zh-CN"/>
        </w:rPr>
        <w:t>国</w:t>
      </w:r>
      <w:r w:rsidRPr="008632CF">
        <w:rPr>
          <w:rFonts w:hint="eastAsia"/>
          <w:color w:val="000000"/>
          <w:szCs w:val="18"/>
          <w:lang w:eastAsia="zh-CN"/>
        </w:rPr>
        <w:t>和过境国广泛</w:t>
      </w:r>
      <w:r>
        <w:rPr>
          <w:rFonts w:hint="eastAsia"/>
          <w:color w:val="000000"/>
          <w:szCs w:val="18"/>
          <w:lang w:eastAsia="zh-CN"/>
        </w:rPr>
        <w:t>接触</w:t>
      </w:r>
      <w:r w:rsidRPr="008632CF">
        <w:rPr>
          <w:rFonts w:hint="eastAsia"/>
          <w:color w:val="000000"/>
          <w:szCs w:val="18"/>
          <w:lang w:eastAsia="zh-CN"/>
        </w:rPr>
        <w:t>，协调</w:t>
      </w:r>
      <w:r>
        <w:rPr>
          <w:rFonts w:hint="eastAsia"/>
          <w:color w:val="000000"/>
          <w:szCs w:val="18"/>
          <w:lang w:eastAsia="zh-CN"/>
        </w:rPr>
        <w:t>合作，</w:t>
      </w:r>
      <w:r w:rsidRPr="008632CF">
        <w:rPr>
          <w:rFonts w:hint="eastAsia"/>
          <w:color w:val="000000"/>
          <w:szCs w:val="18"/>
          <w:lang w:eastAsia="zh-CN"/>
        </w:rPr>
        <w:t>优先</w:t>
      </w:r>
      <w:r>
        <w:rPr>
          <w:rFonts w:hint="eastAsia"/>
          <w:color w:val="000000"/>
          <w:szCs w:val="18"/>
          <w:lang w:eastAsia="zh-CN"/>
        </w:rPr>
        <w:t>开展打击和预防</w:t>
      </w:r>
      <w:r w:rsidRPr="008632CF">
        <w:rPr>
          <w:rFonts w:hint="eastAsia"/>
          <w:color w:val="000000"/>
          <w:szCs w:val="18"/>
          <w:lang w:eastAsia="zh-CN"/>
        </w:rPr>
        <w:t>野生动物贩运</w:t>
      </w:r>
      <w:r>
        <w:rPr>
          <w:rFonts w:hint="eastAsia"/>
          <w:color w:val="000000"/>
          <w:szCs w:val="18"/>
          <w:lang w:eastAsia="zh-CN"/>
        </w:rPr>
        <w:t>的行动</w:t>
      </w:r>
      <w:r w:rsidRPr="008632CF">
        <w:rPr>
          <w:rFonts w:hint="eastAsia"/>
          <w:color w:val="000000"/>
          <w:szCs w:val="18"/>
          <w:lang w:eastAsia="zh-CN"/>
        </w:rPr>
        <w:t>。</w:t>
      </w:r>
    </w:p>
    <w:p w:rsidR="007F08C5" w:rsidRDefault="007F08C5" w:rsidP="007F08C5">
      <w:pPr>
        <w:spacing w:after="240"/>
        <w:rPr>
          <w:color w:val="000000"/>
          <w:szCs w:val="18"/>
          <w:lang w:eastAsia="zh-CN"/>
        </w:rPr>
      </w:pPr>
      <w:r w:rsidRPr="00CA6256">
        <w:rPr>
          <w:color w:val="000000"/>
          <w:szCs w:val="18"/>
          <w:lang w:eastAsia="zh-CN"/>
        </w:rPr>
        <w:t xml:space="preserve">Through the Forest Annex of the U.S.-Peru Trade Promotion Agreement, the United States has engaged extensively with Peru to promote sustainable management of natural resources, strengthen forest sector governance, and combat illegal logging and associated trade, including through capacity building activities. </w:t>
      </w:r>
    </w:p>
    <w:p w:rsidR="002C3714" w:rsidRDefault="002C3714" w:rsidP="007F08C5">
      <w:pPr>
        <w:spacing w:after="240"/>
        <w:rPr>
          <w:color w:val="000000"/>
          <w:szCs w:val="18"/>
          <w:lang w:eastAsia="zh-CN"/>
        </w:rPr>
      </w:pPr>
      <w:r>
        <w:rPr>
          <w:rFonts w:hint="eastAsia"/>
          <w:color w:val="000000"/>
          <w:szCs w:val="18"/>
          <w:lang w:eastAsia="zh-CN"/>
        </w:rPr>
        <w:t>美方通过</w:t>
      </w:r>
      <w:bookmarkStart w:id="5" w:name="OLE_LINK9"/>
      <w:bookmarkStart w:id="6" w:name="OLE_LINK10"/>
      <w:r>
        <w:rPr>
          <w:rFonts w:hint="eastAsia"/>
          <w:color w:val="000000"/>
          <w:szCs w:val="18"/>
          <w:lang w:eastAsia="zh-CN"/>
        </w:rPr>
        <w:t>《美国</w:t>
      </w:r>
      <w:r>
        <w:rPr>
          <w:rFonts w:hint="eastAsia"/>
          <w:color w:val="000000"/>
          <w:szCs w:val="18"/>
          <w:lang w:eastAsia="zh-CN"/>
        </w:rPr>
        <w:t>-</w:t>
      </w:r>
      <w:r>
        <w:rPr>
          <w:rFonts w:hint="eastAsia"/>
          <w:color w:val="000000"/>
          <w:szCs w:val="18"/>
          <w:lang w:eastAsia="zh-CN"/>
        </w:rPr>
        <w:t>秘鲁贸易促进协定》的森林附录</w:t>
      </w:r>
      <w:bookmarkEnd w:id="5"/>
      <w:bookmarkEnd w:id="6"/>
      <w:r>
        <w:rPr>
          <w:rFonts w:hint="eastAsia"/>
          <w:color w:val="000000"/>
          <w:szCs w:val="18"/>
          <w:lang w:eastAsia="zh-CN"/>
        </w:rPr>
        <w:t>与秘鲁开展了广泛接触，还通过能力建设活动推动自然资源的可持续管理，加强森林部门治理并打击非法砍伐和相关贸易。</w:t>
      </w:r>
    </w:p>
    <w:p w:rsidR="007F08C5" w:rsidRDefault="007F08C5" w:rsidP="00281080">
      <w:pPr>
        <w:pStyle w:val="af2"/>
        <w:numPr>
          <w:ilvl w:val="0"/>
          <w:numId w:val="11"/>
        </w:numPr>
        <w:autoSpaceDE w:val="0"/>
        <w:autoSpaceDN w:val="0"/>
        <w:spacing w:after="240"/>
        <w:contextualSpacing w:val="0"/>
        <w:rPr>
          <w:rFonts w:eastAsia="宋体"/>
          <w:szCs w:val="18"/>
          <w:lang w:eastAsia="zh-CN"/>
        </w:rPr>
      </w:pPr>
      <w:r w:rsidRPr="00CA6256">
        <w:rPr>
          <w:rFonts w:eastAsia="宋体"/>
          <w:szCs w:val="18"/>
          <w:lang w:eastAsia="zh-CN"/>
        </w:rPr>
        <w:t>Can the measures taken help achieve the above objectives? Has the implementation effect been analyzed?</w:t>
      </w:r>
    </w:p>
    <w:p w:rsidR="007F08C5" w:rsidRDefault="007F08C5" w:rsidP="007F08C5">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Monitoring environmental commitments in existing trade agreements and evaluating the impacts of trade agreements and promoting sustainable management of natural resources through other trade-related initiatives and fora is an essential component of the U.S. trade policy. The United States has had longstanding success in achieving TPA objectives and publicly reports the impacts and results achieved under existing trade agreements. The United States also conducts thorough environmental reviews to evaluate the positive and negative environmental impacts of trade agreements under negotiation. An interim environmental review of the TPP, which provides a preliminary assessment of the potential environmental impacts of the agreement, has been released and can be viewed here: </w:t>
      </w:r>
      <w:hyperlink r:id="rId17" w:history="1">
        <w:r w:rsidRPr="00CA6256">
          <w:rPr>
            <w:rFonts w:cs="Verdana"/>
            <w:color w:val="0000FF"/>
            <w:szCs w:val="18"/>
            <w:u w:val="single"/>
            <w:lang w:eastAsia="zh-CN"/>
          </w:rPr>
          <w:t>https://ustr.gov/sites/default/files/TPP%20Interim%20Review%20-%20final%20for%20posting%20-%208.22.13.pdf</w:t>
        </w:r>
      </w:hyperlink>
      <w:r w:rsidRPr="00CA6256">
        <w:rPr>
          <w:kern w:val="2"/>
          <w:szCs w:val="18"/>
          <w:lang w:eastAsia="zh-CN"/>
        </w:rPr>
        <w:t>.</w:t>
      </w:r>
    </w:p>
    <w:p w:rsidR="00434FC9" w:rsidRDefault="00434FC9" w:rsidP="00434FC9">
      <w:pPr>
        <w:spacing w:after="240"/>
        <w:rPr>
          <w:szCs w:val="18"/>
          <w:lang w:eastAsia="zh-CN"/>
        </w:rPr>
      </w:pPr>
      <w:r w:rsidRPr="00B174E2">
        <w:rPr>
          <w:rFonts w:hint="eastAsia"/>
          <w:b/>
          <w:color w:val="000000"/>
          <w:szCs w:val="18"/>
          <w:lang w:eastAsia="zh-CN"/>
        </w:rPr>
        <w:t>答复：</w:t>
      </w:r>
      <w:r>
        <w:rPr>
          <w:rFonts w:hint="eastAsia"/>
          <w:color w:val="000000"/>
          <w:szCs w:val="18"/>
          <w:lang w:eastAsia="zh-CN"/>
        </w:rPr>
        <w:t>通过其他贸易相关行动和论坛监督现有贸易协定环境承诺的落实情况，评估贸易协定产生的影响并推动自然资源的可持续管理是美国贸易政策的一个主要组成部分。长期以来，美方在实现《贸易促进授权法案》设定的目标并公布现有贸易协定的影响和成果方面拥有成功的经验。美方还对处于磋商中的贸易协定可能产生的积极和消极的环境影响开展彻底的环境审议。美方发布了针对</w:t>
      </w:r>
      <w:r w:rsidRPr="00D91730">
        <w:rPr>
          <w:rFonts w:hint="eastAsia"/>
          <w:color w:val="000000"/>
          <w:szCs w:val="18"/>
          <w:lang w:eastAsia="zh-CN"/>
        </w:rPr>
        <w:t>《跨太平洋伙伴关系协定》</w:t>
      </w:r>
      <w:r>
        <w:rPr>
          <w:rFonts w:hint="eastAsia"/>
          <w:color w:val="000000"/>
          <w:szCs w:val="18"/>
          <w:lang w:eastAsia="zh-CN"/>
        </w:rPr>
        <w:t>实施的一次中期环境审议。审议报告对该协定的潜在环境影响进行了初步评估，请参见：</w:t>
      </w:r>
      <w:hyperlink r:id="rId18" w:history="1">
        <w:r w:rsidRPr="00CA6256">
          <w:rPr>
            <w:rFonts w:cs="Verdana"/>
            <w:color w:val="0000FF"/>
            <w:szCs w:val="18"/>
            <w:u w:val="single"/>
            <w:lang w:eastAsia="zh-CN"/>
          </w:rPr>
          <w:t>https://ustr.gov/sites/default/files/TPP%20Interim%20Review%20-%20final%20for%20posting%20-%208.22.13.pdf</w:t>
        </w:r>
      </w:hyperlink>
      <w:r>
        <w:rPr>
          <w:rFonts w:hint="eastAsia"/>
          <w:szCs w:val="18"/>
          <w:lang w:eastAsia="zh-CN"/>
        </w:rPr>
        <w:t>。</w:t>
      </w:r>
    </w:p>
    <w:p w:rsidR="007F08C5" w:rsidRDefault="007F08C5" w:rsidP="007F08C5">
      <w:pPr>
        <w:autoSpaceDE w:val="0"/>
        <w:autoSpaceDN w:val="0"/>
        <w:adjustRightInd w:val="0"/>
        <w:spacing w:after="240"/>
        <w:rPr>
          <w:kern w:val="2"/>
          <w:szCs w:val="18"/>
          <w:lang w:eastAsia="zh-CN"/>
        </w:rPr>
      </w:pPr>
      <w:r w:rsidRPr="00CA6256">
        <w:rPr>
          <w:kern w:val="2"/>
          <w:szCs w:val="18"/>
          <w:lang w:eastAsia="zh-CN"/>
        </w:rPr>
        <w:t xml:space="preserve">The United States has also regularly monitored labor commitments under existing trade agreements and actively engaged with trade partner countries to advance the Labor Chapter objectives of the agreements. As with environmental issues, the United States has a history of success in achieving TPA objectives on labor, and issues public reports that describe and analyze ongoing efforts to promote labor rights through trade agreements. A joint report of the United States Trade Representative and U.S. Department of Labor from 2015, entitled </w:t>
      </w:r>
      <w:r w:rsidRPr="004B52C8">
        <w:rPr>
          <w:kern w:val="2"/>
          <w:szCs w:val="18"/>
          <w:lang w:eastAsia="zh-CN"/>
        </w:rPr>
        <w:t>"</w:t>
      </w:r>
      <w:r w:rsidRPr="00CA6256">
        <w:rPr>
          <w:kern w:val="2"/>
          <w:szCs w:val="18"/>
          <w:lang w:eastAsia="zh-CN"/>
        </w:rPr>
        <w:t>Standing Up for Workers</w:t>
      </w:r>
      <w:r w:rsidRPr="004B52C8">
        <w:rPr>
          <w:kern w:val="2"/>
          <w:szCs w:val="18"/>
          <w:lang w:eastAsia="zh-CN"/>
        </w:rPr>
        <w:t>"</w:t>
      </w:r>
      <w:r w:rsidRPr="00CA6256">
        <w:rPr>
          <w:kern w:val="2"/>
          <w:szCs w:val="18"/>
          <w:lang w:eastAsia="zh-CN"/>
        </w:rPr>
        <w:t xml:space="preserve">, contains a detailed analysis of the implementation of the labor objectives in trade agreements, and can be viewed here: </w:t>
      </w:r>
      <w:hyperlink r:id="rId19" w:history="1">
        <w:r w:rsidRPr="00CA6256">
          <w:rPr>
            <w:color w:val="0000FF"/>
            <w:kern w:val="2"/>
            <w:szCs w:val="18"/>
            <w:u w:val="single"/>
            <w:lang w:eastAsia="zh-CN"/>
          </w:rPr>
          <w:t>https://ustr.gov/sites/default/files/USTR%20DOL%20Trade%20-%20Labor%20Report%20-%20Final.pdf</w:t>
        </w:r>
      </w:hyperlink>
      <w:r w:rsidRPr="00CA6256">
        <w:rPr>
          <w:kern w:val="2"/>
          <w:szCs w:val="18"/>
          <w:lang w:eastAsia="zh-CN"/>
        </w:rPr>
        <w:t>.</w:t>
      </w:r>
    </w:p>
    <w:p w:rsidR="00823721" w:rsidRDefault="00823721" w:rsidP="00823721">
      <w:pPr>
        <w:autoSpaceDE w:val="0"/>
        <w:autoSpaceDN w:val="0"/>
        <w:adjustRightInd w:val="0"/>
        <w:spacing w:after="240"/>
        <w:rPr>
          <w:szCs w:val="18"/>
          <w:lang w:eastAsia="zh-CN"/>
        </w:rPr>
      </w:pPr>
      <w:r>
        <w:rPr>
          <w:rFonts w:hint="eastAsia"/>
          <w:szCs w:val="18"/>
          <w:lang w:eastAsia="zh-CN"/>
        </w:rPr>
        <w:lastRenderedPageBreak/>
        <w:t>美方还定期对现有贸易协定项下的劳工承诺实施监督，并积极与贸易伙伴国合作推动实现相关协定劳工章节所设定的目标。就环境问题而言，美方在实现</w:t>
      </w:r>
      <w:r>
        <w:rPr>
          <w:rFonts w:hint="eastAsia"/>
          <w:color w:val="000000"/>
          <w:szCs w:val="18"/>
          <w:lang w:eastAsia="zh-CN"/>
        </w:rPr>
        <w:t>《贸易促进授权法案》劳工目标方面有着丰富的成功经验，同时还发布报告对通过贸易协定促进劳动权利而采取的措施加以描述和分析。美国贸易代表和美国劳工部</w:t>
      </w:r>
      <w:r>
        <w:rPr>
          <w:rFonts w:hint="eastAsia"/>
          <w:color w:val="000000"/>
          <w:szCs w:val="18"/>
          <w:lang w:eastAsia="zh-CN"/>
        </w:rPr>
        <w:t>2015</w:t>
      </w:r>
      <w:r>
        <w:rPr>
          <w:rFonts w:hint="eastAsia"/>
          <w:color w:val="000000"/>
          <w:szCs w:val="18"/>
          <w:lang w:eastAsia="zh-CN"/>
        </w:rPr>
        <w:t>年联合发布的一份题为“为工人提供支持”的报告对各贸易协定劳工目标的落实情况进行了详细的分析，该报告可参见：</w:t>
      </w:r>
      <w:hyperlink r:id="rId20" w:history="1">
        <w:r w:rsidRPr="00CA6256">
          <w:rPr>
            <w:color w:val="0000FF"/>
            <w:szCs w:val="18"/>
            <w:u w:val="single"/>
            <w:lang w:eastAsia="zh-CN"/>
          </w:rPr>
          <w:t>https://ustr.gov/sites/default/files/USTR%20DOL%20Trade%20-%20Labor%20Report%20-%20Final.pdf</w:t>
        </w:r>
      </w:hyperlink>
      <w:r>
        <w:rPr>
          <w:rFonts w:hint="eastAsia"/>
          <w:color w:val="000000"/>
          <w:szCs w:val="18"/>
          <w:lang w:eastAsia="zh-CN"/>
        </w:rPr>
        <w:t>。</w:t>
      </w:r>
    </w:p>
    <w:p w:rsidR="007F08C5" w:rsidRPr="00CA6256" w:rsidRDefault="007F08C5" w:rsidP="007F08C5">
      <w:pPr>
        <w:rPr>
          <w:b/>
          <w:kern w:val="2"/>
          <w:szCs w:val="18"/>
          <w:lang w:eastAsia="zh-CN"/>
        </w:rPr>
      </w:pPr>
      <w:r w:rsidRPr="00CA6256">
        <w:rPr>
          <w:b/>
          <w:kern w:val="2"/>
          <w:szCs w:val="18"/>
          <w:lang w:eastAsia="zh-CN"/>
        </w:rPr>
        <w:t>Question 24-25</w:t>
      </w:r>
    </w:p>
    <w:p w:rsidR="007F08C5" w:rsidRDefault="007F08C5" w:rsidP="007F08C5">
      <w:pPr>
        <w:autoSpaceDE w:val="0"/>
        <w:autoSpaceDN w:val="0"/>
        <w:adjustRightInd w:val="0"/>
        <w:spacing w:after="240"/>
        <w:rPr>
          <w:kern w:val="2"/>
          <w:szCs w:val="18"/>
          <w:lang w:eastAsia="zh-CN"/>
        </w:rPr>
      </w:pPr>
      <w:r w:rsidRPr="00CA6256">
        <w:rPr>
          <w:kern w:val="2"/>
          <w:szCs w:val="18"/>
          <w:lang w:eastAsia="zh-CN"/>
        </w:rPr>
        <w:t>Page 29, Para 2.13</w:t>
      </w:r>
    </w:p>
    <w:p w:rsidR="007F08C5" w:rsidRPr="000F49F0" w:rsidRDefault="007F08C5" w:rsidP="007F08C5">
      <w:pPr>
        <w:autoSpaceDE w:val="0"/>
        <w:autoSpaceDN w:val="0"/>
        <w:adjustRightInd w:val="0"/>
        <w:spacing w:after="240"/>
        <w:rPr>
          <w:kern w:val="2"/>
          <w:szCs w:val="18"/>
          <w:lang w:eastAsia="zh-CN"/>
        </w:rPr>
      </w:pPr>
      <w:r w:rsidRPr="004B52C8">
        <w:rPr>
          <w:kern w:val="2"/>
          <w:szCs w:val="18"/>
          <w:lang w:eastAsia="zh-CN"/>
        </w:rPr>
        <w:t>"</w:t>
      </w:r>
      <w:r w:rsidRPr="00CA6256">
        <w:rPr>
          <w:kern w:val="2"/>
          <w:szCs w:val="18"/>
          <w:lang w:eastAsia="zh-CN"/>
        </w:rPr>
        <w:t>…A trade advisory committee system channels input from U.S. public and private sector interests on trade policy and trade negotiating objectives…The system includes three tiers:…(ii) five policy advisory committees covering policy issues concerning agriculture, Africa, state and local government, labour, and environment…</w:t>
      </w:r>
      <w:r w:rsidRPr="004B52C8">
        <w:rPr>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 xml:space="preserve">What roles do the EPA and the USTR respectively play in the Trade and Environment Advisory Committee? </w:t>
      </w:r>
    </w:p>
    <w:p w:rsidR="007F08C5" w:rsidRDefault="007F08C5" w:rsidP="007F08C5">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USTR is solely responsible for administering the Trade and Environment Advisory Committee. USTR will share the advice received from the committee with other relevant agencies interested in the subject matter.</w:t>
      </w:r>
    </w:p>
    <w:p w:rsidR="00B50B55" w:rsidRDefault="00B50B55" w:rsidP="007F08C5">
      <w:pPr>
        <w:autoSpaceDE w:val="0"/>
        <w:autoSpaceDN w:val="0"/>
        <w:adjustRightInd w:val="0"/>
        <w:spacing w:after="240"/>
        <w:rPr>
          <w:b/>
          <w:kern w:val="2"/>
          <w:szCs w:val="18"/>
          <w:lang w:eastAsia="zh-CN"/>
        </w:rPr>
      </w:pPr>
      <w:r w:rsidRPr="00B50B55">
        <w:rPr>
          <w:rFonts w:hint="eastAsia"/>
          <w:b/>
          <w:kern w:val="2"/>
          <w:szCs w:val="18"/>
          <w:lang w:eastAsia="zh-CN"/>
        </w:rPr>
        <w:t>答复：</w:t>
      </w:r>
      <w:r>
        <w:rPr>
          <w:rFonts w:hint="eastAsia"/>
          <w:kern w:val="2"/>
          <w:szCs w:val="18"/>
          <w:lang w:eastAsia="zh-CN"/>
        </w:rPr>
        <w:t>美国贸易代表办公室全权负责</w:t>
      </w:r>
      <w:r w:rsidR="00394A1A">
        <w:rPr>
          <w:rFonts w:hint="eastAsia"/>
          <w:kern w:val="2"/>
          <w:szCs w:val="18"/>
          <w:lang w:eastAsia="zh-CN"/>
        </w:rPr>
        <w:t>贸易与环境政策咨询委员会的管理。美国贸易代表办公室将与对</w:t>
      </w:r>
      <w:r w:rsidR="00F560BE">
        <w:rPr>
          <w:rFonts w:hint="eastAsia"/>
          <w:kern w:val="2"/>
          <w:szCs w:val="18"/>
          <w:lang w:eastAsia="zh-CN"/>
        </w:rPr>
        <w:t>该议题感兴趣的</w:t>
      </w:r>
      <w:r w:rsidR="00394A1A">
        <w:rPr>
          <w:rFonts w:hint="eastAsia"/>
          <w:kern w:val="2"/>
          <w:szCs w:val="18"/>
          <w:lang w:eastAsia="zh-CN"/>
        </w:rPr>
        <w:t>其他相关机构</w:t>
      </w:r>
      <w:r w:rsidR="00F560BE">
        <w:rPr>
          <w:rFonts w:hint="eastAsia"/>
          <w:kern w:val="2"/>
          <w:szCs w:val="18"/>
          <w:lang w:eastAsia="zh-CN"/>
        </w:rPr>
        <w:t>分享该委员会提出的建议。</w:t>
      </w:r>
    </w:p>
    <w:p w:rsidR="007F08C5" w:rsidRDefault="007F08C5" w:rsidP="00281080">
      <w:pPr>
        <w:numPr>
          <w:ilvl w:val="0"/>
          <w:numId w:val="11"/>
        </w:numPr>
        <w:spacing w:after="240"/>
        <w:rPr>
          <w:kern w:val="2"/>
          <w:szCs w:val="18"/>
          <w:lang w:eastAsia="zh-CN"/>
        </w:rPr>
      </w:pPr>
      <w:r w:rsidRPr="00CA6256">
        <w:rPr>
          <w:kern w:val="2"/>
          <w:szCs w:val="18"/>
          <w:lang w:eastAsia="zh-CN"/>
        </w:rPr>
        <w:t>How does the Trade and Environment Advisory Committee operate?</w:t>
      </w:r>
    </w:p>
    <w:p w:rsidR="007F08C5" w:rsidRDefault="007F08C5" w:rsidP="007F08C5">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The Trade and Environment Advisory Committee provides USTR with policy advice on issues arising in connection with the development, implementation and administration of the trade policy of the United States that involve the environment. The TEPAC meets as needed, depending on various factors such as the level of activity of trade negotiations and the needs of the USTR.</w:t>
      </w:r>
    </w:p>
    <w:p w:rsidR="00F560BE" w:rsidRDefault="00F560BE" w:rsidP="007F08C5">
      <w:pPr>
        <w:autoSpaceDE w:val="0"/>
        <w:autoSpaceDN w:val="0"/>
        <w:adjustRightInd w:val="0"/>
        <w:spacing w:after="240"/>
        <w:rPr>
          <w:b/>
          <w:kern w:val="2"/>
          <w:szCs w:val="18"/>
          <w:lang w:eastAsia="zh-CN"/>
        </w:rPr>
      </w:pPr>
      <w:r w:rsidRPr="00385C70">
        <w:rPr>
          <w:rFonts w:hint="eastAsia"/>
          <w:b/>
          <w:kern w:val="2"/>
          <w:szCs w:val="18"/>
          <w:lang w:eastAsia="zh-CN"/>
        </w:rPr>
        <w:t>答复：</w:t>
      </w:r>
      <w:r w:rsidR="00385C70">
        <w:rPr>
          <w:rFonts w:hint="eastAsia"/>
          <w:kern w:val="2"/>
          <w:szCs w:val="18"/>
          <w:lang w:eastAsia="zh-CN"/>
        </w:rPr>
        <w:t>贸易与环境政策咨询委员会</w:t>
      </w:r>
      <w:r w:rsidR="00F74ABD">
        <w:rPr>
          <w:rFonts w:hint="eastAsia"/>
          <w:kern w:val="2"/>
          <w:szCs w:val="18"/>
          <w:lang w:eastAsia="zh-CN"/>
        </w:rPr>
        <w:t>就美国</w:t>
      </w:r>
      <w:r w:rsidR="003D66BF">
        <w:rPr>
          <w:rFonts w:hint="eastAsia"/>
          <w:kern w:val="2"/>
          <w:szCs w:val="18"/>
          <w:lang w:eastAsia="zh-CN"/>
        </w:rPr>
        <w:t>涉及到环境的贸易政策的制定、实施和管理产生的问题</w:t>
      </w:r>
      <w:r w:rsidR="00F74ABD">
        <w:rPr>
          <w:rFonts w:hint="eastAsia"/>
          <w:kern w:val="2"/>
          <w:szCs w:val="18"/>
          <w:lang w:eastAsia="zh-CN"/>
        </w:rPr>
        <w:t>向美国贸易代表办公室提供政策建议</w:t>
      </w:r>
      <w:r w:rsidR="003D66BF">
        <w:rPr>
          <w:rFonts w:hint="eastAsia"/>
          <w:kern w:val="2"/>
          <w:szCs w:val="18"/>
          <w:lang w:eastAsia="zh-CN"/>
        </w:rPr>
        <w:t>。</w:t>
      </w:r>
      <w:r w:rsidR="00F203D9">
        <w:rPr>
          <w:rFonts w:hint="eastAsia"/>
          <w:kern w:val="2"/>
          <w:szCs w:val="18"/>
          <w:lang w:eastAsia="zh-CN"/>
        </w:rPr>
        <w:t>贸易与环境政策咨询委员会</w:t>
      </w:r>
      <w:r w:rsidR="00945CD4">
        <w:rPr>
          <w:rFonts w:hint="eastAsia"/>
          <w:kern w:val="2"/>
          <w:szCs w:val="18"/>
          <w:lang w:eastAsia="zh-CN"/>
        </w:rPr>
        <w:t>根据需要举行会议</w:t>
      </w:r>
      <w:r w:rsidR="00F203D9">
        <w:rPr>
          <w:rFonts w:hint="eastAsia"/>
          <w:kern w:val="2"/>
          <w:szCs w:val="18"/>
          <w:lang w:eastAsia="zh-CN"/>
        </w:rPr>
        <w:t>，</w:t>
      </w:r>
      <w:r w:rsidR="00945CD4">
        <w:rPr>
          <w:rFonts w:hint="eastAsia"/>
          <w:kern w:val="2"/>
          <w:szCs w:val="18"/>
          <w:lang w:eastAsia="zh-CN"/>
        </w:rPr>
        <w:t>是否开会取决于</w:t>
      </w:r>
      <w:r w:rsidR="00F203D9">
        <w:rPr>
          <w:rFonts w:hint="eastAsia"/>
          <w:kern w:val="2"/>
          <w:szCs w:val="18"/>
          <w:lang w:eastAsia="zh-CN"/>
        </w:rPr>
        <w:t>贸易谈判活动的级别以及美国贸易代表办公室的需要等</w:t>
      </w:r>
      <w:r w:rsidR="00945CD4">
        <w:rPr>
          <w:rFonts w:hint="eastAsia"/>
          <w:kern w:val="2"/>
          <w:szCs w:val="18"/>
          <w:lang w:eastAsia="zh-CN"/>
        </w:rPr>
        <w:t>各种</w:t>
      </w:r>
      <w:r w:rsidR="00F203D9">
        <w:rPr>
          <w:rFonts w:hint="eastAsia"/>
          <w:kern w:val="2"/>
          <w:szCs w:val="18"/>
          <w:lang w:eastAsia="zh-CN"/>
        </w:rPr>
        <w:t>因素</w:t>
      </w:r>
      <w:r w:rsidR="00945CD4">
        <w:rPr>
          <w:rFonts w:hint="eastAsia"/>
          <w:kern w:val="2"/>
          <w:szCs w:val="18"/>
          <w:lang w:eastAsia="zh-CN"/>
        </w:rPr>
        <w:t>。</w:t>
      </w:r>
    </w:p>
    <w:p w:rsidR="007F08C5" w:rsidRPr="00CA6256" w:rsidRDefault="007F08C5" w:rsidP="007F08C5">
      <w:pPr>
        <w:autoSpaceDE w:val="0"/>
        <w:autoSpaceDN w:val="0"/>
        <w:adjustRightInd w:val="0"/>
        <w:rPr>
          <w:b/>
          <w:kern w:val="2"/>
          <w:szCs w:val="18"/>
          <w:lang w:eastAsia="zh-CN"/>
        </w:rPr>
      </w:pPr>
      <w:r w:rsidRPr="00CA6256">
        <w:rPr>
          <w:b/>
          <w:kern w:val="2"/>
          <w:szCs w:val="18"/>
          <w:lang w:eastAsia="zh-CN"/>
        </w:rPr>
        <w:t>Questions 26-27</w:t>
      </w:r>
    </w:p>
    <w:p w:rsidR="007F08C5" w:rsidRDefault="007F08C5" w:rsidP="007F08C5">
      <w:pPr>
        <w:autoSpaceDE w:val="0"/>
        <w:autoSpaceDN w:val="0"/>
        <w:adjustRightInd w:val="0"/>
        <w:spacing w:after="240"/>
        <w:rPr>
          <w:kern w:val="2"/>
          <w:szCs w:val="18"/>
          <w:lang w:eastAsia="zh-CN"/>
        </w:rPr>
      </w:pPr>
      <w:r w:rsidRPr="00CA6256">
        <w:rPr>
          <w:kern w:val="2"/>
          <w:szCs w:val="18"/>
          <w:lang w:eastAsia="zh-CN"/>
        </w:rPr>
        <w:t>Page 30, Para 2.20</w:t>
      </w:r>
    </w:p>
    <w:p w:rsidR="007F08C5" w:rsidRDefault="007F08C5" w:rsidP="007F08C5">
      <w:pPr>
        <w:autoSpaceDE w:val="0"/>
        <w:autoSpaceDN w:val="0"/>
        <w:adjustRightInd w:val="0"/>
        <w:spacing w:after="240"/>
        <w:rPr>
          <w:kern w:val="2"/>
          <w:szCs w:val="18"/>
          <w:lang w:eastAsia="zh-CN"/>
        </w:rPr>
      </w:pPr>
      <w:r w:rsidRPr="004B52C8">
        <w:rPr>
          <w:kern w:val="2"/>
          <w:szCs w:val="18"/>
          <w:lang w:eastAsia="zh-CN"/>
        </w:rPr>
        <w:t>"</w:t>
      </w:r>
      <w:r w:rsidRPr="00CA6256">
        <w:rPr>
          <w:kern w:val="2"/>
          <w:szCs w:val="18"/>
          <w:lang w:eastAsia="zh-CN"/>
        </w:rPr>
        <w:t>…The U.S. and 11 other parties signed the Trans-Pacific Partnership (TPP) Agreement on 4 February 2016...Several provisions are "new" in the sense that they have not been included in other U.S. FTAs, such as provisions on … environmental conservation…</w:t>
      </w:r>
      <w:r w:rsidRPr="004B52C8">
        <w:rPr>
          <w:kern w:val="2"/>
          <w:szCs w:val="18"/>
          <w:lang w:eastAsia="zh-CN"/>
        </w:rPr>
        <w:t>"</w:t>
      </w:r>
    </w:p>
    <w:p w:rsidR="007F08C5" w:rsidRDefault="007F08C5" w:rsidP="00281080">
      <w:pPr>
        <w:pStyle w:val="af2"/>
        <w:widowControl w:val="0"/>
        <w:numPr>
          <w:ilvl w:val="0"/>
          <w:numId w:val="11"/>
        </w:numPr>
        <w:autoSpaceDE w:val="0"/>
        <w:autoSpaceDN w:val="0"/>
        <w:adjustRightInd w:val="0"/>
        <w:spacing w:after="240"/>
        <w:contextualSpacing w:val="0"/>
        <w:rPr>
          <w:rFonts w:eastAsia="宋体"/>
          <w:szCs w:val="18"/>
          <w:lang w:eastAsia="zh-CN"/>
        </w:rPr>
      </w:pPr>
      <w:r w:rsidRPr="00CA6256">
        <w:rPr>
          <w:rFonts w:eastAsia="宋体"/>
          <w:szCs w:val="18"/>
          <w:lang w:eastAsia="zh-CN"/>
        </w:rPr>
        <w:t>Why are these new provisions on environmental conservation included in TPP?</w:t>
      </w:r>
    </w:p>
    <w:p w:rsidR="007F08C5" w:rsidRDefault="007F08C5" w:rsidP="007F08C5">
      <w:pPr>
        <w:autoSpaceDE w:val="0"/>
        <w:autoSpaceDN w:val="0"/>
        <w:adjustRightInd w:val="0"/>
        <w:spacing w:after="240"/>
        <w:rPr>
          <w:kern w:val="2"/>
          <w:szCs w:val="18"/>
          <w:lang w:eastAsia="zh-CN"/>
        </w:rPr>
      </w:pPr>
      <w:r w:rsidRPr="00CA6256">
        <w:rPr>
          <w:b/>
          <w:kern w:val="2"/>
          <w:szCs w:val="18"/>
          <w:lang w:eastAsia="zh-CN"/>
        </w:rPr>
        <w:lastRenderedPageBreak/>
        <w:t xml:space="preserve">RESPONSE: </w:t>
      </w:r>
      <w:r w:rsidRPr="00CA6256">
        <w:rPr>
          <w:kern w:val="2"/>
          <w:szCs w:val="18"/>
          <w:lang w:eastAsia="zh-CN"/>
        </w:rPr>
        <w:t>The new provisions on environmental conservation in the TPP—notably new commitments to protect marine life from illegal fishing and harmful fisheries subsidies and combat wildlife trafficking in species protected under CITES as well as any other species that has been taken or traded illegally, regardless of the source country—are targeted at global environmental challenges that are particularly critical in the Asia-Pacific region. Major environmental challenges and threats, such as wildlife trafficking, illegal logging and illegal fishing, threaten natural resources and legitimate businesses.</w:t>
      </w:r>
    </w:p>
    <w:p w:rsidR="001F696B" w:rsidRDefault="0077748D" w:rsidP="007F08C5">
      <w:pPr>
        <w:autoSpaceDE w:val="0"/>
        <w:autoSpaceDN w:val="0"/>
        <w:adjustRightInd w:val="0"/>
        <w:spacing w:after="240"/>
        <w:rPr>
          <w:kern w:val="2"/>
          <w:szCs w:val="18"/>
          <w:lang w:eastAsia="zh-CN"/>
        </w:rPr>
      </w:pPr>
      <w:r w:rsidRPr="0077748D">
        <w:rPr>
          <w:rFonts w:hint="eastAsia"/>
          <w:b/>
          <w:kern w:val="2"/>
          <w:szCs w:val="18"/>
          <w:lang w:eastAsia="zh-CN"/>
        </w:rPr>
        <w:t>答复：</w:t>
      </w:r>
      <w:r w:rsidRPr="0077748D">
        <w:rPr>
          <w:rFonts w:hint="eastAsia"/>
          <w:kern w:val="2"/>
          <w:szCs w:val="18"/>
          <w:lang w:eastAsia="zh-CN"/>
        </w:rPr>
        <w:t>《跨太平洋伙伴关系协定》</w:t>
      </w:r>
      <w:r>
        <w:rPr>
          <w:rFonts w:hint="eastAsia"/>
          <w:kern w:val="2"/>
          <w:szCs w:val="18"/>
          <w:lang w:eastAsia="zh-CN"/>
        </w:rPr>
        <w:t>中新设的这些环境保护条款</w:t>
      </w:r>
      <w:r w:rsidR="00527540">
        <w:rPr>
          <w:kern w:val="2"/>
          <w:szCs w:val="18"/>
          <w:lang w:eastAsia="zh-CN"/>
        </w:rPr>
        <w:t>—</w:t>
      </w:r>
      <w:r w:rsidR="00527540">
        <w:rPr>
          <w:rFonts w:hint="eastAsia"/>
          <w:kern w:val="2"/>
          <w:szCs w:val="18"/>
          <w:lang w:eastAsia="zh-CN"/>
        </w:rPr>
        <w:t>特别是</w:t>
      </w:r>
      <w:r w:rsidR="00CC2A2B">
        <w:rPr>
          <w:rFonts w:hint="eastAsia"/>
          <w:kern w:val="2"/>
          <w:szCs w:val="18"/>
          <w:lang w:eastAsia="zh-CN"/>
        </w:rPr>
        <w:t>针对</w:t>
      </w:r>
      <w:r w:rsidR="001F696B" w:rsidRPr="001F696B">
        <w:rPr>
          <w:rFonts w:hint="eastAsia"/>
          <w:kern w:val="2"/>
          <w:szCs w:val="18"/>
          <w:lang w:eastAsia="zh-CN"/>
        </w:rPr>
        <w:t>保护海洋生物免受非法捕捞和有害渔业补贴</w:t>
      </w:r>
      <w:r w:rsidR="007C7242">
        <w:rPr>
          <w:rFonts w:hint="eastAsia"/>
          <w:kern w:val="2"/>
          <w:szCs w:val="18"/>
          <w:lang w:eastAsia="zh-CN"/>
        </w:rPr>
        <w:t>影响，</w:t>
      </w:r>
      <w:r w:rsidR="001F696B" w:rsidRPr="001F696B">
        <w:rPr>
          <w:rFonts w:hint="eastAsia"/>
          <w:kern w:val="2"/>
          <w:szCs w:val="18"/>
          <w:lang w:eastAsia="zh-CN"/>
        </w:rPr>
        <w:t>打击</w:t>
      </w:r>
      <w:r w:rsidR="006B4C99" w:rsidRPr="001F696B">
        <w:rPr>
          <w:rFonts w:hint="eastAsia"/>
          <w:kern w:val="2"/>
          <w:szCs w:val="18"/>
          <w:lang w:eastAsia="zh-CN"/>
        </w:rPr>
        <w:t>受</w:t>
      </w:r>
      <w:r w:rsidR="006B4C99">
        <w:rPr>
          <w:rFonts w:hint="eastAsia"/>
          <w:lang w:eastAsia="zh-CN"/>
        </w:rPr>
        <w:t>《</w:t>
      </w:r>
      <w:r w:rsidR="006B4C99" w:rsidRPr="0017224B">
        <w:rPr>
          <w:rFonts w:hint="eastAsia"/>
          <w:lang w:eastAsia="zh-CN"/>
        </w:rPr>
        <w:t>濒危野生动植物物种国际贸易公约</w:t>
      </w:r>
      <w:r w:rsidR="006B4C99">
        <w:rPr>
          <w:rFonts w:hint="eastAsia"/>
          <w:lang w:eastAsia="zh-CN"/>
        </w:rPr>
        <w:t>》</w:t>
      </w:r>
      <w:r w:rsidR="006B4C99" w:rsidRPr="001F696B">
        <w:rPr>
          <w:rFonts w:hint="eastAsia"/>
          <w:kern w:val="2"/>
          <w:szCs w:val="18"/>
          <w:lang w:eastAsia="zh-CN"/>
        </w:rPr>
        <w:t>保护的</w:t>
      </w:r>
      <w:r w:rsidR="001F696B" w:rsidRPr="001F696B">
        <w:rPr>
          <w:rFonts w:hint="eastAsia"/>
          <w:kern w:val="2"/>
          <w:szCs w:val="18"/>
          <w:lang w:eastAsia="zh-CN"/>
        </w:rPr>
        <w:t>野生动物</w:t>
      </w:r>
      <w:r w:rsidR="00CE6FCB">
        <w:rPr>
          <w:rFonts w:hint="eastAsia"/>
          <w:kern w:val="2"/>
          <w:szCs w:val="18"/>
          <w:lang w:eastAsia="zh-CN"/>
        </w:rPr>
        <w:t>物种</w:t>
      </w:r>
      <w:r w:rsidR="001F696B" w:rsidRPr="001F696B">
        <w:rPr>
          <w:rFonts w:hint="eastAsia"/>
          <w:kern w:val="2"/>
          <w:szCs w:val="18"/>
          <w:lang w:eastAsia="zh-CN"/>
        </w:rPr>
        <w:t>以及</w:t>
      </w:r>
      <w:r w:rsidR="00D07ACF" w:rsidRPr="001F696B">
        <w:rPr>
          <w:rFonts w:hint="eastAsia"/>
          <w:kern w:val="2"/>
          <w:szCs w:val="18"/>
          <w:lang w:eastAsia="zh-CN"/>
        </w:rPr>
        <w:t>无论源</w:t>
      </w:r>
      <w:r w:rsidR="00D07ACF">
        <w:rPr>
          <w:rFonts w:hint="eastAsia"/>
          <w:kern w:val="2"/>
          <w:szCs w:val="18"/>
          <w:lang w:eastAsia="zh-CN"/>
        </w:rPr>
        <w:t>自哪个</w:t>
      </w:r>
      <w:r w:rsidR="00D07ACF" w:rsidRPr="001F696B">
        <w:rPr>
          <w:rFonts w:hint="eastAsia"/>
          <w:kern w:val="2"/>
          <w:szCs w:val="18"/>
          <w:lang w:eastAsia="zh-CN"/>
        </w:rPr>
        <w:t>国家</w:t>
      </w:r>
      <w:r w:rsidR="00CC2A2B">
        <w:rPr>
          <w:rFonts w:hint="eastAsia"/>
          <w:kern w:val="2"/>
          <w:szCs w:val="18"/>
          <w:lang w:eastAsia="zh-CN"/>
        </w:rPr>
        <w:t>的任何</w:t>
      </w:r>
      <w:r w:rsidR="001F696B" w:rsidRPr="001F696B">
        <w:rPr>
          <w:rFonts w:hint="eastAsia"/>
          <w:kern w:val="2"/>
          <w:szCs w:val="18"/>
          <w:lang w:eastAsia="zh-CN"/>
        </w:rPr>
        <w:t>其他</w:t>
      </w:r>
      <w:r w:rsidR="008405E6">
        <w:rPr>
          <w:rFonts w:hint="eastAsia"/>
          <w:kern w:val="2"/>
          <w:szCs w:val="18"/>
          <w:lang w:eastAsia="zh-CN"/>
        </w:rPr>
        <w:t>被</w:t>
      </w:r>
      <w:r w:rsidR="001F696B" w:rsidRPr="001F696B">
        <w:rPr>
          <w:rFonts w:hint="eastAsia"/>
          <w:kern w:val="2"/>
          <w:szCs w:val="18"/>
          <w:lang w:eastAsia="zh-CN"/>
        </w:rPr>
        <w:t>非法</w:t>
      </w:r>
      <w:r w:rsidR="008405E6">
        <w:rPr>
          <w:rFonts w:hint="eastAsia"/>
          <w:kern w:val="2"/>
          <w:szCs w:val="18"/>
          <w:lang w:eastAsia="zh-CN"/>
        </w:rPr>
        <w:t>捕获</w:t>
      </w:r>
      <w:r w:rsidR="001F696B" w:rsidRPr="001F696B">
        <w:rPr>
          <w:rFonts w:hint="eastAsia"/>
          <w:kern w:val="2"/>
          <w:szCs w:val="18"/>
          <w:lang w:eastAsia="zh-CN"/>
        </w:rPr>
        <w:t>或交易的</w:t>
      </w:r>
      <w:r w:rsidR="00CE6FCB">
        <w:rPr>
          <w:rFonts w:hint="eastAsia"/>
          <w:kern w:val="2"/>
          <w:szCs w:val="18"/>
          <w:lang w:eastAsia="zh-CN"/>
        </w:rPr>
        <w:t>野生动物</w:t>
      </w:r>
      <w:r w:rsidR="001F696B" w:rsidRPr="001F696B">
        <w:rPr>
          <w:rFonts w:hint="eastAsia"/>
          <w:kern w:val="2"/>
          <w:szCs w:val="18"/>
          <w:lang w:eastAsia="zh-CN"/>
        </w:rPr>
        <w:t>物种</w:t>
      </w:r>
      <w:r w:rsidR="008405E6" w:rsidRPr="001F696B">
        <w:rPr>
          <w:rFonts w:hint="eastAsia"/>
          <w:kern w:val="2"/>
          <w:szCs w:val="18"/>
          <w:lang w:eastAsia="zh-CN"/>
        </w:rPr>
        <w:t>贩运</w:t>
      </w:r>
      <w:r w:rsidR="00CC2A2B">
        <w:rPr>
          <w:rFonts w:hint="eastAsia"/>
          <w:kern w:val="2"/>
          <w:szCs w:val="18"/>
          <w:lang w:eastAsia="zh-CN"/>
        </w:rPr>
        <w:t>做出</w:t>
      </w:r>
      <w:r w:rsidR="001F696B" w:rsidRPr="001F696B">
        <w:rPr>
          <w:rFonts w:hint="eastAsia"/>
          <w:kern w:val="2"/>
          <w:szCs w:val="18"/>
          <w:lang w:eastAsia="zh-CN"/>
        </w:rPr>
        <w:t>的新承诺</w:t>
      </w:r>
      <w:r w:rsidR="00A41BDB">
        <w:rPr>
          <w:kern w:val="2"/>
          <w:szCs w:val="18"/>
          <w:lang w:eastAsia="zh-CN"/>
        </w:rPr>
        <w:t>—</w:t>
      </w:r>
      <w:r w:rsidR="00A41BDB">
        <w:rPr>
          <w:rFonts w:hint="eastAsia"/>
          <w:kern w:val="2"/>
          <w:szCs w:val="18"/>
          <w:lang w:eastAsia="zh-CN"/>
        </w:rPr>
        <w:t>其目的旨在应</w:t>
      </w:r>
      <w:r w:rsidR="001F696B" w:rsidRPr="001F696B">
        <w:rPr>
          <w:rFonts w:hint="eastAsia"/>
          <w:kern w:val="2"/>
          <w:szCs w:val="18"/>
          <w:lang w:eastAsia="zh-CN"/>
        </w:rPr>
        <w:t>对</w:t>
      </w:r>
      <w:r w:rsidR="000A7744">
        <w:rPr>
          <w:rFonts w:hint="eastAsia"/>
          <w:kern w:val="2"/>
          <w:szCs w:val="18"/>
          <w:lang w:eastAsia="zh-CN"/>
        </w:rPr>
        <w:t>在</w:t>
      </w:r>
      <w:r w:rsidR="001F696B" w:rsidRPr="001F696B">
        <w:rPr>
          <w:rFonts w:hint="eastAsia"/>
          <w:kern w:val="2"/>
          <w:szCs w:val="18"/>
          <w:lang w:eastAsia="zh-CN"/>
        </w:rPr>
        <w:t>亚太地区</w:t>
      </w:r>
      <w:r w:rsidR="000A7744">
        <w:rPr>
          <w:rFonts w:hint="eastAsia"/>
          <w:kern w:val="2"/>
          <w:szCs w:val="18"/>
          <w:lang w:eastAsia="zh-CN"/>
        </w:rPr>
        <w:t>尤为严峻</w:t>
      </w:r>
      <w:r w:rsidR="001F696B" w:rsidRPr="001F696B">
        <w:rPr>
          <w:rFonts w:hint="eastAsia"/>
          <w:kern w:val="2"/>
          <w:szCs w:val="18"/>
          <w:lang w:eastAsia="zh-CN"/>
        </w:rPr>
        <w:t>的全球环境挑战。</w:t>
      </w:r>
      <w:r w:rsidR="00800B26" w:rsidRPr="001F696B">
        <w:rPr>
          <w:rFonts w:hint="eastAsia"/>
          <w:kern w:val="2"/>
          <w:szCs w:val="18"/>
          <w:lang w:eastAsia="zh-CN"/>
        </w:rPr>
        <w:t>野生动物贩运</w:t>
      </w:r>
      <w:r w:rsidR="00DB581D">
        <w:rPr>
          <w:rFonts w:hint="eastAsia"/>
          <w:kern w:val="2"/>
          <w:szCs w:val="18"/>
          <w:lang w:eastAsia="zh-CN"/>
        </w:rPr>
        <w:t>、</w:t>
      </w:r>
      <w:r w:rsidR="00800B26" w:rsidRPr="001F696B">
        <w:rPr>
          <w:rFonts w:hint="eastAsia"/>
          <w:kern w:val="2"/>
          <w:szCs w:val="18"/>
          <w:lang w:eastAsia="zh-CN"/>
        </w:rPr>
        <w:t>非法</w:t>
      </w:r>
      <w:r w:rsidR="00800B26">
        <w:rPr>
          <w:rFonts w:hint="eastAsia"/>
          <w:kern w:val="2"/>
          <w:szCs w:val="18"/>
          <w:lang w:eastAsia="zh-CN"/>
        </w:rPr>
        <w:t>砍伐</w:t>
      </w:r>
      <w:r w:rsidR="00800B26" w:rsidRPr="001F696B">
        <w:rPr>
          <w:rFonts w:hint="eastAsia"/>
          <w:kern w:val="2"/>
          <w:szCs w:val="18"/>
          <w:lang w:eastAsia="zh-CN"/>
        </w:rPr>
        <w:t>和非法捕鱼</w:t>
      </w:r>
      <w:r w:rsidR="00800B26">
        <w:rPr>
          <w:rFonts w:hint="eastAsia"/>
          <w:kern w:val="2"/>
          <w:szCs w:val="18"/>
          <w:lang w:eastAsia="zh-CN"/>
        </w:rPr>
        <w:t>等</w:t>
      </w:r>
      <w:r w:rsidR="001F696B" w:rsidRPr="001F696B">
        <w:rPr>
          <w:rFonts w:hint="eastAsia"/>
          <w:kern w:val="2"/>
          <w:szCs w:val="18"/>
          <w:lang w:eastAsia="zh-CN"/>
        </w:rPr>
        <w:t>主要环境挑战</w:t>
      </w:r>
      <w:r w:rsidR="00800B26">
        <w:rPr>
          <w:rFonts w:hint="eastAsia"/>
          <w:kern w:val="2"/>
          <w:szCs w:val="18"/>
          <w:lang w:eastAsia="zh-CN"/>
        </w:rPr>
        <w:t>与</w:t>
      </w:r>
      <w:r w:rsidR="001F696B" w:rsidRPr="001F696B">
        <w:rPr>
          <w:rFonts w:hint="eastAsia"/>
          <w:kern w:val="2"/>
          <w:szCs w:val="18"/>
          <w:lang w:eastAsia="zh-CN"/>
        </w:rPr>
        <w:t>威胁</w:t>
      </w:r>
      <w:r w:rsidR="00800B26">
        <w:rPr>
          <w:rFonts w:hint="eastAsia"/>
          <w:kern w:val="2"/>
          <w:szCs w:val="18"/>
          <w:lang w:eastAsia="zh-CN"/>
        </w:rPr>
        <w:t>对</w:t>
      </w:r>
      <w:r w:rsidR="001F696B" w:rsidRPr="001F696B">
        <w:rPr>
          <w:rFonts w:hint="eastAsia"/>
          <w:kern w:val="2"/>
          <w:szCs w:val="18"/>
          <w:lang w:eastAsia="zh-CN"/>
        </w:rPr>
        <w:t>自然资源和合法</w:t>
      </w:r>
      <w:r w:rsidR="00A84D79">
        <w:rPr>
          <w:rFonts w:hint="eastAsia"/>
          <w:kern w:val="2"/>
          <w:szCs w:val="18"/>
          <w:lang w:eastAsia="zh-CN"/>
        </w:rPr>
        <w:t>业务构成了威胁</w:t>
      </w:r>
      <w:r w:rsidR="001F696B" w:rsidRPr="001F696B">
        <w:rPr>
          <w:rFonts w:hint="eastAsia"/>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What potential impact will these new provisions on environmental conservation in the TPP have on trade and the environment?</w:t>
      </w:r>
    </w:p>
    <w:p w:rsidR="007F08C5" w:rsidRDefault="007F08C5" w:rsidP="007F08C5">
      <w:pPr>
        <w:autoSpaceDE w:val="0"/>
        <w:autoSpaceDN w:val="0"/>
        <w:adjustRightInd w:val="0"/>
        <w:spacing w:after="240"/>
        <w:rPr>
          <w:rFonts w:cs="Verdana"/>
          <w:color w:val="000000"/>
          <w:szCs w:val="18"/>
          <w:lang w:eastAsia="zh-CN"/>
        </w:rPr>
      </w:pPr>
      <w:r w:rsidRPr="00CA6256">
        <w:rPr>
          <w:b/>
          <w:kern w:val="2"/>
          <w:szCs w:val="18"/>
          <w:lang w:eastAsia="zh-CN"/>
        </w:rPr>
        <w:t xml:space="preserve">RESPONSE: </w:t>
      </w:r>
      <w:r w:rsidRPr="00CA6256">
        <w:rPr>
          <w:rFonts w:cs="Verdana"/>
          <w:color w:val="000000"/>
          <w:szCs w:val="18"/>
          <w:lang w:eastAsia="zh-CN"/>
        </w:rPr>
        <w:t>Sustainable forest management and ensuring legal trade, can protect threatened and endangered species as well as the livelihoods of communities and legitimate business that depend on legally harvested timber to meet the demands of consumers. IUU fishing undermines efforts to sustainably manage fish stocks and protect marine species, like sea turtles. It also hurts legitimate fishers and businesses, estimated to drive global economic losses in the billions each year. Subsidies to international fishing fleets exacerbate this problem, encouraging overfishing and further depleting global fishery resources. Combatting these practices will help protect ocean resources and the livelihoods of fishers and their communities in the Asia-Pacific. Enhanced conservation measures and protections, as well as requirements to effectively enforce environmental protections and engage in enhanced regional cooperation will help protect endangered species. Loss of these species, and other overexploited and illegally taken species, could otherwise have profound impacts on the stability of ecosystems and even threaten human health.</w:t>
      </w:r>
    </w:p>
    <w:p w:rsidR="0096756D" w:rsidRPr="00CA6256" w:rsidRDefault="0096756D" w:rsidP="0096756D">
      <w:pPr>
        <w:autoSpaceDE w:val="0"/>
        <w:autoSpaceDN w:val="0"/>
        <w:adjustRightInd w:val="0"/>
        <w:spacing w:after="240"/>
        <w:rPr>
          <w:kern w:val="2"/>
          <w:szCs w:val="18"/>
          <w:lang w:eastAsia="zh-CN"/>
        </w:rPr>
      </w:pPr>
      <w:r w:rsidRPr="00896F00">
        <w:rPr>
          <w:rFonts w:cs="Verdana" w:hint="eastAsia"/>
          <w:b/>
          <w:color w:val="000000"/>
          <w:szCs w:val="18"/>
          <w:lang w:eastAsia="zh-CN"/>
        </w:rPr>
        <w:t>答复：</w:t>
      </w:r>
      <w:r w:rsidRPr="00896F00">
        <w:rPr>
          <w:rFonts w:cs="Verdana" w:hint="eastAsia"/>
          <w:color w:val="000000"/>
          <w:szCs w:val="18"/>
          <w:lang w:eastAsia="zh-CN"/>
        </w:rPr>
        <w:t>可持续森林管理和确保合法贸易可以</w:t>
      </w:r>
      <w:r>
        <w:rPr>
          <w:rFonts w:cs="Verdana" w:hint="eastAsia"/>
          <w:color w:val="000000"/>
          <w:szCs w:val="18"/>
          <w:lang w:eastAsia="zh-CN"/>
        </w:rPr>
        <w:t>为</w:t>
      </w:r>
      <w:r w:rsidRPr="00896F00">
        <w:rPr>
          <w:rFonts w:cs="Verdana" w:hint="eastAsia"/>
          <w:color w:val="000000"/>
          <w:szCs w:val="18"/>
          <w:lang w:eastAsia="zh-CN"/>
        </w:rPr>
        <w:t>受威胁和濒危</w:t>
      </w:r>
      <w:r>
        <w:rPr>
          <w:rFonts w:cs="Verdana" w:hint="eastAsia"/>
          <w:color w:val="000000"/>
          <w:szCs w:val="18"/>
          <w:lang w:eastAsia="zh-CN"/>
        </w:rPr>
        <w:t>的</w:t>
      </w:r>
      <w:r w:rsidRPr="00896F00">
        <w:rPr>
          <w:rFonts w:cs="Verdana" w:hint="eastAsia"/>
          <w:color w:val="000000"/>
          <w:szCs w:val="18"/>
          <w:lang w:eastAsia="zh-CN"/>
        </w:rPr>
        <w:t>物种，以及依</w:t>
      </w:r>
      <w:r>
        <w:rPr>
          <w:rFonts w:cs="Verdana" w:hint="eastAsia"/>
          <w:color w:val="000000"/>
          <w:szCs w:val="18"/>
          <w:lang w:eastAsia="zh-CN"/>
        </w:rPr>
        <w:t>靠</w:t>
      </w:r>
      <w:r w:rsidRPr="00896F00">
        <w:rPr>
          <w:rFonts w:cs="Verdana" w:hint="eastAsia"/>
          <w:color w:val="000000"/>
          <w:szCs w:val="18"/>
          <w:lang w:eastAsia="zh-CN"/>
        </w:rPr>
        <w:t>合法</w:t>
      </w:r>
      <w:r>
        <w:rPr>
          <w:rFonts w:cs="Verdana" w:hint="eastAsia"/>
          <w:color w:val="000000"/>
          <w:szCs w:val="18"/>
          <w:lang w:eastAsia="zh-CN"/>
        </w:rPr>
        <w:t>砍伐的</w:t>
      </w:r>
      <w:r w:rsidRPr="00896F00">
        <w:rPr>
          <w:rFonts w:cs="Verdana" w:hint="eastAsia"/>
          <w:color w:val="000000"/>
          <w:szCs w:val="18"/>
          <w:lang w:eastAsia="zh-CN"/>
        </w:rPr>
        <w:t>木材</w:t>
      </w:r>
      <w:r>
        <w:rPr>
          <w:rFonts w:cs="Verdana" w:hint="eastAsia"/>
          <w:color w:val="000000"/>
          <w:szCs w:val="18"/>
          <w:lang w:eastAsia="zh-CN"/>
        </w:rPr>
        <w:t>满足消费者需求</w:t>
      </w:r>
      <w:r w:rsidRPr="00896F00">
        <w:rPr>
          <w:rFonts w:cs="Verdana" w:hint="eastAsia"/>
          <w:color w:val="000000"/>
          <w:szCs w:val="18"/>
          <w:lang w:eastAsia="zh-CN"/>
        </w:rPr>
        <w:t>的社区和合法</w:t>
      </w:r>
      <w:r>
        <w:rPr>
          <w:rFonts w:cs="Verdana" w:hint="eastAsia"/>
          <w:color w:val="000000"/>
          <w:szCs w:val="18"/>
          <w:lang w:eastAsia="zh-CN"/>
        </w:rPr>
        <w:t>业务</w:t>
      </w:r>
      <w:r w:rsidRPr="00896F00">
        <w:rPr>
          <w:rFonts w:cs="Verdana" w:hint="eastAsia"/>
          <w:color w:val="000000"/>
          <w:szCs w:val="18"/>
          <w:lang w:eastAsia="zh-CN"/>
        </w:rPr>
        <w:t>的生计</w:t>
      </w:r>
      <w:r>
        <w:rPr>
          <w:rFonts w:cs="Verdana" w:hint="eastAsia"/>
          <w:color w:val="000000"/>
          <w:szCs w:val="18"/>
          <w:lang w:eastAsia="zh-CN"/>
        </w:rPr>
        <w:t>提供保障</w:t>
      </w:r>
      <w:r w:rsidRPr="00896F00">
        <w:rPr>
          <w:rFonts w:cs="Verdana" w:hint="eastAsia"/>
          <w:color w:val="000000"/>
          <w:szCs w:val="18"/>
          <w:lang w:eastAsia="zh-CN"/>
        </w:rPr>
        <w:t>。</w:t>
      </w:r>
      <w:r w:rsidR="001B0B4A">
        <w:rPr>
          <w:rFonts w:cs="Verdana" w:hint="eastAsia"/>
          <w:color w:val="000000"/>
          <w:szCs w:val="18"/>
          <w:lang w:eastAsia="zh-CN"/>
        </w:rPr>
        <w:t>非法、未报告和不受监管</w:t>
      </w:r>
      <w:r>
        <w:rPr>
          <w:rFonts w:cs="Verdana" w:hint="eastAsia"/>
          <w:color w:val="000000"/>
          <w:szCs w:val="18"/>
          <w:lang w:eastAsia="zh-CN"/>
        </w:rPr>
        <w:t>的</w:t>
      </w:r>
      <w:r w:rsidRPr="00115771">
        <w:rPr>
          <w:rFonts w:cs="Verdana" w:hint="eastAsia"/>
          <w:color w:val="000000"/>
          <w:szCs w:val="18"/>
          <w:lang w:eastAsia="zh-CN"/>
        </w:rPr>
        <w:t>捕捞</w:t>
      </w:r>
      <w:r w:rsidRPr="00896F00">
        <w:rPr>
          <w:rFonts w:cs="Verdana" w:hint="eastAsia"/>
          <w:color w:val="000000"/>
          <w:szCs w:val="18"/>
          <w:lang w:eastAsia="zh-CN"/>
        </w:rPr>
        <w:t>破坏了</w:t>
      </w:r>
      <w:r>
        <w:rPr>
          <w:rFonts w:cs="Verdana" w:hint="eastAsia"/>
          <w:color w:val="000000"/>
          <w:szCs w:val="18"/>
          <w:lang w:eastAsia="zh-CN"/>
        </w:rPr>
        <w:t>人们为</w:t>
      </w:r>
      <w:r w:rsidRPr="00896F00">
        <w:rPr>
          <w:rFonts w:cs="Verdana" w:hint="eastAsia"/>
          <w:color w:val="000000"/>
          <w:szCs w:val="18"/>
          <w:lang w:eastAsia="zh-CN"/>
        </w:rPr>
        <w:t>可持续管理鱼类种群</w:t>
      </w:r>
      <w:r>
        <w:rPr>
          <w:rFonts w:cs="Verdana" w:hint="eastAsia"/>
          <w:color w:val="000000"/>
          <w:szCs w:val="18"/>
          <w:lang w:eastAsia="zh-CN"/>
        </w:rPr>
        <w:t>并</w:t>
      </w:r>
      <w:r w:rsidRPr="00896F00">
        <w:rPr>
          <w:rFonts w:cs="Verdana" w:hint="eastAsia"/>
          <w:color w:val="000000"/>
          <w:szCs w:val="18"/>
          <w:lang w:eastAsia="zh-CN"/>
        </w:rPr>
        <w:t>保护海龟等海洋物种</w:t>
      </w:r>
      <w:r>
        <w:rPr>
          <w:rFonts w:cs="Verdana" w:hint="eastAsia"/>
          <w:color w:val="000000"/>
          <w:szCs w:val="18"/>
          <w:lang w:eastAsia="zh-CN"/>
        </w:rPr>
        <w:t>而付出</w:t>
      </w:r>
      <w:r w:rsidRPr="00896F00">
        <w:rPr>
          <w:rFonts w:cs="Verdana" w:hint="eastAsia"/>
          <w:color w:val="000000"/>
          <w:szCs w:val="18"/>
          <w:lang w:eastAsia="zh-CN"/>
        </w:rPr>
        <w:t>的努力。</w:t>
      </w:r>
      <w:r>
        <w:rPr>
          <w:rFonts w:cs="Verdana" w:hint="eastAsia"/>
          <w:color w:val="000000"/>
          <w:szCs w:val="18"/>
          <w:lang w:eastAsia="zh-CN"/>
        </w:rPr>
        <w:t>这些行为</w:t>
      </w:r>
      <w:r w:rsidRPr="00896F00">
        <w:rPr>
          <w:rFonts w:cs="Verdana" w:hint="eastAsia"/>
          <w:color w:val="000000"/>
          <w:szCs w:val="18"/>
          <w:lang w:eastAsia="zh-CN"/>
        </w:rPr>
        <w:t>还</w:t>
      </w:r>
      <w:r>
        <w:rPr>
          <w:rFonts w:cs="Verdana" w:hint="eastAsia"/>
          <w:color w:val="000000"/>
          <w:szCs w:val="18"/>
          <w:lang w:eastAsia="zh-CN"/>
        </w:rPr>
        <w:t>对</w:t>
      </w:r>
      <w:r w:rsidRPr="00896F00">
        <w:rPr>
          <w:rFonts w:cs="Verdana" w:hint="eastAsia"/>
          <w:color w:val="000000"/>
          <w:szCs w:val="18"/>
          <w:lang w:eastAsia="zh-CN"/>
        </w:rPr>
        <w:t>合法的渔民和企业</w:t>
      </w:r>
      <w:r>
        <w:rPr>
          <w:rFonts w:cs="Verdana" w:hint="eastAsia"/>
          <w:color w:val="000000"/>
          <w:szCs w:val="18"/>
          <w:lang w:eastAsia="zh-CN"/>
        </w:rPr>
        <w:t>造成了伤害</w:t>
      </w:r>
      <w:r w:rsidRPr="00896F00">
        <w:rPr>
          <w:rFonts w:cs="Verdana" w:hint="eastAsia"/>
          <w:color w:val="000000"/>
          <w:szCs w:val="18"/>
          <w:lang w:eastAsia="zh-CN"/>
        </w:rPr>
        <w:t>，</w:t>
      </w:r>
      <w:r>
        <w:rPr>
          <w:rFonts w:cs="Verdana" w:hint="eastAsia"/>
          <w:color w:val="000000"/>
          <w:szCs w:val="18"/>
          <w:lang w:eastAsia="zh-CN"/>
        </w:rPr>
        <w:t>估计</w:t>
      </w:r>
      <w:r w:rsidRPr="00896F00">
        <w:rPr>
          <w:rFonts w:cs="Verdana" w:hint="eastAsia"/>
          <w:color w:val="000000"/>
          <w:szCs w:val="18"/>
          <w:lang w:eastAsia="zh-CN"/>
        </w:rPr>
        <w:t>每年</w:t>
      </w:r>
      <w:r>
        <w:rPr>
          <w:rFonts w:cs="Verdana" w:hint="eastAsia"/>
          <w:color w:val="000000"/>
          <w:szCs w:val="18"/>
          <w:lang w:eastAsia="zh-CN"/>
        </w:rPr>
        <w:t>造成</w:t>
      </w:r>
      <w:r w:rsidRPr="00896F00">
        <w:rPr>
          <w:rFonts w:cs="Verdana" w:hint="eastAsia"/>
          <w:color w:val="000000"/>
          <w:szCs w:val="18"/>
          <w:lang w:eastAsia="zh-CN"/>
        </w:rPr>
        <w:t>数十亿的全球经济损失。</w:t>
      </w:r>
      <w:r>
        <w:rPr>
          <w:rFonts w:cs="Verdana" w:hint="eastAsia"/>
          <w:color w:val="000000"/>
          <w:szCs w:val="18"/>
          <w:lang w:eastAsia="zh-CN"/>
        </w:rPr>
        <w:t>为</w:t>
      </w:r>
      <w:r w:rsidRPr="00896F00">
        <w:rPr>
          <w:rFonts w:cs="Verdana" w:hint="eastAsia"/>
          <w:color w:val="000000"/>
          <w:szCs w:val="18"/>
          <w:lang w:eastAsia="zh-CN"/>
        </w:rPr>
        <w:t>国际捕捞船队</w:t>
      </w:r>
      <w:r>
        <w:rPr>
          <w:rFonts w:cs="Verdana" w:hint="eastAsia"/>
          <w:color w:val="000000"/>
          <w:szCs w:val="18"/>
          <w:lang w:eastAsia="zh-CN"/>
        </w:rPr>
        <w:t>提供</w:t>
      </w:r>
      <w:r w:rsidRPr="00896F00">
        <w:rPr>
          <w:rFonts w:cs="Verdana" w:hint="eastAsia"/>
          <w:color w:val="000000"/>
          <w:szCs w:val="18"/>
          <w:lang w:eastAsia="zh-CN"/>
        </w:rPr>
        <w:t>的补贴</w:t>
      </w:r>
      <w:r>
        <w:rPr>
          <w:rFonts w:cs="Verdana" w:hint="eastAsia"/>
          <w:color w:val="000000"/>
          <w:szCs w:val="18"/>
          <w:lang w:eastAsia="zh-CN"/>
        </w:rPr>
        <w:t>助长了</w:t>
      </w:r>
      <w:r w:rsidRPr="00896F00">
        <w:rPr>
          <w:rFonts w:cs="Verdana" w:hint="eastAsia"/>
          <w:color w:val="000000"/>
          <w:szCs w:val="18"/>
          <w:lang w:eastAsia="zh-CN"/>
        </w:rPr>
        <w:t>过度捕捞</w:t>
      </w:r>
      <w:r>
        <w:rPr>
          <w:rFonts w:cs="Verdana" w:hint="eastAsia"/>
          <w:color w:val="000000"/>
          <w:szCs w:val="18"/>
          <w:lang w:eastAsia="zh-CN"/>
        </w:rPr>
        <w:t>并</w:t>
      </w:r>
      <w:r w:rsidRPr="00896F00">
        <w:rPr>
          <w:rFonts w:cs="Verdana" w:hint="eastAsia"/>
          <w:color w:val="000000"/>
          <w:szCs w:val="18"/>
          <w:lang w:eastAsia="zh-CN"/>
        </w:rPr>
        <w:t>进一步耗竭全球渔业资源</w:t>
      </w:r>
      <w:r>
        <w:rPr>
          <w:rFonts w:cs="Verdana" w:hint="eastAsia"/>
          <w:color w:val="000000"/>
          <w:szCs w:val="18"/>
          <w:lang w:eastAsia="zh-CN"/>
        </w:rPr>
        <w:t>，从而使</w:t>
      </w:r>
      <w:r w:rsidRPr="00896F00">
        <w:rPr>
          <w:rFonts w:cs="Verdana" w:hint="eastAsia"/>
          <w:color w:val="000000"/>
          <w:szCs w:val="18"/>
          <w:lang w:eastAsia="zh-CN"/>
        </w:rPr>
        <w:t>这</w:t>
      </w:r>
      <w:r>
        <w:rPr>
          <w:rFonts w:cs="Verdana" w:hint="eastAsia"/>
          <w:color w:val="000000"/>
          <w:szCs w:val="18"/>
          <w:lang w:eastAsia="zh-CN"/>
        </w:rPr>
        <w:t>一</w:t>
      </w:r>
      <w:r w:rsidRPr="00896F00">
        <w:rPr>
          <w:rFonts w:cs="Verdana" w:hint="eastAsia"/>
          <w:color w:val="000000"/>
          <w:szCs w:val="18"/>
          <w:lang w:eastAsia="zh-CN"/>
        </w:rPr>
        <w:t>问题</w:t>
      </w:r>
      <w:r>
        <w:rPr>
          <w:rFonts w:cs="Verdana" w:hint="eastAsia"/>
          <w:color w:val="000000"/>
          <w:szCs w:val="18"/>
          <w:lang w:eastAsia="zh-CN"/>
        </w:rPr>
        <w:t>恶化</w:t>
      </w:r>
      <w:r w:rsidRPr="00896F00">
        <w:rPr>
          <w:rFonts w:cs="Verdana" w:hint="eastAsia"/>
          <w:color w:val="000000"/>
          <w:szCs w:val="18"/>
          <w:lang w:eastAsia="zh-CN"/>
        </w:rPr>
        <w:t>。打击这些做法将有助于</w:t>
      </w:r>
      <w:r>
        <w:rPr>
          <w:rFonts w:cs="Verdana" w:hint="eastAsia"/>
          <w:color w:val="000000"/>
          <w:szCs w:val="18"/>
          <w:lang w:eastAsia="zh-CN"/>
        </w:rPr>
        <w:t>保护</w:t>
      </w:r>
      <w:r w:rsidRPr="00896F00">
        <w:rPr>
          <w:rFonts w:cs="Verdana" w:hint="eastAsia"/>
          <w:color w:val="000000"/>
          <w:szCs w:val="18"/>
          <w:lang w:eastAsia="zh-CN"/>
        </w:rPr>
        <w:t>海洋资源</w:t>
      </w:r>
      <w:r>
        <w:rPr>
          <w:rFonts w:cs="Verdana" w:hint="eastAsia"/>
          <w:color w:val="000000"/>
          <w:szCs w:val="18"/>
          <w:lang w:eastAsia="zh-CN"/>
        </w:rPr>
        <w:t>和</w:t>
      </w:r>
      <w:r w:rsidRPr="00896F00">
        <w:rPr>
          <w:rFonts w:cs="Verdana" w:hint="eastAsia"/>
          <w:color w:val="000000"/>
          <w:szCs w:val="18"/>
          <w:lang w:eastAsia="zh-CN"/>
        </w:rPr>
        <w:t>亚太地区渔民及其社区的生计。</w:t>
      </w:r>
      <w:r>
        <w:rPr>
          <w:rFonts w:cs="Verdana" w:hint="eastAsia"/>
          <w:color w:val="000000"/>
          <w:szCs w:val="18"/>
          <w:lang w:eastAsia="zh-CN"/>
        </w:rPr>
        <w:t>更完善的</w:t>
      </w:r>
      <w:r w:rsidRPr="00896F00">
        <w:rPr>
          <w:rFonts w:cs="Verdana" w:hint="eastAsia"/>
          <w:color w:val="000000"/>
          <w:szCs w:val="18"/>
          <w:lang w:eastAsia="zh-CN"/>
        </w:rPr>
        <w:t>保护措施</w:t>
      </w:r>
      <w:r>
        <w:rPr>
          <w:rFonts w:cs="Verdana" w:hint="eastAsia"/>
          <w:color w:val="000000"/>
          <w:szCs w:val="18"/>
          <w:lang w:eastAsia="zh-CN"/>
        </w:rPr>
        <w:t>以</w:t>
      </w:r>
      <w:r w:rsidRPr="00896F00">
        <w:rPr>
          <w:rFonts w:cs="Verdana" w:hint="eastAsia"/>
          <w:color w:val="000000"/>
          <w:szCs w:val="18"/>
          <w:lang w:eastAsia="zh-CN"/>
        </w:rPr>
        <w:t>及</w:t>
      </w:r>
      <w:r>
        <w:rPr>
          <w:rFonts w:cs="Verdana" w:hint="eastAsia"/>
          <w:color w:val="000000"/>
          <w:szCs w:val="18"/>
          <w:lang w:eastAsia="zh-CN"/>
        </w:rPr>
        <w:t>对</w:t>
      </w:r>
      <w:r w:rsidRPr="00896F00">
        <w:rPr>
          <w:rFonts w:cs="Verdana" w:hint="eastAsia"/>
          <w:color w:val="000000"/>
          <w:szCs w:val="18"/>
          <w:lang w:eastAsia="zh-CN"/>
        </w:rPr>
        <w:t>有效保护</w:t>
      </w:r>
      <w:r>
        <w:rPr>
          <w:rFonts w:cs="Verdana" w:hint="eastAsia"/>
          <w:color w:val="000000"/>
          <w:szCs w:val="18"/>
          <w:lang w:eastAsia="zh-CN"/>
        </w:rPr>
        <w:t>环境</w:t>
      </w:r>
      <w:r w:rsidRPr="00896F00">
        <w:rPr>
          <w:rFonts w:cs="Verdana" w:hint="eastAsia"/>
          <w:color w:val="000000"/>
          <w:szCs w:val="18"/>
          <w:lang w:eastAsia="zh-CN"/>
        </w:rPr>
        <w:t>和加强区域合作的要求将有助于保护濒危物种。这些物种以及其他过度开发和非法</w:t>
      </w:r>
      <w:r>
        <w:rPr>
          <w:rFonts w:cs="Verdana" w:hint="eastAsia"/>
          <w:color w:val="000000"/>
          <w:szCs w:val="18"/>
          <w:lang w:eastAsia="zh-CN"/>
        </w:rPr>
        <w:t>捕获</w:t>
      </w:r>
      <w:r w:rsidRPr="00896F00">
        <w:rPr>
          <w:rFonts w:cs="Verdana" w:hint="eastAsia"/>
          <w:color w:val="000000"/>
          <w:szCs w:val="18"/>
          <w:lang w:eastAsia="zh-CN"/>
        </w:rPr>
        <w:t>的物种的丧失可能</w:t>
      </w:r>
      <w:r>
        <w:rPr>
          <w:rFonts w:cs="Verdana" w:hint="eastAsia"/>
          <w:color w:val="000000"/>
          <w:szCs w:val="18"/>
          <w:lang w:eastAsia="zh-CN"/>
        </w:rPr>
        <w:t>会</w:t>
      </w:r>
      <w:r w:rsidRPr="00896F00">
        <w:rPr>
          <w:rFonts w:cs="Verdana" w:hint="eastAsia"/>
          <w:color w:val="000000"/>
          <w:szCs w:val="18"/>
          <w:lang w:eastAsia="zh-CN"/>
        </w:rPr>
        <w:t>对生态系统的稳定性产生深远的影响，甚至</w:t>
      </w:r>
      <w:r>
        <w:rPr>
          <w:rFonts w:cs="Verdana" w:hint="eastAsia"/>
          <w:color w:val="000000"/>
          <w:szCs w:val="18"/>
          <w:lang w:eastAsia="zh-CN"/>
        </w:rPr>
        <w:t>还会对</w:t>
      </w:r>
      <w:r w:rsidRPr="00896F00">
        <w:rPr>
          <w:rFonts w:cs="Verdana" w:hint="eastAsia"/>
          <w:color w:val="000000"/>
          <w:szCs w:val="18"/>
          <w:lang w:eastAsia="zh-CN"/>
        </w:rPr>
        <w:t>人类健康</w:t>
      </w:r>
      <w:r>
        <w:rPr>
          <w:rFonts w:cs="Verdana" w:hint="eastAsia"/>
          <w:color w:val="000000"/>
          <w:szCs w:val="18"/>
          <w:lang w:eastAsia="zh-CN"/>
        </w:rPr>
        <w:t>产生威胁</w:t>
      </w:r>
      <w:r w:rsidRPr="00896F00">
        <w:rPr>
          <w:rFonts w:cs="Verdana" w:hint="eastAsia"/>
          <w:color w:val="000000"/>
          <w:szCs w:val="18"/>
          <w:lang w:eastAsia="zh-CN"/>
        </w:rPr>
        <w:t>。</w:t>
      </w:r>
    </w:p>
    <w:p w:rsidR="007F08C5" w:rsidRPr="00CA6256" w:rsidRDefault="007F08C5" w:rsidP="007F08C5">
      <w:pPr>
        <w:autoSpaceDE w:val="0"/>
        <w:autoSpaceDN w:val="0"/>
        <w:adjustRightInd w:val="0"/>
        <w:rPr>
          <w:b/>
          <w:kern w:val="2"/>
          <w:szCs w:val="18"/>
          <w:lang w:eastAsia="zh-CN"/>
        </w:rPr>
      </w:pPr>
      <w:r w:rsidRPr="00CA6256">
        <w:rPr>
          <w:b/>
          <w:kern w:val="2"/>
          <w:szCs w:val="18"/>
          <w:lang w:eastAsia="zh-CN"/>
        </w:rPr>
        <w:t>Questions 28-29</w:t>
      </w:r>
    </w:p>
    <w:p w:rsidR="007F08C5" w:rsidRDefault="007F08C5" w:rsidP="007F08C5">
      <w:pPr>
        <w:autoSpaceDE w:val="0"/>
        <w:autoSpaceDN w:val="0"/>
        <w:adjustRightInd w:val="0"/>
        <w:spacing w:after="240"/>
        <w:rPr>
          <w:kern w:val="2"/>
          <w:szCs w:val="18"/>
          <w:lang w:eastAsia="zh-CN"/>
        </w:rPr>
      </w:pPr>
      <w:r w:rsidRPr="00CA6256">
        <w:rPr>
          <w:kern w:val="2"/>
          <w:szCs w:val="18"/>
          <w:lang w:eastAsia="zh-CN"/>
        </w:rPr>
        <w:t>Page 33, Para 2.34</w:t>
      </w:r>
    </w:p>
    <w:p w:rsidR="007F08C5" w:rsidRDefault="007F08C5" w:rsidP="007F08C5">
      <w:pPr>
        <w:spacing w:after="240"/>
        <w:rPr>
          <w:kern w:val="2"/>
          <w:szCs w:val="18"/>
          <w:lang w:eastAsia="zh-CN"/>
        </w:rPr>
      </w:pPr>
      <w:r w:rsidRPr="00CA6256">
        <w:rPr>
          <w:kern w:val="2"/>
          <w:szCs w:val="18"/>
          <w:lang w:eastAsia="zh-CN"/>
        </w:rPr>
        <w:t xml:space="preserve">…The renewed AGOA was also enhanced by promoting greater regional integration by expanding rule of origin and encouraging AGOA beneficiary countries to develop AGOA utilization strategies. ……The textile provisions in AGOA apply specific apparel rules of origin….…Non-oil imports from AGOA beneficiaries reached U.S.$4.1 billion, up from U.S.$1.4 </w:t>
      </w:r>
      <w:r w:rsidRPr="00CA6256">
        <w:rPr>
          <w:kern w:val="2"/>
          <w:szCs w:val="18"/>
          <w:lang w:eastAsia="zh-CN"/>
        </w:rPr>
        <w:lastRenderedPageBreak/>
        <w:t>billion in 2001. The leading AGOA exporters were South Africa, Angola, Chad, Nigeria, and Kenya. …</w:t>
      </w:r>
    </w:p>
    <w:p w:rsidR="007F08C5" w:rsidRDefault="007F08C5" w:rsidP="00281080">
      <w:pPr>
        <w:pStyle w:val="af2"/>
        <w:widowControl w:val="0"/>
        <w:numPr>
          <w:ilvl w:val="0"/>
          <w:numId w:val="11"/>
        </w:numPr>
        <w:autoSpaceDE w:val="0"/>
        <w:autoSpaceDN w:val="0"/>
        <w:spacing w:after="240"/>
        <w:contextualSpacing w:val="0"/>
        <w:rPr>
          <w:rFonts w:eastAsia="宋体"/>
          <w:szCs w:val="18"/>
          <w:lang w:eastAsia="zh-CN"/>
        </w:rPr>
      </w:pPr>
      <w:r w:rsidRPr="00CA6256">
        <w:rPr>
          <w:rFonts w:eastAsia="宋体"/>
          <w:szCs w:val="18"/>
          <w:lang w:eastAsia="zh-CN"/>
        </w:rPr>
        <w:t xml:space="preserve">How was the rules of origin for textile and apparel items updated in the the AGOA renewed in 2015? What considerations are behind such updates? </w:t>
      </w:r>
    </w:p>
    <w:p w:rsidR="007F08C5" w:rsidRDefault="007F08C5" w:rsidP="007F08C5">
      <w:pPr>
        <w:spacing w:after="240"/>
        <w:rPr>
          <w:kern w:val="2"/>
          <w:szCs w:val="18"/>
          <w:lang w:eastAsia="zh-CN"/>
        </w:rPr>
      </w:pPr>
      <w:r w:rsidRPr="00CA6256">
        <w:rPr>
          <w:b/>
          <w:kern w:val="2"/>
          <w:szCs w:val="18"/>
          <w:lang w:eastAsia="zh-CN"/>
        </w:rPr>
        <w:t>RESPONSE:</w:t>
      </w:r>
      <w:bookmarkStart w:id="7" w:name="OLE_LINK11"/>
      <w:bookmarkStart w:id="8" w:name="OLE_LINK12"/>
      <w:r w:rsidRPr="00CA6256">
        <w:rPr>
          <w:kern w:val="2"/>
          <w:szCs w:val="18"/>
          <w:lang w:eastAsia="zh-CN"/>
        </w:rPr>
        <w:t>In the 2015 extension of AGOA, while no substantive changes were made specific to textiles and apparel, the rules of origin for the program in general were updated to allow producers to include the direct costs of processing operations performed in one or more beneficiary sub-Saharan African countries, or former beneficiaries, in achieving the required minimum 35 percent local value content.</w:t>
      </w:r>
      <w:bookmarkEnd w:id="7"/>
      <w:bookmarkEnd w:id="8"/>
      <w:r w:rsidRPr="00CA6256">
        <w:rPr>
          <w:kern w:val="2"/>
          <w:szCs w:val="18"/>
          <w:lang w:eastAsia="zh-CN"/>
        </w:rPr>
        <w:t xml:space="preserve"> The reasons for this change were to simplify the rules of origin for AGOA and encourage further regional integration.</w:t>
      </w:r>
    </w:p>
    <w:p w:rsidR="003529D8" w:rsidRDefault="00653617" w:rsidP="007F08C5">
      <w:pPr>
        <w:spacing w:after="240"/>
        <w:rPr>
          <w:kern w:val="2"/>
          <w:szCs w:val="18"/>
          <w:lang w:eastAsia="zh-CN"/>
        </w:rPr>
      </w:pPr>
      <w:r w:rsidRPr="00653617">
        <w:rPr>
          <w:rFonts w:hint="eastAsia"/>
          <w:b/>
          <w:kern w:val="2"/>
          <w:szCs w:val="18"/>
          <w:lang w:eastAsia="zh-CN"/>
        </w:rPr>
        <w:t>答复：</w:t>
      </w:r>
      <w:r>
        <w:rPr>
          <w:rFonts w:hint="eastAsia"/>
          <w:kern w:val="2"/>
          <w:szCs w:val="18"/>
          <w:lang w:eastAsia="zh-CN"/>
        </w:rPr>
        <w:t>2015</w:t>
      </w:r>
      <w:r>
        <w:rPr>
          <w:rFonts w:hint="eastAsia"/>
          <w:kern w:val="2"/>
          <w:szCs w:val="18"/>
          <w:lang w:eastAsia="zh-CN"/>
        </w:rPr>
        <w:t>年</w:t>
      </w:r>
      <w:r w:rsidR="001D0D6B">
        <w:rPr>
          <w:rFonts w:hint="eastAsia"/>
          <w:kern w:val="2"/>
          <w:szCs w:val="18"/>
          <w:lang w:eastAsia="zh-CN"/>
        </w:rPr>
        <w:t>延长的</w:t>
      </w:r>
      <w:r w:rsidR="00305EE9">
        <w:rPr>
          <w:rFonts w:hint="eastAsia"/>
          <w:kern w:val="2"/>
          <w:szCs w:val="18"/>
          <w:lang w:eastAsia="zh-CN"/>
        </w:rPr>
        <w:t>AGOA</w:t>
      </w:r>
      <w:r w:rsidRPr="003529D8">
        <w:rPr>
          <w:rFonts w:hint="eastAsia"/>
          <w:color w:val="000000"/>
          <w:szCs w:val="18"/>
          <w:lang w:eastAsia="zh-CN"/>
        </w:rPr>
        <w:t>法案</w:t>
      </w:r>
      <w:r w:rsidR="003529D8" w:rsidRPr="003529D8">
        <w:rPr>
          <w:rFonts w:hint="eastAsia"/>
          <w:kern w:val="2"/>
          <w:szCs w:val="18"/>
          <w:lang w:eastAsia="zh-CN"/>
        </w:rPr>
        <w:t>没有</w:t>
      </w:r>
      <w:r w:rsidR="00A10A3F">
        <w:rPr>
          <w:rFonts w:hint="eastAsia"/>
          <w:kern w:val="2"/>
          <w:szCs w:val="18"/>
          <w:lang w:eastAsia="zh-CN"/>
        </w:rPr>
        <w:t>专门针对</w:t>
      </w:r>
      <w:r w:rsidR="003529D8" w:rsidRPr="003529D8">
        <w:rPr>
          <w:rFonts w:hint="eastAsia"/>
          <w:kern w:val="2"/>
          <w:szCs w:val="18"/>
          <w:lang w:eastAsia="zh-CN"/>
        </w:rPr>
        <w:t>纺织品和服装</w:t>
      </w:r>
      <w:r w:rsidR="00A10A3F">
        <w:rPr>
          <w:rFonts w:hint="eastAsia"/>
          <w:kern w:val="2"/>
          <w:szCs w:val="18"/>
          <w:lang w:eastAsia="zh-CN"/>
        </w:rPr>
        <w:t>的</w:t>
      </w:r>
      <w:r w:rsidR="003529D8" w:rsidRPr="003529D8">
        <w:rPr>
          <w:rFonts w:hint="eastAsia"/>
          <w:kern w:val="2"/>
          <w:szCs w:val="18"/>
          <w:lang w:eastAsia="zh-CN"/>
        </w:rPr>
        <w:t>实质性</w:t>
      </w:r>
      <w:r w:rsidR="00A10A3F">
        <w:rPr>
          <w:rFonts w:hint="eastAsia"/>
          <w:kern w:val="2"/>
          <w:szCs w:val="18"/>
          <w:lang w:eastAsia="zh-CN"/>
        </w:rPr>
        <w:t>变化</w:t>
      </w:r>
      <w:r w:rsidR="003529D8" w:rsidRPr="003529D8">
        <w:rPr>
          <w:rFonts w:hint="eastAsia"/>
          <w:kern w:val="2"/>
          <w:szCs w:val="18"/>
          <w:lang w:eastAsia="zh-CN"/>
        </w:rPr>
        <w:t>，但</w:t>
      </w:r>
      <w:r w:rsidR="00D913B7">
        <w:rPr>
          <w:rFonts w:hint="eastAsia"/>
          <w:kern w:val="2"/>
          <w:szCs w:val="18"/>
          <w:lang w:eastAsia="zh-CN"/>
        </w:rPr>
        <w:t>总体的</w:t>
      </w:r>
      <w:r w:rsidR="003529D8" w:rsidRPr="003529D8">
        <w:rPr>
          <w:rFonts w:hint="eastAsia"/>
          <w:kern w:val="2"/>
          <w:szCs w:val="18"/>
          <w:lang w:eastAsia="zh-CN"/>
        </w:rPr>
        <w:t>原产地规则</w:t>
      </w:r>
      <w:r w:rsidR="00D913B7">
        <w:rPr>
          <w:rFonts w:hint="eastAsia"/>
          <w:kern w:val="2"/>
          <w:szCs w:val="18"/>
          <w:lang w:eastAsia="zh-CN"/>
        </w:rPr>
        <w:t>有了</w:t>
      </w:r>
      <w:r w:rsidR="003529D8" w:rsidRPr="003529D8">
        <w:rPr>
          <w:rFonts w:hint="eastAsia"/>
          <w:kern w:val="2"/>
          <w:szCs w:val="18"/>
          <w:lang w:eastAsia="zh-CN"/>
        </w:rPr>
        <w:t>更新，</w:t>
      </w:r>
      <w:bookmarkStart w:id="9" w:name="OLE_LINK13"/>
      <w:bookmarkStart w:id="10" w:name="OLE_LINK14"/>
      <w:r w:rsidR="009924DF" w:rsidRPr="009924DF">
        <w:rPr>
          <w:rFonts w:hint="eastAsia"/>
          <w:kern w:val="2"/>
          <w:szCs w:val="18"/>
          <w:lang w:eastAsia="zh-CN"/>
        </w:rPr>
        <w:t>使生产者能够把在一个或多个受益或曾受益的撒哈拉以南非洲国家进行的加工业务的直接成本纳入统计，</w:t>
      </w:r>
      <w:bookmarkEnd w:id="9"/>
      <w:bookmarkEnd w:id="10"/>
      <w:r w:rsidR="009040AF">
        <w:rPr>
          <w:rFonts w:hint="eastAsia"/>
          <w:kern w:val="2"/>
          <w:szCs w:val="18"/>
          <w:lang w:eastAsia="zh-CN"/>
        </w:rPr>
        <w:t>从而</w:t>
      </w:r>
      <w:r w:rsidR="002F3054">
        <w:rPr>
          <w:rFonts w:hint="eastAsia"/>
          <w:kern w:val="2"/>
          <w:szCs w:val="18"/>
          <w:lang w:eastAsia="zh-CN"/>
        </w:rPr>
        <w:t>满足</w:t>
      </w:r>
      <w:r w:rsidR="003529D8" w:rsidRPr="003529D8">
        <w:rPr>
          <w:rFonts w:hint="eastAsia"/>
          <w:kern w:val="2"/>
          <w:szCs w:val="18"/>
          <w:lang w:eastAsia="zh-CN"/>
        </w:rPr>
        <w:t>最低</w:t>
      </w:r>
      <w:r w:rsidR="003529D8" w:rsidRPr="003529D8">
        <w:rPr>
          <w:rFonts w:hint="eastAsia"/>
          <w:kern w:val="2"/>
          <w:szCs w:val="18"/>
          <w:lang w:eastAsia="zh-CN"/>
        </w:rPr>
        <w:t>35</w:t>
      </w:r>
      <w:r w:rsidR="003529D8" w:rsidRPr="003529D8">
        <w:rPr>
          <w:rFonts w:hint="eastAsia"/>
          <w:kern w:val="2"/>
          <w:szCs w:val="18"/>
          <w:lang w:eastAsia="zh-CN"/>
        </w:rPr>
        <w:t>％的</w:t>
      </w:r>
      <w:r w:rsidR="00C65CCF">
        <w:rPr>
          <w:rFonts w:hint="eastAsia"/>
          <w:kern w:val="2"/>
          <w:szCs w:val="18"/>
          <w:lang w:eastAsia="zh-CN"/>
        </w:rPr>
        <w:t>本</w:t>
      </w:r>
      <w:r w:rsidR="003529D8" w:rsidRPr="003529D8">
        <w:rPr>
          <w:rFonts w:hint="eastAsia"/>
          <w:kern w:val="2"/>
          <w:szCs w:val="18"/>
          <w:lang w:eastAsia="zh-CN"/>
        </w:rPr>
        <w:t>地价值</w:t>
      </w:r>
      <w:r w:rsidR="00C65CCF">
        <w:rPr>
          <w:rFonts w:hint="eastAsia"/>
          <w:kern w:val="2"/>
          <w:szCs w:val="18"/>
          <w:lang w:eastAsia="zh-CN"/>
        </w:rPr>
        <w:t>成分</w:t>
      </w:r>
      <w:r w:rsidR="002F3054">
        <w:rPr>
          <w:rFonts w:hint="eastAsia"/>
          <w:kern w:val="2"/>
          <w:szCs w:val="18"/>
          <w:lang w:eastAsia="zh-CN"/>
        </w:rPr>
        <w:t>要求</w:t>
      </w:r>
      <w:r w:rsidR="003529D8" w:rsidRPr="003529D8">
        <w:rPr>
          <w:rFonts w:hint="eastAsia"/>
          <w:kern w:val="2"/>
          <w:szCs w:val="18"/>
          <w:lang w:eastAsia="zh-CN"/>
        </w:rPr>
        <w:t>。这种变化</w:t>
      </w:r>
      <w:r w:rsidR="0029520D">
        <w:rPr>
          <w:rFonts w:hint="eastAsia"/>
          <w:kern w:val="2"/>
          <w:szCs w:val="18"/>
          <w:lang w:eastAsia="zh-CN"/>
        </w:rPr>
        <w:t>旨在</w:t>
      </w:r>
      <w:r w:rsidR="003529D8" w:rsidRPr="003529D8">
        <w:rPr>
          <w:rFonts w:hint="eastAsia"/>
          <w:kern w:val="2"/>
          <w:szCs w:val="18"/>
          <w:lang w:eastAsia="zh-CN"/>
        </w:rPr>
        <w:t>简化</w:t>
      </w:r>
      <w:r w:rsidR="00305EE9">
        <w:rPr>
          <w:rFonts w:hint="eastAsia"/>
          <w:color w:val="000000"/>
          <w:szCs w:val="18"/>
          <w:lang w:eastAsia="zh-CN"/>
        </w:rPr>
        <w:t>AGOA</w:t>
      </w:r>
      <w:r w:rsidR="0029520D" w:rsidRPr="003529D8">
        <w:rPr>
          <w:rFonts w:hint="eastAsia"/>
          <w:color w:val="000000"/>
          <w:szCs w:val="18"/>
          <w:lang w:eastAsia="zh-CN"/>
        </w:rPr>
        <w:t>法案</w:t>
      </w:r>
      <w:r w:rsidR="003529D8" w:rsidRPr="003529D8">
        <w:rPr>
          <w:rFonts w:hint="eastAsia"/>
          <w:kern w:val="2"/>
          <w:szCs w:val="18"/>
          <w:lang w:eastAsia="zh-CN"/>
        </w:rPr>
        <w:t>的原产地规则，并鼓励区域一体化</w:t>
      </w:r>
      <w:r w:rsidR="0029520D">
        <w:rPr>
          <w:rFonts w:hint="eastAsia"/>
          <w:kern w:val="2"/>
          <w:szCs w:val="18"/>
          <w:lang w:eastAsia="zh-CN"/>
        </w:rPr>
        <w:t>进一步发展</w:t>
      </w:r>
      <w:r w:rsidR="003529D8" w:rsidRPr="003529D8">
        <w:rPr>
          <w:rFonts w:hint="eastAsia"/>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After more than a decade</w:t>
      </w:r>
      <w:r>
        <w:rPr>
          <w:kern w:val="2"/>
          <w:szCs w:val="18"/>
          <w:lang w:eastAsia="zh-CN"/>
        </w:rPr>
        <w:t>'</w:t>
      </w:r>
      <w:r w:rsidRPr="00CA6256">
        <w:rPr>
          <w:kern w:val="2"/>
          <w:szCs w:val="18"/>
          <w:lang w:eastAsia="zh-CN"/>
        </w:rPr>
        <w:t>s implementation of AGOA, how are the beneficiary African countries performing in their exports of textile and apparel products to the U.S.? Can the top three beneficiary African countries be listed? Are the desired effects of the Act achieved?</w:t>
      </w:r>
    </w:p>
    <w:p w:rsidR="007F08C5" w:rsidRDefault="007F08C5" w:rsidP="007F08C5">
      <w:pPr>
        <w:spacing w:after="240"/>
        <w:rPr>
          <w:kern w:val="2"/>
          <w:szCs w:val="18"/>
          <w:lang w:eastAsia="zh-CN"/>
        </w:rPr>
      </w:pPr>
      <w:r w:rsidRPr="00CA6256">
        <w:rPr>
          <w:b/>
          <w:kern w:val="2"/>
          <w:szCs w:val="18"/>
          <w:lang w:eastAsia="zh-CN"/>
        </w:rPr>
        <w:t>RESPONSE:</w:t>
      </w:r>
      <w:r w:rsidRPr="00CA6256">
        <w:rPr>
          <w:kern w:val="2"/>
          <w:szCs w:val="18"/>
          <w:lang w:eastAsia="zh-CN"/>
        </w:rPr>
        <w:t xml:space="preserve"> AGOA has contributed to industrial development and export diversification in beneficiary countries. Since AGOA was first enacted in 2001, U.S. imports of textiles and apparel from AGOA beneficiaries grew from $348 million in 2001 to $988 million in 2015. The top three beneficiary suppliers of textiles and apparel to the U.S. in 2015 were Kenya ($367 million), Lesotho ($299 million), and Mauritius ($207 million).</w:t>
      </w:r>
    </w:p>
    <w:p w:rsidR="002F3054" w:rsidRPr="00CA6256" w:rsidRDefault="002F3054" w:rsidP="007F08C5">
      <w:pPr>
        <w:spacing w:after="240"/>
        <w:rPr>
          <w:kern w:val="2"/>
          <w:szCs w:val="18"/>
          <w:lang w:eastAsia="zh-CN"/>
        </w:rPr>
      </w:pPr>
      <w:r w:rsidRPr="00305EE9">
        <w:rPr>
          <w:rFonts w:hint="eastAsia"/>
          <w:b/>
          <w:kern w:val="2"/>
          <w:szCs w:val="18"/>
          <w:lang w:eastAsia="zh-CN"/>
        </w:rPr>
        <w:t>答复：</w:t>
      </w:r>
      <w:r w:rsidR="00305EE9">
        <w:rPr>
          <w:rFonts w:hint="eastAsia"/>
          <w:color w:val="000000"/>
          <w:szCs w:val="18"/>
          <w:lang w:eastAsia="zh-CN"/>
        </w:rPr>
        <w:t>AGOA</w:t>
      </w:r>
      <w:r w:rsidR="00305EE9" w:rsidRPr="003529D8">
        <w:rPr>
          <w:rFonts w:hint="eastAsia"/>
          <w:color w:val="000000"/>
          <w:szCs w:val="18"/>
          <w:lang w:eastAsia="zh-CN"/>
        </w:rPr>
        <w:t>法案</w:t>
      </w:r>
      <w:r w:rsidR="00077640">
        <w:rPr>
          <w:rFonts w:hint="eastAsia"/>
          <w:color w:val="000000"/>
          <w:szCs w:val="18"/>
          <w:lang w:eastAsia="zh-CN"/>
        </w:rPr>
        <w:t>推动了受益国家的工业发展和出口多元化。自从</w:t>
      </w:r>
      <w:r w:rsidR="00077640">
        <w:rPr>
          <w:rFonts w:hint="eastAsia"/>
          <w:color w:val="000000"/>
          <w:szCs w:val="18"/>
          <w:lang w:eastAsia="zh-CN"/>
        </w:rPr>
        <w:t>AGOA</w:t>
      </w:r>
      <w:r w:rsidR="00077640">
        <w:rPr>
          <w:rFonts w:hint="eastAsia"/>
          <w:color w:val="000000"/>
          <w:szCs w:val="18"/>
          <w:lang w:eastAsia="zh-CN"/>
        </w:rPr>
        <w:t>法案于</w:t>
      </w:r>
      <w:r w:rsidR="00077640">
        <w:rPr>
          <w:rFonts w:hint="eastAsia"/>
          <w:color w:val="000000"/>
          <w:szCs w:val="18"/>
          <w:lang w:eastAsia="zh-CN"/>
        </w:rPr>
        <w:t>2001</w:t>
      </w:r>
      <w:r w:rsidR="00077640">
        <w:rPr>
          <w:rFonts w:hint="eastAsia"/>
          <w:color w:val="000000"/>
          <w:szCs w:val="18"/>
          <w:lang w:eastAsia="zh-CN"/>
        </w:rPr>
        <w:t>年颁布以来，美国从</w:t>
      </w:r>
      <w:r w:rsidR="00077640">
        <w:rPr>
          <w:rFonts w:hint="eastAsia"/>
          <w:color w:val="000000"/>
          <w:szCs w:val="18"/>
          <w:lang w:eastAsia="zh-CN"/>
        </w:rPr>
        <w:t>AGOA</w:t>
      </w:r>
      <w:r w:rsidR="00077640">
        <w:rPr>
          <w:rFonts w:hint="eastAsia"/>
          <w:color w:val="000000"/>
          <w:szCs w:val="18"/>
          <w:lang w:eastAsia="zh-CN"/>
        </w:rPr>
        <w:t>法案受益国家</w:t>
      </w:r>
      <w:r w:rsidR="00EB2FAA">
        <w:rPr>
          <w:rFonts w:hint="eastAsia"/>
          <w:color w:val="000000"/>
          <w:szCs w:val="18"/>
          <w:lang w:eastAsia="zh-CN"/>
        </w:rPr>
        <w:t>进口的纺织品和服装从</w:t>
      </w:r>
      <w:r w:rsidR="00EB2FAA">
        <w:rPr>
          <w:rFonts w:hint="eastAsia"/>
          <w:color w:val="000000"/>
          <w:szCs w:val="18"/>
          <w:lang w:eastAsia="zh-CN"/>
        </w:rPr>
        <w:t>2001</w:t>
      </w:r>
      <w:r w:rsidR="00EB2FAA">
        <w:rPr>
          <w:rFonts w:hint="eastAsia"/>
          <w:color w:val="000000"/>
          <w:szCs w:val="18"/>
          <w:lang w:eastAsia="zh-CN"/>
        </w:rPr>
        <w:t>年的</w:t>
      </w:r>
      <w:r w:rsidR="00EB2FAA">
        <w:rPr>
          <w:rFonts w:hint="eastAsia"/>
          <w:color w:val="000000"/>
          <w:szCs w:val="18"/>
          <w:lang w:eastAsia="zh-CN"/>
        </w:rPr>
        <w:t>3.48</w:t>
      </w:r>
      <w:r w:rsidR="00EB2FAA">
        <w:rPr>
          <w:rFonts w:hint="eastAsia"/>
          <w:color w:val="000000"/>
          <w:szCs w:val="18"/>
          <w:lang w:eastAsia="zh-CN"/>
        </w:rPr>
        <w:t>亿美元增长到了</w:t>
      </w:r>
      <w:r w:rsidR="00EB2FAA">
        <w:rPr>
          <w:rFonts w:hint="eastAsia"/>
          <w:color w:val="000000"/>
          <w:szCs w:val="18"/>
          <w:lang w:eastAsia="zh-CN"/>
        </w:rPr>
        <w:t>2015</w:t>
      </w:r>
      <w:r w:rsidR="00EB2FAA">
        <w:rPr>
          <w:rFonts w:hint="eastAsia"/>
          <w:color w:val="000000"/>
          <w:szCs w:val="18"/>
          <w:lang w:eastAsia="zh-CN"/>
        </w:rPr>
        <w:t>年的</w:t>
      </w:r>
      <w:r w:rsidR="00EB2FAA">
        <w:rPr>
          <w:rFonts w:hint="eastAsia"/>
          <w:color w:val="000000"/>
          <w:szCs w:val="18"/>
          <w:lang w:eastAsia="zh-CN"/>
        </w:rPr>
        <w:t>9.88</w:t>
      </w:r>
      <w:r w:rsidR="00EB2FAA">
        <w:rPr>
          <w:rFonts w:hint="eastAsia"/>
          <w:color w:val="000000"/>
          <w:szCs w:val="18"/>
          <w:lang w:eastAsia="zh-CN"/>
        </w:rPr>
        <w:t>亿美元。</w:t>
      </w:r>
      <w:r w:rsidR="00520985">
        <w:rPr>
          <w:rFonts w:hint="eastAsia"/>
          <w:color w:val="000000"/>
          <w:szCs w:val="18"/>
          <w:lang w:eastAsia="zh-CN"/>
        </w:rPr>
        <w:t>2015</w:t>
      </w:r>
      <w:r w:rsidR="00520985">
        <w:rPr>
          <w:rFonts w:hint="eastAsia"/>
          <w:color w:val="000000"/>
          <w:szCs w:val="18"/>
          <w:lang w:eastAsia="zh-CN"/>
        </w:rPr>
        <w:t>年排名前三的受益向美国供应纺织品和服装的国家</w:t>
      </w:r>
      <w:r w:rsidR="000D2AB2">
        <w:rPr>
          <w:rFonts w:hint="eastAsia"/>
          <w:color w:val="000000"/>
          <w:szCs w:val="18"/>
          <w:lang w:eastAsia="zh-CN"/>
        </w:rPr>
        <w:t>分别</w:t>
      </w:r>
      <w:r w:rsidR="00520985">
        <w:rPr>
          <w:rFonts w:hint="eastAsia"/>
          <w:color w:val="000000"/>
          <w:szCs w:val="18"/>
          <w:lang w:eastAsia="zh-CN"/>
        </w:rPr>
        <w:t>为</w:t>
      </w:r>
      <w:r w:rsidR="000D2AB2">
        <w:rPr>
          <w:rFonts w:hint="eastAsia"/>
          <w:color w:val="000000"/>
          <w:szCs w:val="18"/>
          <w:lang w:eastAsia="zh-CN"/>
        </w:rPr>
        <w:t>肯尼亚（</w:t>
      </w:r>
      <w:r w:rsidR="000D2AB2">
        <w:rPr>
          <w:rFonts w:hint="eastAsia"/>
          <w:color w:val="000000"/>
          <w:szCs w:val="18"/>
          <w:lang w:eastAsia="zh-CN"/>
        </w:rPr>
        <w:t>3.67</w:t>
      </w:r>
      <w:r w:rsidR="000D2AB2">
        <w:rPr>
          <w:rFonts w:hint="eastAsia"/>
          <w:color w:val="000000"/>
          <w:szCs w:val="18"/>
          <w:lang w:eastAsia="zh-CN"/>
        </w:rPr>
        <w:t>亿美元）</w:t>
      </w:r>
      <w:r w:rsidR="0044174D">
        <w:rPr>
          <w:rFonts w:hint="eastAsia"/>
          <w:color w:val="000000"/>
          <w:szCs w:val="18"/>
          <w:lang w:eastAsia="zh-CN"/>
        </w:rPr>
        <w:t>、</w:t>
      </w:r>
      <w:r w:rsidR="000D2AB2">
        <w:rPr>
          <w:rFonts w:hint="eastAsia"/>
          <w:color w:val="000000"/>
          <w:szCs w:val="18"/>
          <w:lang w:eastAsia="zh-CN"/>
        </w:rPr>
        <w:t>莱索托（</w:t>
      </w:r>
      <w:r w:rsidR="000D2AB2">
        <w:rPr>
          <w:rFonts w:hint="eastAsia"/>
          <w:color w:val="000000"/>
          <w:szCs w:val="18"/>
          <w:lang w:eastAsia="zh-CN"/>
        </w:rPr>
        <w:t>2.99</w:t>
      </w:r>
      <w:r w:rsidR="000D2AB2">
        <w:rPr>
          <w:rFonts w:hint="eastAsia"/>
          <w:color w:val="000000"/>
          <w:szCs w:val="18"/>
          <w:lang w:eastAsia="zh-CN"/>
        </w:rPr>
        <w:t>亿美元）和毛里求斯（</w:t>
      </w:r>
      <w:r w:rsidR="000D2AB2">
        <w:rPr>
          <w:rFonts w:hint="eastAsia"/>
          <w:color w:val="000000"/>
          <w:szCs w:val="18"/>
          <w:lang w:eastAsia="zh-CN"/>
        </w:rPr>
        <w:t>2.07</w:t>
      </w:r>
      <w:r w:rsidR="000D2AB2">
        <w:rPr>
          <w:rFonts w:hint="eastAsia"/>
          <w:color w:val="000000"/>
          <w:szCs w:val="18"/>
          <w:lang w:eastAsia="zh-CN"/>
        </w:rPr>
        <w:t>亿美元）。</w:t>
      </w:r>
    </w:p>
    <w:p w:rsidR="007F08C5" w:rsidRPr="00CA6256" w:rsidRDefault="007F08C5" w:rsidP="007F08C5">
      <w:pPr>
        <w:rPr>
          <w:b/>
          <w:kern w:val="2"/>
          <w:szCs w:val="18"/>
          <w:lang w:eastAsia="zh-CN"/>
        </w:rPr>
      </w:pPr>
      <w:r w:rsidRPr="00CA6256">
        <w:rPr>
          <w:b/>
          <w:kern w:val="2"/>
          <w:szCs w:val="18"/>
          <w:lang w:eastAsia="zh-CN"/>
        </w:rPr>
        <w:t>Questions 30-32</w:t>
      </w:r>
    </w:p>
    <w:p w:rsidR="007F08C5" w:rsidRDefault="007F08C5" w:rsidP="007F08C5">
      <w:pPr>
        <w:spacing w:after="240"/>
        <w:rPr>
          <w:kern w:val="2"/>
          <w:szCs w:val="18"/>
          <w:lang w:eastAsia="zh-CN"/>
        </w:rPr>
      </w:pPr>
      <w:r w:rsidRPr="00CA6256">
        <w:rPr>
          <w:kern w:val="2"/>
          <w:szCs w:val="18"/>
          <w:lang w:eastAsia="zh-CN"/>
        </w:rPr>
        <w:t>Page 34, Para. 2.40</w:t>
      </w:r>
    </w:p>
    <w:p w:rsidR="007F08C5" w:rsidRDefault="007F08C5" w:rsidP="007F08C5">
      <w:pPr>
        <w:autoSpaceDE w:val="0"/>
        <w:autoSpaceDN w:val="0"/>
        <w:adjustRightInd w:val="0"/>
        <w:spacing w:after="240"/>
        <w:rPr>
          <w:kern w:val="2"/>
          <w:szCs w:val="18"/>
          <w:lang w:eastAsia="zh-CN"/>
        </w:rPr>
      </w:pPr>
      <w:r w:rsidRPr="00CA6256">
        <w:rPr>
          <w:kern w:val="2"/>
          <w:szCs w:val="18"/>
          <w:lang w:eastAsia="zh-CN"/>
        </w:rPr>
        <w:t>2.40. The foreign investment regime in the U.S. remained unc</w:t>
      </w:r>
      <w:r>
        <w:rPr>
          <w:kern w:val="2"/>
          <w:szCs w:val="18"/>
          <w:lang w:eastAsia="zh-CN"/>
        </w:rPr>
        <w:t xml:space="preserve">hanged during the period under </w:t>
      </w:r>
      <w:r w:rsidRPr="00CA6256">
        <w:rPr>
          <w:kern w:val="2"/>
          <w:szCs w:val="18"/>
          <w:lang w:eastAsia="zh-CN"/>
        </w:rPr>
        <w:t>review. The regime is generally open and liberal, although some restrictions apply, primarily for prudential or national security reasons (Table 2.2). Restrictions on</w:t>
      </w:r>
      <w:r>
        <w:rPr>
          <w:kern w:val="2"/>
          <w:szCs w:val="18"/>
          <w:lang w:eastAsia="zh-CN"/>
        </w:rPr>
        <w:t xml:space="preserve"> foreign ownership principally </w:t>
      </w:r>
      <w:r w:rsidRPr="00CA6256">
        <w:rPr>
          <w:kern w:val="2"/>
          <w:szCs w:val="18"/>
          <w:lang w:eastAsia="zh-CN"/>
        </w:rPr>
        <w:t>apply in specific areas such as: atomic energy operations; oil pip</w:t>
      </w:r>
      <w:r>
        <w:rPr>
          <w:kern w:val="2"/>
          <w:szCs w:val="18"/>
          <w:lang w:eastAsia="zh-CN"/>
        </w:rPr>
        <w:t xml:space="preserve">eline right of way; the mining </w:t>
      </w:r>
      <w:r w:rsidRPr="00CA6256">
        <w:rPr>
          <w:kern w:val="2"/>
          <w:szCs w:val="18"/>
          <w:lang w:eastAsia="zh-CN"/>
        </w:rPr>
        <w:t>of coal and certain minerals, or petroleum exploration; and certai</w:t>
      </w:r>
      <w:r>
        <w:rPr>
          <w:kern w:val="2"/>
          <w:szCs w:val="18"/>
          <w:lang w:eastAsia="zh-CN"/>
        </w:rPr>
        <w:t xml:space="preserve">n fishing operations. The U.S. </w:t>
      </w:r>
      <w:r w:rsidRPr="00CA6256">
        <w:rPr>
          <w:kern w:val="2"/>
          <w:szCs w:val="18"/>
          <w:lang w:eastAsia="zh-CN"/>
        </w:rPr>
        <w:t>accords national treatment to foreign investment as a general rul</w:t>
      </w:r>
      <w:r>
        <w:rPr>
          <w:kern w:val="2"/>
          <w:szCs w:val="18"/>
          <w:lang w:eastAsia="zh-CN"/>
        </w:rPr>
        <w:t xml:space="preserve">e; notable limitations include </w:t>
      </w:r>
      <w:r w:rsidRPr="00CA6256">
        <w:rPr>
          <w:kern w:val="2"/>
          <w:szCs w:val="18"/>
          <w:lang w:eastAsia="zh-CN"/>
        </w:rPr>
        <w:t>eligibility for public funding of research and development (R&amp;D), e</w:t>
      </w:r>
      <w:r>
        <w:rPr>
          <w:kern w:val="2"/>
          <w:szCs w:val="18"/>
          <w:lang w:eastAsia="zh-CN"/>
        </w:rPr>
        <w:t xml:space="preserve">mergency loans to agriculture, </w:t>
      </w:r>
      <w:r w:rsidRPr="00CA6256">
        <w:rPr>
          <w:kern w:val="2"/>
          <w:szCs w:val="18"/>
          <w:lang w:eastAsia="zh-CN"/>
        </w:rPr>
        <w:t>and loans, guarantees, and political risk insurance for investment</w:t>
      </w:r>
    </w:p>
    <w:p w:rsidR="007F08C5" w:rsidRDefault="007F08C5" w:rsidP="00281080">
      <w:pPr>
        <w:numPr>
          <w:ilvl w:val="0"/>
          <w:numId w:val="11"/>
        </w:numPr>
        <w:spacing w:after="240"/>
        <w:rPr>
          <w:kern w:val="2"/>
          <w:szCs w:val="18"/>
          <w:lang w:eastAsia="zh-CN"/>
        </w:rPr>
      </w:pPr>
      <w:bookmarkStart w:id="11" w:name="OLE_LINK1"/>
      <w:bookmarkStart w:id="12" w:name="OLE_LINK2"/>
      <w:r w:rsidRPr="004B52C8">
        <w:rPr>
          <w:kern w:val="2"/>
          <w:szCs w:val="18"/>
          <w:lang w:eastAsia="zh-CN"/>
        </w:rPr>
        <w:lastRenderedPageBreak/>
        <w:t>"</w:t>
      </w:r>
      <w:r w:rsidRPr="00CA6256">
        <w:rPr>
          <w:kern w:val="2"/>
          <w:szCs w:val="18"/>
          <w:lang w:eastAsia="zh-CN"/>
        </w:rPr>
        <w:t>The regime is generally open and liberal, although some restrictions apply, primarily for prudential or national security reasons</w:t>
      </w:r>
      <w:r w:rsidRPr="004B52C8">
        <w:rPr>
          <w:kern w:val="2"/>
          <w:szCs w:val="18"/>
          <w:lang w:eastAsia="zh-CN"/>
        </w:rPr>
        <w:t>"</w:t>
      </w:r>
      <w:r w:rsidRPr="00CA6256">
        <w:rPr>
          <w:kern w:val="2"/>
          <w:szCs w:val="18"/>
          <w:lang w:eastAsia="zh-CN"/>
        </w:rPr>
        <w:t xml:space="preserve">. Please clarify what do </w:t>
      </w:r>
      <w:r w:rsidRPr="004B52C8">
        <w:rPr>
          <w:kern w:val="2"/>
          <w:szCs w:val="18"/>
          <w:lang w:eastAsia="zh-CN"/>
        </w:rPr>
        <w:t>"</w:t>
      </w:r>
      <w:r w:rsidRPr="00CA6256">
        <w:rPr>
          <w:kern w:val="2"/>
          <w:szCs w:val="18"/>
          <w:lang w:eastAsia="zh-CN"/>
        </w:rPr>
        <w:t>prudential reasons</w:t>
      </w:r>
      <w:r w:rsidRPr="004B52C8">
        <w:rPr>
          <w:kern w:val="2"/>
          <w:szCs w:val="18"/>
          <w:lang w:eastAsia="zh-CN"/>
        </w:rPr>
        <w:t>"</w:t>
      </w:r>
      <w:r w:rsidRPr="00CA6256">
        <w:rPr>
          <w:kern w:val="2"/>
          <w:szCs w:val="18"/>
          <w:lang w:eastAsia="zh-CN"/>
        </w:rPr>
        <w:t xml:space="preserve"> refer to. </w:t>
      </w:r>
    </w:p>
    <w:p w:rsidR="007F08C5" w:rsidRDefault="007F08C5" w:rsidP="007F08C5">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The United States is not aware of which </w:t>
      </w:r>
      <w:r w:rsidRPr="004B52C8">
        <w:rPr>
          <w:kern w:val="2"/>
          <w:szCs w:val="18"/>
          <w:lang w:eastAsia="zh-CN"/>
        </w:rPr>
        <w:t>"</w:t>
      </w:r>
      <w:r w:rsidRPr="00CA6256">
        <w:rPr>
          <w:kern w:val="2"/>
          <w:szCs w:val="18"/>
          <w:lang w:eastAsia="zh-CN"/>
        </w:rPr>
        <w:t>prudential</w:t>
      </w:r>
      <w:r w:rsidRPr="004B52C8">
        <w:rPr>
          <w:kern w:val="2"/>
          <w:szCs w:val="18"/>
          <w:lang w:eastAsia="zh-CN"/>
        </w:rPr>
        <w:t>"</w:t>
      </w:r>
      <w:r w:rsidRPr="00CA6256">
        <w:rPr>
          <w:kern w:val="2"/>
          <w:szCs w:val="18"/>
          <w:lang w:eastAsia="zh-CN"/>
        </w:rPr>
        <w:t xml:space="preserve"> reasons the WTO Secretariat intended to refer to in paragraph 2.40. </w:t>
      </w:r>
    </w:p>
    <w:p w:rsidR="00FE78A8" w:rsidRDefault="00FE78A8" w:rsidP="007F08C5">
      <w:pPr>
        <w:autoSpaceDE w:val="0"/>
        <w:autoSpaceDN w:val="0"/>
        <w:adjustRightInd w:val="0"/>
        <w:spacing w:after="240"/>
        <w:rPr>
          <w:kern w:val="2"/>
          <w:szCs w:val="18"/>
          <w:lang w:eastAsia="zh-CN"/>
        </w:rPr>
      </w:pPr>
      <w:r w:rsidRPr="00FE78A8">
        <w:rPr>
          <w:rFonts w:hint="eastAsia"/>
          <w:b/>
          <w:kern w:val="2"/>
          <w:szCs w:val="18"/>
          <w:lang w:eastAsia="zh-CN"/>
        </w:rPr>
        <w:t>答复：</w:t>
      </w:r>
      <w:r>
        <w:rPr>
          <w:rFonts w:hint="eastAsia"/>
          <w:kern w:val="2"/>
          <w:szCs w:val="18"/>
          <w:lang w:eastAsia="zh-CN"/>
        </w:rPr>
        <w:t>美方</w:t>
      </w:r>
      <w:r w:rsidR="00DA2987">
        <w:rPr>
          <w:rFonts w:hint="eastAsia"/>
          <w:kern w:val="2"/>
          <w:szCs w:val="18"/>
          <w:lang w:eastAsia="zh-CN"/>
        </w:rPr>
        <w:t>不知道世贸组织秘书处在第</w:t>
      </w:r>
      <w:r w:rsidR="00DA2987">
        <w:rPr>
          <w:rFonts w:hint="eastAsia"/>
          <w:kern w:val="2"/>
          <w:szCs w:val="18"/>
          <w:lang w:eastAsia="zh-CN"/>
        </w:rPr>
        <w:t>2.40</w:t>
      </w:r>
      <w:r w:rsidR="00DA2987">
        <w:rPr>
          <w:rFonts w:hint="eastAsia"/>
          <w:kern w:val="2"/>
          <w:szCs w:val="18"/>
          <w:lang w:eastAsia="zh-CN"/>
        </w:rPr>
        <w:t>段所指的是哪些“审慎”原因。</w:t>
      </w:r>
    </w:p>
    <w:p w:rsidR="007F08C5" w:rsidRDefault="007F08C5" w:rsidP="00281080">
      <w:pPr>
        <w:numPr>
          <w:ilvl w:val="0"/>
          <w:numId w:val="11"/>
        </w:numPr>
        <w:spacing w:after="240"/>
        <w:rPr>
          <w:kern w:val="2"/>
          <w:szCs w:val="18"/>
          <w:lang w:eastAsia="zh-CN"/>
        </w:rPr>
      </w:pPr>
      <w:r w:rsidRPr="00CA6256">
        <w:rPr>
          <w:kern w:val="2"/>
          <w:szCs w:val="18"/>
          <w:lang w:eastAsia="zh-CN"/>
        </w:rPr>
        <w:t xml:space="preserve">Are the restrictions listed above only at the level of the Federal Government? If so, please list detailed restrictions at the state level. </w:t>
      </w:r>
    </w:p>
    <w:p w:rsidR="007F08C5" w:rsidRDefault="007F08C5" w:rsidP="007F08C5">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The measures listed in Table 2.2 are at the level of the Federal Government. Laws at the U.S. state level generally apply equally to all persons residing in a state and to all companies or other entities doing business in a state</w:t>
      </w:r>
      <w:r>
        <w:rPr>
          <w:kern w:val="2"/>
          <w:szCs w:val="18"/>
          <w:lang w:eastAsia="zh-CN"/>
        </w:rPr>
        <w:t>'</w:t>
      </w:r>
      <w:r w:rsidRPr="00CA6256">
        <w:rPr>
          <w:kern w:val="2"/>
          <w:szCs w:val="18"/>
          <w:lang w:eastAsia="zh-CN"/>
        </w:rPr>
        <w:t>s territory. Where they exist, most differences in the treatment of domestic and foreign investors at the state level are minor and can frequently be eliminated through incorporation in the particular state. A few U.S. states restrict foreign ownership of land. The U.S. GATS schedule provides detail on such measures.</w:t>
      </w:r>
    </w:p>
    <w:p w:rsidR="001536EF" w:rsidRDefault="001536EF" w:rsidP="007F08C5">
      <w:pPr>
        <w:autoSpaceDE w:val="0"/>
        <w:autoSpaceDN w:val="0"/>
        <w:adjustRightInd w:val="0"/>
        <w:spacing w:after="240"/>
        <w:rPr>
          <w:b/>
          <w:kern w:val="2"/>
          <w:szCs w:val="18"/>
          <w:lang w:eastAsia="zh-CN"/>
        </w:rPr>
      </w:pPr>
      <w:r w:rsidRPr="001536EF">
        <w:rPr>
          <w:rFonts w:hint="eastAsia"/>
          <w:b/>
          <w:kern w:val="2"/>
          <w:szCs w:val="18"/>
          <w:lang w:eastAsia="zh-CN"/>
        </w:rPr>
        <w:t>答复：</w:t>
      </w:r>
      <w:r>
        <w:rPr>
          <w:rFonts w:hint="eastAsia"/>
          <w:kern w:val="2"/>
          <w:szCs w:val="18"/>
          <w:lang w:eastAsia="zh-CN"/>
        </w:rPr>
        <w:t>表</w:t>
      </w:r>
      <w:r>
        <w:rPr>
          <w:rFonts w:hint="eastAsia"/>
          <w:kern w:val="2"/>
          <w:szCs w:val="18"/>
          <w:lang w:eastAsia="zh-CN"/>
        </w:rPr>
        <w:t>2.2</w:t>
      </w:r>
      <w:r>
        <w:rPr>
          <w:rFonts w:hint="eastAsia"/>
          <w:kern w:val="2"/>
          <w:szCs w:val="18"/>
          <w:lang w:eastAsia="zh-CN"/>
        </w:rPr>
        <w:t>所列的措施是联邦政府层面的限制。美国州一级的法律</w:t>
      </w:r>
      <w:r w:rsidR="002723CD">
        <w:rPr>
          <w:rFonts w:hint="eastAsia"/>
          <w:kern w:val="2"/>
          <w:szCs w:val="18"/>
          <w:lang w:eastAsia="zh-CN"/>
        </w:rPr>
        <w:t>一般同样适用于本州所有居民以及在</w:t>
      </w:r>
      <w:r w:rsidR="007A18CD">
        <w:rPr>
          <w:rFonts w:hint="eastAsia"/>
          <w:kern w:val="2"/>
          <w:szCs w:val="18"/>
          <w:lang w:eastAsia="zh-CN"/>
        </w:rPr>
        <w:t>本州领土内经商的所有公司或其他实体。即便国内和外国投资者之间</w:t>
      </w:r>
      <w:r w:rsidR="008B7BEC">
        <w:rPr>
          <w:rFonts w:hint="eastAsia"/>
          <w:kern w:val="2"/>
          <w:szCs w:val="18"/>
          <w:lang w:eastAsia="zh-CN"/>
        </w:rPr>
        <w:t>在州一级的待遇存在着差异，其中绝大多数差异都是微不足道的</w:t>
      </w:r>
      <w:r w:rsidR="006D76F4">
        <w:rPr>
          <w:rFonts w:hint="eastAsia"/>
          <w:kern w:val="2"/>
          <w:szCs w:val="18"/>
          <w:lang w:eastAsia="zh-CN"/>
        </w:rPr>
        <w:t>，并且经常能够通过在该州注册消除这些差异。美国有少数几个州</w:t>
      </w:r>
      <w:r w:rsidR="00922311">
        <w:rPr>
          <w:rFonts w:hint="eastAsia"/>
          <w:kern w:val="2"/>
          <w:szCs w:val="18"/>
          <w:lang w:eastAsia="zh-CN"/>
        </w:rPr>
        <w:t>对外国人的土地所有权设限。美国</w:t>
      </w:r>
      <w:r w:rsidR="00922311">
        <w:rPr>
          <w:rFonts w:hint="eastAsia"/>
          <w:lang w:eastAsia="zh-CN"/>
        </w:rPr>
        <w:t>《服务贸易总协定》</w:t>
      </w:r>
      <w:r w:rsidR="00903D3D">
        <w:rPr>
          <w:rFonts w:hint="eastAsia"/>
          <w:lang w:eastAsia="zh-CN"/>
        </w:rPr>
        <w:t>的表格提供了这些措施的详细情况。</w:t>
      </w:r>
    </w:p>
    <w:p w:rsidR="007F08C5" w:rsidRDefault="007F08C5" w:rsidP="00281080">
      <w:pPr>
        <w:numPr>
          <w:ilvl w:val="0"/>
          <w:numId w:val="11"/>
        </w:numPr>
        <w:spacing w:after="240"/>
        <w:rPr>
          <w:kern w:val="2"/>
          <w:szCs w:val="18"/>
          <w:lang w:eastAsia="zh-CN"/>
        </w:rPr>
      </w:pPr>
      <w:r w:rsidRPr="00CA6256">
        <w:rPr>
          <w:kern w:val="2"/>
          <w:szCs w:val="18"/>
          <w:lang w:eastAsia="zh-CN"/>
        </w:rPr>
        <w:t>Are there further opening-up measures at the state level in the U.S.? If so, what are they?</w:t>
      </w:r>
    </w:p>
    <w:p w:rsidR="007F08C5" w:rsidRDefault="007F08C5" w:rsidP="007F08C5">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The United States is not aware of any significant revision to measures at the U.S. state level that pertain to foreign investment during the period of review.</w:t>
      </w:r>
    </w:p>
    <w:p w:rsidR="00903D3D" w:rsidRPr="00CA6256" w:rsidRDefault="00903D3D" w:rsidP="007F08C5">
      <w:pPr>
        <w:autoSpaceDE w:val="0"/>
        <w:autoSpaceDN w:val="0"/>
        <w:adjustRightInd w:val="0"/>
        <w:spacing w:after="240"/>
        <w:rPr>
          <w:b/>
          <w:kern w:val="2"/>
          <w:szCs w:val="18"/>
          <w:lang w:eastAsia="zh-CN"/>
        </w:rPr>
      </w:pPr>
      <w:r w:rsidRPr="00903D3D">
        <w:rPr>
          <w:rFonts w:hint="eastAsia"/>
          <w:b/>
          <w:kern w:val="2"/>
          <w:szCs w:val="18"/>
          <w:lang w:eastAsia="zh-CN"/>
        </w:rPr>
        <w:t>答复：</w:t>
      </w:r>
      <w:r w:rsidRPr="00892A4C">
        <w:rPr>
          <w:rFonts w:hint="eastAsia"/>
          <w:color w:val="000000" w:themeColor="text1"/>
          <w:kern w:val="2"/>
          <w:szCs w:val="18"/>
          <w:lang w:eastAsia="zh-CN"/>
        </w:rPr>
        <w:t>美方</w:t>
      </w:r>
      <w:r w:rsidR="00892A4C">
        <w:rPr>
          <w:rFonts w:hint="eastAsia"/>
          <w:color w:val="000000" w:themeColor="text1"/>
          <w:kern w:val="2"/>
          <w:szCs w:val="18"/>
          <w:lang w:eastAsia="zh-CN"/>
        </w:rPr>
        <w:t>未注意到</w:t>
      </w:r>
      <w:r w:rsidRPr="00892A4C">
        <w:rPr>
          <w:rFonts w:hint="eastAsia"/>
          <w:color w:val="000000" w:themeColor="text1"/>
          <w:kern w:val="2"/>
          <w:szCs w:val="18"/>
          <w:lang w:eastAsia="zh-CN"/>
        </w:rPr>
        <w:t>审议期内</w:t>
      </w:r>
      <w:r w:rsidR="003131F3" w:rsidRPr="00892A4C">
        <w:rPr>
          <w:rFonts w:hint="eastAsia"/>
          <w:color w:val="000000" w:themeColor="text1"/>
          <w:kern w:val="2"/>
          <w:szCs w:val="18"/>
          <w:lang w:eastAsia="zh-CN"/>
        </w:rPr>
        <w:t>美国在州一级层面</w:t>
      </w:r>
      <w:r w:rsidR="00DE45F4" w:rsidRPr="00892A4C">
        <w:rPr>
          <w:rFonts w:hint="eastAsia"/>
          <w:color w:val="000000" w:themeColor="text1"/>
          <w:kern w:val="2"/>
          <w:szCs w:val="18"/>
          <w:lang w:eastAsia="zh-CN"/>
        </w:rPr>
        <w:t>对相关措施做出了哪些</w:t>
      </w:r>
      <w:r w:rsidR="0044174D">
        <w:rPr>
          <w:rFonts w:hint="eastAsia"/>
          <w:color w:val="000000" w:themeColor="text1"/>
          <w:kern w:val="2"/>
          <w:szCs w:val="18"/>
          <w:lang w:eastAsia="zh-CN"/>
        </w:rPr>
        <w:t>与</w:t>
      </w:r>
      <w:r w:rsidR="00DE45F4" w:rsidRPr="00892A4C">
        <w:rPr>
          <w:rFonts w:hint="eastAsia"/>
          <w:color w:val="000000" w:themeColor="text1"/>
          <w:kern w:val="2"/>
          <w:szCs w:val="18"/>
          <w:lang w:eastAsia="zh-CN"/>
        </w:rPr>
        <w:t>外国投资</w:t>
      </w:r>
      <w:r w:rsidR="00892A4C">
        <w:rPr>
          <w:rFonts w:hint="eastAsia"/>
          <w:color w:val="000000" w:themeColor="text1"/>
          <w:kern w:val="2"/>
          <w:szCs w:val="18"/>
          <w:lang w:eastAsia="zh-CN"/>
        </w:rPr>
        <w:t>有关</w:t>
      </w:r>
      <w:r w:rsidR="00DE45F4" w:rsidRPr="00892A4C">
        <w:rPr>
          <w:rFonts w:hint="eastAsia"/>
          <w:color w:val="000000" w:themeColor="text1"/>
          <w:kern w:val="2"/>
          <w:szCs w:val="18"/>
          <w:lang w:eastAsia="zh-CN"/>
        </w:rPr>
        <w:t>的显著</w:t>
      </w:r>
      <w:r w:rsidR="00C75393" w:rsidRPr="00892A4C">
        <w:rPr>
          <w:rFonts w:hint="eastAsia"/>
          <w:color w:val="000000" w:themeColor="text1"/>
          <w:kern w:val="2"/>
          <w:szCs w:val="18"/>
          <w:lang w:eastAsia="zh-CN"/>
        </w:rPr>
        <w:t>调整。</w:t>
      </w:r>
    </w:p>
    <w:bookmarkEnd w:id="11"/>
    <w:bookmarkEnd w:id="12"/>
    <w:p w:rsidR="007F08C5" w:rsidRPr="00CA6256" w:rsidRDefault="007F08C5" w:rsidP="007F08C5">
      <w:pPr>
        <w:rPr>
          <w:b/>
          <w:kern w:val="2"/>
          <w:szCs w:val="18"/>
          <w:lang w:eastAsia="zh-CN"/>
        </w:rPr>
      </w:pPr>
      <w:r w:rsidRPr="00CA6256">
        <w:rPr>
          <w:b/>
          <w:kern w:val="2"/>
          <w:szCs w:val="18"/>
          <w:lang w:eastAsia="zh-CN"/>
        </w:rPr>
        <w:t>Question 33</w:t>
      </w:r>
    </w:p>
    <w:p w:rsidR="007F08C5" w:rsidRDefault="007F08C5" w:rsidP="007F08C5">
      <w:pPr>
        <w:spacing w:after="240"/>
        <w:rPr>
          <w:kern w:val="2"/>
          <w:szCs w:val="18"/>
          <w:lang w:eastAsia="zh-CN"/>
        </w:rPr>
      </w:pPr>
      <w:r w:rsidRPr="00CA6256">
        <w:rPr>
          <w:kern w:val="2"/>
          <w:szCs w:val="18"/>
          <w:lang w:eastAsia="zh-CN"/>
        </w:rPr>
        <w:t>Page 34, Para. 2.41</w:t>
      </w:r>
    </w:p>
    <w:p w:rsidR="007F08C5" w:rsidRDefault="007F08C5" w:rsidP="007F08C5">
      <w:pPr>
        <w:autoSpaceDE w:val="0"/>
        <w:autoSpaceDN w:val="0"/>
        <w:adjustRightInd w:val="0"/>
        <w:spacing w:after="240"/>
        <w:rPr>
          <w:kern w:val="2"/>
          <w:szCs w:val="18"/>
          <w:lang w:eastAsia="zh-CN"/>
        </w:rPr>
      </w:pPr>
      <w:r w:rsidRPr="00CA6256">
        <w:rPr>
          <w:kern w:val="2"/>
          <w:szCs w:val="18"/>
          <w:lang w:eastAsia="zh-CN"/>
        </w:rPr>
        <w:t xml:space="preserve">The International Investment and Trade in Services Survey Act requires foreign direct </w:t>
      </w:r>
      <w:r w:rsidRPr="00CA6256">
        <w:rPr>
          <w:kern w:val="2"/>
          <w:szCs w:val="18"/>
          <w:lang w:eastAsia="zh-CN"/>
        </w:rPr>
        <w:tab/>
        <w:t xml:space="preserve">investment (FDI) into the United States to be reported to the relevant authorities for analytical </w:t>
      </w:r>
      <w:r w:rsidRPr="00CA6256">
        <w:rPr>
          <w:kern w:val="2"/>
          <w:szCs w:val="18"/>
          <w:lang w:eastAsia="zh-CN"/>
        </w:rPr>
        <w:tab/>
        <w:t>and statistical purposes…</w:t>
      </w:r>
    </w:p>
    <w:p w:rsidR="007F08C5" w:rsidRDefault="007F08C5" w:rsidP="00281080">
      <w:pPr>
        <w:numPr>
          <w:ilvl w:val="0"/>
          <w:numId w:val="11"/>
        </w:numPr>
        <w:spacing w:after="240"/>
        <w:rPr>
          <w:kern w:val="2"/>
          <w:szCs w:val="18"/>
          <w:lang w:eastAsia="zh-CN"/>
        </w:rPr>
      </w:pPr>
      <w:r w:rsidRPr="00CA6256">
        <w:rPr>
          <w:kern w:val="2"/>
          <w:szCs w:val="18"/>
          <w:lang w:eastAsia="zh-CN"/>
        </w:rPr>
        <w:t xml:space="preserve">The International Investment and Trade in Services Survey Act established a foreign investment reporting system. How to supervise the implementation of the system? What is the </w:t>
      </w:r>
      <w:r w:rsidRPr="00CA6256">
        <w:rPr>
          <w:kern w:val="2"/>
          <w:szCs w:val="18"/>
          <w:lang w:eastAsia="zh-CN"/>
        </w:rPr>
        <w:tab/>
        <w:t>legal liability of a foreign enterprise for not reporting the information?</w:t>
      </w:r>
    </w:p>
    <w:p w:rsidR="007F08C5" w:rsidRDefault="007F08C5" w:rsidP="007F08C5">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The data collection requirements of the International Investment and Trade in Services Survey Act are implemented through quarterly and annual sample surveys, as well as benchmark surveys conducted every five years and a survey covering new foreign </w:t>
      </w:r>
      <w:r w:rsidRPr="00CA6256">
        <w:rPr>
          <w:kern w:val="2"/>
          <w:szCs w:val="18"/>
          <w:lang w:eastAsia="zh-CN"/>
        </w:rPr>
        <w:lastRenderedPageBreak/>
        <w:t>investments, administered by the Bureau of Economic Analysis, an agency of the U.S. Department of Commerce. The surveys are promulgated through a process of public notice and comment, pursuant to U.S. law and as part of the Department of Commerce's continuing efforts to reduce paperwork and respondent burden. Survey requirements apply to U.S. individuals and enterprises, in two situations: (1) a foreign person owns, directly or indirectly, 10 per cent or more of the voting securities in a U.S. business enterprise or real estate held for other than personal use; or (2) a U.S. person owns, directly or indirectly, 10 per cent or more of the voting securities in a foreign business enterprise. Foreign entities are not subject to the law, but may choose to complete the survey forms on behalf of the relevant U.S. person. Penalties for willful failure to respond to the survey are set out in the International Investment and Trade in Services Survey Act (civil penalties of up to $44,539 and criminal penalties of up to $10,000 and one year in prison).</w:t>
      </w:r>
    </w:p>
    <w:p w:rsidR="00132547" w:rsidRPr="00075AED" w:rsidRDefault="00132547" w:rsidP="00132547">
      <w:pPr>
        <w:autoSpaceDE w:val="0"/>
        <w:autoSpaceDN w:val="0"/>
        <w:adjustRightInd w:val="0"/>
        <w:spacing w:after="240"/>
        <w:rPr>
          <w:szCs w:val="18"/>
          <w:lang w:eastAsia="zh-CN"/>
        </w:rPr>
      </w:pPr>
      <w:r>
        <w:rPr>
          <w:rFonts w:hint="eastAsia"/>
          <w:b/>
          <w:szCs w:val="18"/>
          <w:lang w:eastAsia="zh-CN"/>
        </w:rPr>
        <w:t>答复：</w:t>
      </w:r>
      <w:r>
        <w:rPr>
          <w:rFonts w:hint="eastAsia"/>
          <w:szCs w:val="18"/>
          <w:lang w:eastAsia="zh-CN"/>
        </w:rPr>
        <w:t>美国商务部下属的</w:t>
      </w:r>
      <w:r w:rsidRPr="00BF1F99">
        <w:rPr>
          <w:rFonts w:hint="eastAsia"/>
          <w:szCs w:val="18"/>
          <w:lang w:eastAsia="zh-CN"/>
        </w:rPr>
        <w:t>经济分析局</w:t>
      </w:r>
      <w:r>
        <w:rPr>
          <w:rFonts w:hint="eastAsia"/>
          <w:szCs w:val="18"/>
          <w:lang w:eastAsia="zh-CN"/>
        </w:rPr>
        <w:t>通过</w:t>
      </w:r>
      <w:r w:rsidRPr="00BF1F99">
        <w:rPr>
          <w:rFonts w:hint="eastAsia"/>
          <w:szCs w:val="18"/>
          <w:lang w:eastAsia="zh-CN"/>
        </w:rPr>
        <w:t>季度和年度抽样调查</w:t>
      </w:r>
      <w:r>
        <w:rPr>
          <w:rFonts w:hint="eastAsia"/>
          <w:szCs w:val="18"/>
          <w:lang w:eastAsia="zh-CN"/>
        </w:rPr>
        <w:t>，</w:t>
      </w:r>
      <w:r w:rsidRPr="00BF1F99">
        <w:rPr>
          <w:rFonts w:hint="eastAsia"/>
          <w:szCs w:val="18"/>
          <w:lang w:eastAsia="zh-CN"/>
        </w:rPr>
        <w:t>每五年一次</w:t>
      </w:r>
      <w:r>
        <w:rPr>
          <w:rFonts w:hint="eastAsia"/>
          <w:szCs w:val="18"/>
          <w:lang w:eastAsia="zh-CN"/>
        </w:rPr>
        <w:t>的</w:t>
      </w:r>
      <w:r w:rsidRPr="00BF1F99">
        <w:rPr>
          <w:rFonts w:hint="eastAsia"/>
          <w:szCs w:val="18"/>
          <w:lang w:eastAsia="zh-CN"/>
        </w:rPr>
        <w:t>基准调查</w:t>
      </w:r>
      <w:r>
        <w:rPr>
          <w:rFonts w:hint="eastAsia"/>
          <w:szCs w:val="18"/>
          <w:lang w:eastAsia="zh-CN"/>
        </w:rPr>
        <w:t>，</w:t>
      </w:r>
      <w:r w:rsidRPr="00BF1F99">
        <w:rPr>
          <w:rFonts w:hint="eastAsia"/>
          <w:szCs w:val="18"/>
          <w:lang w:eastAsia="zh-CN"/>
        </w:rPr>
        <w:t>以及一项</w:t>
      </w:r>
      <w:r>
        <w:rPr>
          <w:rFonts w:hint="eastAsia"/>
          <w:szCs w:val="18"/>
          <w:lang w:eastAsia="zh-CN"/>
        </w:rPr>
        <w:t>针对</w:t>
      </w:r>
      <w:r w:rsidRPr="00BF1F99">
        <w:rPr>
          <w:rFonts w:hint="eastAsia"/>
          <w:szCs w:val="18"/>
          <w:lang w:eastAsia="zh-CN"/>
        </w:rPr>
        <w:t>新的外国投资</w:t>
      </w:r>
      <w:r>
        <w:rPr>
          <w:rFonts w:hint="eastAsia"/>
          <w:szCs w:val="18"/>
          <w:lang w:eastAsia="zh-CN"/>
        </w:rPr>
        <w:t>开展</w:t>
      </w:r>
      <w:r w:rsidRPr="00BF1F99">
        <w:rPr>
          <w:rFonts w:hint="eastAsia"/>
          <w:szCs w:val="18"/>
          <w:lang w:eastAsia="zh-CN"/>
        </w:rPr>
        <w:t>的调查</w:t>
      </w:r>
      <w:r>
        <w:rPr>
          <w:rFonts w:hint="eastAsia"/>
          <w:szCs w:val="18"/>
          <w:lang w:eastAsia="zh-CN"/>
        </w:rPr>
        <w:t>来满足《</w:t>
      </w:r>
      <w:r w:rsidRPr="00BF1F99">
        <w:rPr>
          <w:rFonts w:hint="eastAsia"/>
          <w:szCs w:val="18"/>
          <w:lang w:eastAsia="zh-CN"/>
        </w:rPr>
        <w:t>国际投资和服务贸易调查法</w:t>
      </w:r>
      <w:r>
        <w:rPr>
          <w:rFonts w:hint="eastAsia"/>
          <w:szCs w:val="18"/>
          <w:lang w:eastAsia="zh-CN"/>
        </w:rPr>
        <w:t>案》提出</w:t>
      </w:r>
      <w:r w:rsidRPr="00BF1F99">
        <w:rPr>
          <w:rFonts w:hint="eastAsia"/>
          <w:szCs w:val="18"/>
          <w:lang w:eastAsia="zh-CN"/>
        </w:rPr>
        <w:t>的数据收集要求。</w:t>
      </w:r>
      <w:r>
        <w:rPr>
          <w:rFonts w:hint="eastAsia"/>
          <w:szCs w:val="18"/>
          <w:lang w:eastAsia="zh-CN"/>
        </w:rPr>
        <w:t>相关调查根据美国的法律以公告和征求公众意见的形式发布，这也是商务部为减少文书工作并减轻调查对象负担而持续采取的措施中的一部分。关于</w:t>
      </w:r>
      <w:r w:rsidRPr="00BF1F99">
        <w:rPr>
          <w:rFonts w:hint="eastAsia"/>
          <w:szCs w:val="18"/>
          <w:lang w:eastAsia="zh-CN"/>
        </w:rPr>
        <w:t>调查</w:t>
      </w:r>
      <w:r>
        <w:rPr>
          <w:rFonts w:hint="eastAsia"/>
          <w:szCs w:val="18"/>
          <w:lang w:eastAsia="zh-CN"/>
        </w:rPr>
        <w:t>的规定</w:t>
      </w:r>
      <w:r w:rsidRPr="00BF1F99">
        <w:rPr>
          <w:rFonts w:hint="eastAsia"/>
          <w:szCs w:val="18"/>
          <w:lang w:eastAsia="zh-CN"/>
        </w:rPr>
        <w:t>适用于</w:t>
      </w:r>
      <w:r>
        <w:rPr>
          <w:rFonts w:hint="eastAsia"/>
          <w:szCs w:val="18"/>
          <w:lang w:eastAsia="zh-CN"/>
        </w:rPr>
        <w:t>符合以下两种情形之一的</w:t>
      </w:r>
      <w:r w:rsidRPr="00BF1F99">
        <w:rPr>
          <w:rFonts w:hint="eastAsia"/>
          <w:szCs w:val="18"/>
          <w:lang w:eastAsia="zh-CN"/>
        </w:rPr>
        <w:t>美国个人和</w:t>
      </w:r>
      <w:r>
        <w:rPr>
          <w:rFonts w:hint="eastAsia"/>
          <w:szCs w:val="18"/>
          <w:lang w:eastAsia="zh-CN"/>
        </w:rPr>
        <w:t>美国</w:t>
      </w:r>
      <w:r w:rsidRPr="00BF1F99">
        <w:rPr>
          <w:rFonts w:hint="eastAsia"/>
          <w:szCs w:val="18"/>
          <w:lang w:eastAsia="zh-CN"/>
        </w:rPr>
        <w:t>企业：（</w:t>
      </w:r>
      <w:r w:rsidRPr="00BF1F99">
        <w:rPr>
          <w:rFonts w:hint="eastAsia"/>
          <w:szCs w:val="18"/>
          <w:lang w:eastAsia="zh-CN"/>
        </w:rPr>
        <w:t>1</w:t>
      </w:r>
      <w:r w:rsidRPr="00BF1F99">
        <w:rPr>
          <w:rFonts w:hint="eastAsia"/>
          <w:szCs w:val="18"/>
          <w:lang w:eastAsia="zh-CN"/>
        </w:rPr>
        <w:t>）外国</w:t>
      </w:r>
      <w:r>
        <w:rPr>
          <w:rFonts w:hint="eastAsia"/>
          <w:szCs w:val="18"/>
          <w:lang w:eastAsia="zh-CN"/>
        </w:rPr>
        <w:t>个</w:t>
      </w:r>
      <w:r w:rsidRPr="00BF1F99">
        <w:rPr>
          <w:rFonts w:hint="eastAsia"/>
          <w:szCs w:val="18"/>
          <w:lang w:eastAsia="zh-CN"/>
        </w:rPr>
        <w:t>人直接或间接拥有美国商业企业或非个人使用的房地产</w:t>
      </w:r>
      <w:r w:rsidRPr="00BF1F99">
        <w:rPr>
          <w:rFonts w:hint="eastAsia"/>
          <w:szCs w:val="18"/>
          <w:lang w:eastAsia="zh-CN"/>
        </w:rPr>
        <w:t>10</w:t>
      </w:r>
      <w:r w:rsidRPr="00BF1F99">
        <w:rPr>
          <w:rFonts w:hint="eastAsia"/>
          <w:szCs w:val="18"/>
          <w:lang w:eastAsia="zh-CN"/>
        </w:rPr>
        <w:t>％</w:t>
      </w:r>
      <w:r>
        <w:rPr>
          <w:rFonts w:hint="eastAsia"/>
          <w:szCs w:val="18"/>
          <w:lang w:eastAsia="zh-CN"/>
        </w:rPr>
        <w:t>或以上</w:t>
      </w:r>
      <w:r w:rsidRPr="00BF1F99">
        <w:rPr>
          <w:rFonts w:hint="eastAsia"/>
          <w:szCs w:val="18"/>
          <w:lang w:eastAsia="zh-CN"/>
        </w:rPr>
        <w:t>的投票</w:t>
      </w:r>
      <w:r>
        <w:rPr>
          <w:rFonts w:hint="eastAsia"/>
          <w:szCs w:val="18"/>
          <w:lang w:eastAsia="zh-CN"/>
        </w:rPr>
        <w:t>权</w:t>
      </w:r>
      <w:r w:rsidRPr="00BF1F99">
        <w:rPr>
          <w:rFonts w:hint="eastAsia"/>
          <w:szCs w:val="18"/>
          <w:lang w:eastAsia="zh-CN"/>
        </w:rPr>
        <w:t>证券</w:t>
      </w:r>
      <w:r>
        <w:rPr>
          <w:rFonts w:hint="eastAsia"/>
          <w:szCs w:val="18"/>
          <w:lang w:eastAsia="zh-CN"/>
        </w:rPr>
        <w:t>；</w:t>
      </w:r>
      <w:r w:rsidRPr="00BF1F99">
        <w:rPr>
          <w:rFonts w:hint="eastAsia"/>
          <w:szCs w:val="18"/>
          <w:lang w:eastAsia="zh-CN"/>
        </w:rPr>
        <w:t>（</w:t>
      </w:r>
      <w:r w:rsidRPr="00BF1F99">
        <w:rPr>
          <w:rFonts w:hint="eastAsia"/>
          <w:szCs w:val="18"/>
          <w:lang w:eastAsia="zh-CN"/>
        </w:rPr>
        <w:t>2</w:t>
      </w:r>
      <w:r w:rsidRPr="00BF1F99">
        <w:rPr>
          <w:rFonts w:hint="eastAsia"/>
          <w:szCs w:val="18"/>
          <w:lang w:eastAsia="zh-CN"/>
        </w:rPr>
        <w:t>）美国</w:t>
      </w:r>
      <w:r>
        <w:rPr>
          <w:rFonts w:hint="eastAsia"/>
          <w:szCs w:val="18"/>
          <w:lang w:eastAsia="zh-CN"/>
        </w:rPr>
        <w:t>个人</w:t>
      </w:r>
      <w:r w:rsidRPr="00BF1F99">
        <w:rPr>
          <w:rFonts w:hint="eastAsia"/>
          <w:szCs w:val="18"/>
          <w:lang w:eastAsia="zh-CN"/>
        </w:rPr>
        <w:t>在外国商业企业中直接或间接拥有</w:t>
      </w:r>
      <w:r w:rsidRPr="00BF1F99">
        <w:rPr>
          <w:rFonts w:hint="eastAsia"/>
          <w:szCs w:val="18"/>
          <w:lang w:eastAsia="zh-CN"/>
        </w:rPr>
        <w:t>10</w:t>
      </w:r>
      <w:r w:rsidRPr="00BF1F99">
        <w:rPr>
          <w:rFonts w:hint="eastAsia"/>
          <w:szCs w:val="18"/>
          <w:lang w:eastAsia="zh-CN"/>
        </w:rPr>
        <w:t>％或以上的投票</w:t>
      </w:r>
      <w:r>
        <w:rPr>
          <w:rFonts w:hint="eastAsia"/>
          <w:szCs w:val="18"/>
          <w:lang w:eastAsia="zh-CN"/>
        </w:rPr>
        <w:t>权</w:t>
      </w:r>
      <w:r w:rsidRPr="00BF1F99">
        <w:rPr>
          <w:rFonts w:hint="eastAsia"/>
          <w:szCs w:val="18"/>
          <w:lang w:eastAsia="zh-CN"/>
        </w:rPr>
        <w:t>证券。外国实体不受</w:t>
      </w:r>
      <w:r>
        <w:rPr>
          <w:rFonts w:hint="eastAsia"/>
          <w:szCs w:val="18"/>
          <w:lang w:eastAsia="zh-CN"/>
        </w:rPr>
        <w:t>该</w:t>
      </w:r>
      <w:r w:rsidRPr="00BF1F99">
        <w:rPr>
          <w:rFonts w:hint="eastAsia"/>
          <w:szCs w:val="18"/>
          <w:lang w:eastAsia="zh-CN"/>
        </w:rPr>
        <w:t>法律约束，但可以选择代表相关美国</w:t>
      </w:r>
      <w:r>
        <w:rPr>
          <w:rFonts w:hint="eastAsia"/>
          <w:szCs w:val="18"/>
          <w:lang w:eastAsia="zh-CN"/>
        </w:rPr>
        <w:t>个</w:t>
      </w:r>
      <w:r w:rsidRPr="00BF1F99">
        <w:rPr>
          <w:rFonts w:hint="eastAsia"/>
          <w:szCs w:val="18"/>
          <w:lang w:eastAsia="zh-CN"/>
        </w:rPr>
        <w:t>人</w:t>
      </w:r>
      <w:r>
        <w:rPr>
          <w:rFonts w:hint="eastAsia"/>
          <w:szCs w:val="18"/>
          <w:lang w:eastAsia="zh-CN"/>
        </w:rPr>
        <w:t>填写</w:t>
      </w:r>
      <w:r w:rsidRPr="00BF1F99">
        <w:rPr>
          <w:rFonts w:hint="eastAsia"/>
          <w:szCs w:val="18"/>
          <w:lang w:eastAsia="zh-CN"/>
        </w:rPr>
        <w:t>调查表。</w:t>
      </w:r>
      <w:r>
        <w:rPr>
          <w:rFonts w:hint="eastAsia"/>
          <w:szCs w:val="18"/>
          <w:lang w:eastAsia="zh-CN"/>
        </w:rPr>
        <w:t>《</w:t>
      </w:r>
      <w:r w:rsidRPr="00BF1F99">
        <w:rPr>
          <w:rFonts w:hint="eastAsia"/>
          <w:szCs w:val="18"/>
          <w:lang w:eastAsia="zh-CN"/>
        </w:rPr>
        <w:t>国际投资和服务贸易调查法</w:t>
      </w:r>
      <w:r>
        <w:rPr>
          <w:rFonts w:hint="eastAsia"/>
          <w:szCs w:val="18"/>
          <w:lang w:eastAsia="zh-CN"/>
        </w:rPr>
        <w:t>案》对</w:t>
      </w:r>
      <w:r w:rsidRPr="00BF1F99">
        <w:rPr>
          <w:rFonts w:hint="eastAsia"/>
          <w:szCs w:val="18"/>
          <w:lang w:eastAsia="zh-CN"/>
        </w:rPr>
        <w:t>故意</w:t>
      </w:r>
      <w:r>
        <w:rPr>
          <w:rFonts w:hint="eastAsia"/>
          <w:szCs w:val="18"/>
          <w:lang w:eastAsia="zh-CN"/>
        </w:rPr>
        <w:t>不对</w:t>
      </w:r>
      <w:r w:rsidRPr="00BF1F99">
        <w:rPr>
          <w:rFonts w:hint="eastAsia"/>
          <w:szCs w:val="18"/>
          <w:lang w:eastAsia="zh-CN"/>
        </w:rPr>
        <w:t>调查</w:t>
      </w:r>
      <w:r>
        <w:rPr>
          <w:rFonts w:hint="eastAsia"/>
          <w:szCs w:val="18"/>
          <w:lang w:eastAsia="zh-CN"/>
        </w:rPr>
        <w:t>做出回应</w:t>
      </w:r>
      <w:r w:rsidRPr="00BF1F99">
        <w:rPr>
          <w:rFonts w:hint="eastAsia"/>
          <w:szCs w:val="18"/>
          <w:lang w:eastAsia="zh-CN"/>
        </w:rPr>
        <w:t>的</w:t>
      </w:r>
      <w:r>
        <w:rPr>
          <w:rFonts w:hint="eastAsia"/>
          <w:szCs w:val="18"/>
          <w:lang w:eastAsia="zh-CN"/>
        </w:rPr>
        <w:t>行为做出了</w:t>
      </w:r>
      <w:r w:rsidRPr="00BF1F99">
        <w:rPr>
          <w:rFonts w:hint="eastAsia"/>
          <w:szCs w:val="18"/>
          <w:lang w:eastAsia="zh-CN"/>
        </w:rPr>
        <w:t>处罚</w:t>
      </w:r>
      <w:r>
        <w:rPr>
          <w:rFonts w:hint="eastAsia"/>
          <w:szCs w:val="18"/>
          <w:lang w:eastAsia="zh-CN"/>
        </w:rPr>
        <w:t>规定</w:t>
      </w:r>
      <w:r w:rsidRPr="00BF1F99">
        <w:rPr>
          <w:rFonts w:hint="eastAsia"/>
          <w:szCs w:val="18"/>
          <w:lang w:eastAsia="zh-CN"/>
        </w:rPr>
        <w:t>（民事</w:t>
      </w:r>
      <w:r>
        <w:rPr>
          <w:rFonts w:hint="eastAsia"/>
          <w:szCs w:val="18"/>
          <w:lang w:eastAsia="zh-CN"/>
        </w:rPr>
        <w:t>处罚</w:t>
      </w:r>
      <w:r w:rsidRPr="00BF1F99">
        <w:rPr>
          <w:rFonts w:hint="eastAsia"/>
          <w:szCs w:val="18"/>
          <w:lang w:eastAsia="zh-CN"/>
        </w:rPr>
        <w:t>金额</w:t>
      </w:r>
      <w:r>
        <w:rPr>
          <w:rFonts w:hint="eastAsia"/>
          <w:szCs w:val="18"/>
          <w:lang w:eastAsia="zh-CN"/>
        </w:rPr>
        <w:t>最高为</w:t>
      </w:r>
      <w:r w:rsidRPr="00BF1F99">
        <w:rPr>
          <w:rFonts w:hint="eastAsia"/>
          <w:szCs w:val="18"/>
          <w:lang w:eastAsia="zh-CN"/>
        </w:rPr>
        <w:t>44,539</w:t>
      </w:r>
      <w:r>
        <w:rPr>
          <w:rFonts w:hint="eastAsia"/>
          <w:szCs w:val="18"/>
          <w:lang w:eastAsia="zh-CN"/>
        </w:rPr>
        <w:t>美元</w:t>
      </w:r>
      <w:r w:rsidRPr="00BF1F99">
        <w:rPr>
          <w:rFonts w:hint="eastAsia"/>
          <w:szCs w:val="18"/>
          <w:lang w:eastAsia="zh-CN"/>
        </w:rPr>
        <w:t>，刑事</w:t>
      </w:r>
      <w:r>
        <w:rPr>
          <w:rFonts w:hint="eastAsia"/>
          <w:szCs w:val="18"/>
          <w:lang w:eastAsia="zh-CN"/>
        </w:rPr>
        <w:t>处罚最</w:t>
      </w:r>
      <w:r w:rsidRPr="00BF1F99">
        <w:rPr>
          <w:rFonts w:hint="eastAsia"/>
          <w:szCs w:val="18"/>
          <w:lang w:eastAsia="zh-CN"/>
        </w:rPr>
        <w:t>高</w:t>
      </w:r>
      <w:r>
        <w:rPr>
          <w:rFonts w:hint="eastAsia"/>
          <w:szCs w:val="18"/>
          <w:lang w:eastAsia="zh-CN"/>
        </w:rPr>
        <w:t>为</w:t>
      </w:r>
      <w:r w:rsidRPr="00BF1F99">
        <w:rPr>
          <w:rFonts w:hint="eastAsia"/>
          <w:szCs w:val="18"/>
          <w:lang w:eastAsia="zh-CN"/>
        </w:rPr>
        <w:t>10,000</w:t>
      </w:r>
      <w:r w:rsidRPr="00BF1F99">
        <w:rPr>
          <w:rFonts w:hint="eastAsia"/>
          <w:szCs w:val="18"/>
          <w:lang w:eastAsia="zh-CN"/>
        </w:rPr>
        <w:t>美元</w:t>
      </w:r>
      <w:r>
        <w:rPr>
          <w:rFonts w:hint="eastAsia"/>
          <w:szCs w:val="18"/>
          <w:lang w:eastAsia="zh-CN"/>
        </w:rPr>
        <w:t>并</w:t>
      </w:r>
      <w:r w:rsidRPr="00BF1F99">
        <w:rPr>
          <w:rFonts w:hint="eastAsia"/>
          <w:szCs w:val="18"/>
          <w:lang w:eastAsia="zh-CN"/>
        </w:rPr>
        <w:t>监禁一年）。</w:t>
      </w:r>
    </w:p>
    <w:p w:rsidR="007F08C5" w:rsidRPr="00CA6256" w:rsidRDefault="007F08C5" w:rsidP="007F08C5">
      <w:pPr>
        <w:autoSpaceDE w:val="0"/>
        <w:autoSpaceDN w:val="0"/>
        <w:adjustRightInd w:val="0"/>
        <w:rPr>
          <w:b/>
          <w:kern w:val="2"/>
          <w:szCs w:val="18"/>
          <w:lang w:eastAsia="zh-CN"/>
        </w:rPr>
      </w:pPr>
      <w:r w:rsidRPr="00CA6256">
        <w:rPr>
          <w:b/>
          <w:kern w:val="2"/>
          <w:szCs w:val="18"/>
          <w:lang w:eastAsia="zh-CN"/>
        </w:rPr>
        <w:t>Questions 34-39</w:t>
      </w:r>
    </w:p>
    <w:p w:rsidR="007F08C5" w:rsidRDefault="007F08C5" w:rsidP="007F08C5">
      <w:pPr>
        <w:spacing w:after="240"/>
        <w:rPr>
          <w:kern w:val="2"/>
          <w:szCs w:val="18"/>
          <w:lang w:eastAsia="zh-CN"/>
        </w:rPr>
      </w:pPr>
      <w:r w:rsidRPr="00CA6256">
        <w:rPr>
          <w:kern w:val="2"/>
          <w:szCs w:val="18"/>
          <w:lang w:eastAsia="zh-CN"/>
        </w:rPr>
        <w:t>Page 34, Para. 2.42</w:t>
      </w:r>
    </w:p>
    <w:p w:rsidR="007F08C5" w:rsidRDefault="007F08C5" w:rsidP="007F08C5">
      <w:pPr>
        <w:autoSpaceDE w:val="0"/>
        <w:autoSpaceDN w:val="0"/>
        <w:adjustRightInd w:val="0"/>
        <w:spacing w:after="240"/>
        <w:rPr>
          <w:kern w:val="2"/>
          <w:szCs w:val="18"/>
          <w:lang w:eastAsia="zh-CN"/>
        </w:rPr>
      </w:pPr>
      <w:r w:rsidRPr="00CA6256">
        <w:rPr>
          <w:kern w:val="2"/>
          <w:szCs w:val="18"/>
          <w:lang w:eastAsia="zh-CN"/>
        </w:rPr>
        <w:t xml:space="preserve">2.42. Foreign investment is generally not subject to review. However, the President may conduct national security reviews of "covered transactions" through the Committee on Foreign </w:t>
      </w:r>
      <w:r w:rsidRPr="00CA6256">
        <w:rPr>
          <w:kern w:val="2"/>
          <w:szCs w:val="18"/>
          <w:lang w:eastAsia="zh-CN"/>
        </w:rPr>
        <w:tab/>
        <w:t>Investment in the U.S. (CFIU.S.).</w:t>
      </w:r>
      <w:r w:rsidRPr="00CA6256">
        <w:rPr>
          <w:rFonts w:cs="Verdana"/>
          <w:szCs w:val="18"/>
          <w:lang w:eastAsia="zh-CN"/>
        </w:rPr>
        <w:t>……</w:t>
      </w:r>
      <w:r w:rsidRPr="00CA6256">
        <w:rPr>
          <w:kern w:val="2"/>
          <w:szCs w:val="18"/>
          <w:lang w:eastAsia="zh-CN"/>
        </w:rPr>
        <w:t xml:space="preserve">The CFIU.S.statute and accompanying regulations do not limit review to certain industries or types of activity. CFIU.S. has indicated that, as it does not </w:t>
      </w:r>
      <w:r w:rsidRPr="00CA6256">
        <w:rPr>
          <w:kern w:val="2"/>
          <w:szCs w:val="18"/>
          <w:lang w:eastAsia="zh-CN"/>
        </w:rPr>
        <w:tab/>
        <w:t xml:space="preserve">wish to unnecessarily impede the flow of foreign investment, the statute is to be implemented "only insofar as </w:t>
      </w:r>
      <w:r w:rsidRPr="00CA6256">
        <w:rPr>
          <w:b/>
          <w:kern w:val="2"/>
          <w:szCs w:val="18"/>
          <w:lang w:eastAsia="zh-CN"/>
        </w:rPr>
        <w:t>necessary to protect the national security</w:t>
      </w:r>
      <w:r w:rsidRPr="00CA6256">
        <w:rPr>
          <w:kern w:val="2"/>
          <w:szCs w:val="18"/>
          <w:lang w:eastAsia="zh-CN"/>
        </w:rPr>
        <w:t xml:space="preserve">", and "in a manner fully consistent with the </w:t>
      </w:r>
      <w:r w:rsidRPr="00CA6256">
        <w:rPr>
          <w:b/>
          <w:kern w:val="2"/>
          <w:szCs w:val="18"/>
          <w:lang w:eastAsia="zh-CN"/>
        </w:rPr>
        <w:t xml:space="preserve">international obligations </w:t>
      </w:r>
      <w:r w:rsidRPr="00CA6256">
        <w:rPr>
          <w:kern w:val="2"/>
          <w:szCs w:val="18"/>
          <w:lang w:eastAsia="zh-CN"/>
        </w:rPr>
        <w:t>of the U.S."</w:t>
      </w:r>
    </w:p>
    <w:p w:rsidR="007F08C5" w:rsidRDefault="007F08C5" w:rsidP="00281080">
      <w:pPr>
        <w:numPr>
          <w:ilvl w:val="0"/>
          <w:numId w:val="11"/>
        </w:numPr>
        <w:spacing w:after="240"/>
        <w:rPr>
          <w:kern w:val="2"/>
          <w:szCs w:val="18"/>
          <w:lang w:eastAsia="zh-CN"/>
        </w:rPr>
      </w:pPr>
      <w:r w:rsidRPr="00CA6256">
        <w:rPr>
          <w:kern w:val="2"/>
          <w:szCs w:val="18"/>
          <w:lang w:eastAsia="zh-CN"/>
        </w:rPr>
        <w:t>During the last review, when responding to China</w:t>
      </w:r>
      <w:r>
        <w:rPr>
          <w:kern w:val="2"/>
          <w:szCs w:val="18"/>
          <w:lang w:eastAsia="zh-CN"/>
        </w:rPr>
        <w:t>'</w:t>
      </w:r>
      <w:r w:rsidRPr="00CA6256">
        <w:rPr>
          <w:kern w:val="2"/>
          <w:szCs w:val="18"/>
          <w:lang w:eastAsia="zh-CN"/>
        </w:rPr>
        <w:t xml:space="preserve">s question, U.S. mentioned that </w:t>
      </w:r>
      <w:r w:rsidRPr="004B52C8">
        <w:rPr>
          <w:kern w:val="2"/>
          <w:szCs w:val="18"/>
          <w:lang w:eastAsia="zh-CN"/>
        </w:rPr>
        <w:t>"</w:t>
      </w:r>
      <w:r w:rsidRPr="00CA6256">
        <w:rPr>
          <w:kern w:val="2"/>
          <w:szCs w:val="18"/>
          <w:lang w:eastAsia="zh-CN"/>
        </w:rPr>
        <w:t>When a transaction poses a national security risk, CFIU.S. works to resolve it as expeditiously as possible, including through targeted mitigation rather than prohibition whenever possible.</w:t>
      </w:r>
      <w:r w:rsidRPr="004B52C8">
        <w:rPr>
          <w:kern w:val="2"/>
          <w:szCs w:val="18"/>
          <w:lang w:eastAsia="zh-CN"/>
        </w:rPr>
        <w:t>"</w:t>
      </w:r>
      <w:r w:rsidRPr="00CA6256">
        <w:rPr>
          <w:kern w:val="2"/>
          <w:szCs w:val="18"/>
          <w:lang w:eastAsia="zh-CN"/>
        </w:rPr>
        <w:t xml:space="preserve">. Could U.S. please further elaborate on the way CFIU.S.work to resolve a transaction which poses a national security risk? What are the procedures? Will the enterprises involved be informed of the process? </w:t>
      </w:r>
    </w:p>
    <w:p w:rsidR="007F08C5" w:rsidRDefault="007F08C5" w:rsidP="007F08C5">
      <w:pPr>
        <w:spacing w:after="240"/>
        <w:rPr>
          <w:noProof/>
          <w:kern w:val="2"/>
          <w:szCs w:val="18"/>
          <w:lang w:eastAsia="zh-CN"/>
        </w:rPr>
      </w:pPr>
      <w:r w:rsidRPr="00CA6256">
        <w:rPr>
          <w:b/>
          <w:kern w:val="2"/>
          <w:szCs w:val="18"/>
          <w:lang w:eastAsia="zh-CN"/>
        </w:rPr>
        <w:t xml:space="preserve">RESPONSE: </w:t>
      </w:r>
      <w:r w:rsidRPr="00CA6256">
        <w:rPr>
          <w:rFonts w:cs="Arial"/>
          <w:kern w:val="2"/>
          <w:szCs w:val="18"/>
          <w:shd w:val="clear" w:color="auto" w:fill="FFFFFF"/>
          <w:lang w:eastAsia="zh-CN"/>
        </w:rPr>
        <w:t>CFIUS operates pursuant to section 721 of the Defense Production Act of 1950, as amended by the Foreign Investment and National Security Act of 2007 (FINSA) (section 721) and as implemented by Executive Order 11858, as amended, and regulations at 31 C.F.R. Part 800. </w:t>
      </w:r>
      <w:r w:rsidRPr="00CA6256">
        <w:rPr>
          <w:rFonts w:cs="Courier New"/>
          <w:kern w:val="2"/>
          <w:szCs w:val="18"/>
          <w:lang w:eastAsia="zh-CN"/>
        </w:rPr>
        <w:t xml:space="preserve">The CFIUS Annual Report describes covered transactions reviewed by the Committee, perceived adverse effects of select covered transactions, and particular mitigation measures. See </w:t>
      </w:r>
      <w:hyperlink r:id="rId21" w:history="1">
        <w:r w:rsidRPr="008F1363">
          <w:rPr>
            <w:rStyle w:val="af4"/>
            <w:rFonts w:eastAsia="Times New Roman"/>
            <w:noProof/>
            <w:kern w:val="2"/>
            <w:szCs w:val="18"/>
            <w:lang w:eastAsia="zh-CN"/>
          </w:rPr>
          <w:t>www.treasury.gov/CFIUS</w:t>
        </w:r>
      </w:hyperlink>
      <w:r w:rsidRPr="008F1363">
        <w:rPr>
          <w:rFonts w:eastAsia="Times New Roman"/>
          <w:noProof/>
          <w:kern w:val="2"/>
          <w:szCs w:val="18"/>
          <w:lang w:eastAsia="zh-CN"/>
        </w:rPr>
        <w:t>and</w:t>
      </w:r>
      <w:hyperlink r:id="rId22" w:history="1">
        <w:r w:rsidRPr="008F1363">
          <w:rPr>
            <w:rStyle w:val="af4"/>
            <w:rFonts w:eastAsia="Times New Roman"/>
            <w:noProof/>
            <w:kern w:val="2"/>
            <w:szCs w:val="18"/>
            <w:lang w:eastAsia="zh-CN"/>
          </w:rPr>
          <w:t>https://www.treasury.gov/resource-center/international/foreign-investment/Pages/cfius-reports.aspx</w:t>
        </w:r>
      </w:hyperlink>
      <w:r w:rsidRPr="008F1363">
        <w:rPr>
          <w:rFonts w:eastAsia="Times New Roman"/>
          <w:noProof/>
          <w:kern w:val="2"/>
          <w:szCs w:val="18"/>
          <w:lang w:eastAsia="zh-CN"/>
        </w:rPr>
        <w:t>.</w:t>
      </w:r>
    </w:p>
    <w:p w:rsidR="004E4D09" w:rsidRPr="00E5307A" w:rsidRDefault="004E4D09" w:rsidP="007F08C5">
      <w:pPr>
        <w:spacing w:after="240"/>
        <w:rPr>
          <w:noProof/>
          <w:kern w:val="2"/>
          <w:szCs w:val="18"/>
          <w:lang w:eastAsia="zh-CN"/>
        </w:rPr>
      </w:pPr>
      <w:r w:rsidRPr="00E5307A">
        <w:rPr>
          <w:rFonts w:hint="eastAsia"/>
          <w:b/>
          <w:noProof/>
          <w:kern w:val="2"/>
          <w:szCs w:val="18"/>
          <w:lang w:eastAsia="zh-CN"/>
        </w:rPr>
        <w:t>答复：</w:t>
      </w:r>
      <w:r w:rsidR="004A6380" w:rsidRPr="00E5307A">
        <w:rPr>
          <w:rFonts w:ascii="Times New Roman" w:hAnsi="Times New Roman" w:hint="eastAsia"/>
          <w:kern w:val="2"/>
          <w:szCs w:val="18"/>
          <w:lang w:eastAsia="zh-CN"/>
        </w:rPr>
        <w:t>美国外国投资委员会</w:t>
      </w:r>
      <w:r w:rsidR="00EA4FAD" w:rsidRPr="00E5307A">
        <w:rPr>
          <w:rFonts w:ascii="Times New Roman" w:hAnsi="Times New Roman" w:hint="eastAsia"/>
          <w:kern w:val="2"/>
          <w:szCs w:val="18"/>
          <w:lang w:eastAsia="zh-CN"/>
        </w:rPr>
        <w:t>遵循经《</w:t>
      </w:r>
      <w:r w:rsidR="00EA4FAD" w:rsidRPr="00E5307A">
        <w:rPr>
          <w:rFonts w:ascii="Times New Roman" w:hAnsi="Times New Roman" w:hint="eastAsia"/>
          <w:kern w:val="2"/>
          <w:szCs w:val="18"/>
          <w:lang w:eastAsia="zh-CN"/>
        </w:rPr>
        <w:t>2007</w:t>
      </w:r>
      <w:r w:rsidR="00EA4FAD" w:rsidRPr="00E5307A">
        <w:rPr>
          <w:rFonts w:ascii="Times New Roman" w:hAnsi="Times New Roman" w:hint="eastAsia"/>
          <w:kern w:val="2"/>
          <w:szCs w:val="18"/>
          <w:lang w:eastAsia="zh-CN"/>
        </w:rPr>
        <w:t>年外国投资与国家安全法案》</w:t>
      </w:r>
      <w:r w:rsidR="00B4532F" w:rsidRPr="00E5307A">
        <w:rPr>
          <w:rFonts w:ascii="Times New Roman" w:hAnsi="Times New Roman" w:hint="eastAsia"/>
          <w:kern w:val="2"/>
          <w:szCs w:val="18"/>
          <w:lang w:eastAsia="zh-CN"/>
        </w:rPr>
        <w:t>（</w:t>
      </w:r>
      <w:r w:rsidR="00B4532F" w:rsidRPr="00E5307A">
        <w:rPr>
          <w:rFonts w:ascii="Times New Roman" w:hAnsi="Times New Roman" w:hint="eastAsia"/>
          <w:kern w:val="2"/>
          <w:szCs w:val="18"/>
          <w:lang w:eastAsia="zh-CN"/>
        </w:rPr>
        <w:t>FINSA</w:t>
      </w:r>
      <w:r w:rsidR="00B4532F" w:rsidRPr="00E5307A">
        <w:rPr>
          <w:rFonts w:ascii="Times New Roman" w:hAnsi="Times New Roman" w:hint="eastAsia"/>
          <w:kern w:val="2"/>
          <w:szCs w:val="18"/>
          <w:lang w:eastAsia="zh-CN"/>
        </w:rPr>
        <w:t>）</w:t>
      </w:r>
      <w:r w:rsidR="00E12A83" w:rsidRPr="00E5307A">
        <w:rPr>
          <w:rFonts w:ascii="Times New Roman" w:hAnsi="Times New Roman" w:hint="eastAsia"/>
          <w:kern w:val="2"/>
          <w:szCs w:val="18"/>
          <w:lang w:eastAsia="zh-CN"/>
        </w:rPr>
        <w:t>（第</w:t>
      </w:r>
      <w:r w:rsidR="00E12A83" w:rsidRPr="00E5307A">
        <w:rPr>
          <w:rFonts w:ascii="Times New Roman" w:hAnsi="Times New Roman" w:hint="eastAsia"/>
          <w:kern w:val="2"/>
          <w:szCs w:val="18"/>
          <w:lang w:eastAsia="zh-CN"/>
        </w:rPr>
        <w:t>721</w:t>
      </w:r>
      <w:r w:rsidR="00E12A83" w:rsidRPr="00E5307A">
        <w:rPr>
          <w:rFonts w:ascii="Times New Roman" w:hAnsi="Times New Roman" w:hint="eastAsia"/>
          <w:kern w:val="2"/>
          <w:szCs w:val="18"/>
          <w:lang w:eastAsia="zh-CN"/>
        </w:rPr>
        <w:t>节）修订</w:t>
      </w:r>
      <w:r w:rsidR="00D3290D" w:rsidRPr="00E5307A">
        <w:rPr>
          <w:rFonts w:ascii="Times New Roman" w:hAnsi="Times New Roman" w:hint="eastAsia"/>
          <w:kern w:val="2"/>
          <w:szCs w:val="18"/>
          <w:lang w:eastAsia="zh-CN"/>
        </w:rPr>
        <w:t>并</w:t>
      </w:r>
      <w:r w:rsidR="00AA1AAC" w:rsidRPr="00E5307A">
        <w:rPr>
          <w:rFonts w:ascii="Times New Roman" w:hAnsi="Times New Roman" w:hint="eastAsia"/>
          <w:kern w:val="2"/>
          <w:szCs w:val="18"/>
          <w:lang w:eastAsia="zh-CN"/>
        </w:rPr>
        <w:t>通过</w:t>
      </w:r>
      <w:r w:rsidR="00017A91" w:rsidRPr="00E5307A">
        <w:rPr>
          <w:rFonts w:ascii="Times New Roman" w:hAnsi="Times New Roman" w:hint="eastAsia"/>
          <w:kern w:val="2"/>
          <w:szCs w:val="18"/>
          <w:lang w:eastAsia="zh-CN"/>
        </w:rPr>
        <w:t>经修订的</w:t>
      </w:r>
      <w:r w:rsidR="00BE0C42" w:rsidRPr="00E5307A">
        <w:rPr>
          <w:rFonts w:ascii="Times New Roman" w:hAnsi="Times New Roman" w:hint="eastAsia"/>
          <w:kern w:val="2"/>
          <w:szCs w:val="18"/>
          <w:lang w:eastAsia="zh-CN"/>
        </w:rPr>
        <w:t>第</w:t>
      </w:r>
      <w:r w:rsidR="00BE0C42" w:rsidRPr="00E5307A">
        <w:rPr>
          <w:rFonts w:ascii="Times New Roman" w:hAnsi="Times New Roman" w:hint="eastAsia"/>
          <w:kern w:val="2"/>
          <w:szCs w:val="18"/>
          <w:lang w:eastAsia="zh-CN"/>
        </w:rPr>
        <w:t>11858</w:t>
      </w:r>
      <w:r w:rsidR="00BE0C42" w:rsidRPr="00E5307A">
        <w:rPr>
          <w:rFonts w:ascii="Times New Roman" w:hAnsi="Times New Roman" w:hint="eastAsia"/>
          <w:kern w:val="2"/>
          <w:szCs w:val="18"/>
          <w:lang w:eastAsia="zh-CN"/>
        </w:rPr>
        <w:t>号行政令</w:t>
      </w:r>
      <w:r w:rsidR="002E1862" w:rsidRPr="00E5307A">
        <w:rPr>
          <w:rFonts w:ascii="Times New Roman" w:hAnsi="Times New Roman" w:hint="eastAsia"/>
          <w:kern w:val="2"/>
          <w:szCs w:val="18"/>
          <w:lang w:eastAsia="zh-CN"/>
        </w:rPr>
        <w:t>实施的《</w:t>
      </w:r>
      <w:r w:rsidR="002E1862" w:rsidRPr="00E5307A">
        <w:rPr>
          <w:rFonts w:ascii="Times New Roman" w:hAnsi="Times New Roman" w:hint="eastAsia"/>
          <w:kern w:val="2"/>
          <w:szCs w:val="18"/>
          <w:lang w:eastAsia="zh-CN"/>
        </w:rPr>
        <w:t>1950</w:t>
      </w:r>
      <w:r w:rsidR="002E1862" w:rsidRPr="00E5307A">
        <w:rPr>
          <w:rFonts w:ascii="Times New Roman" w:hAnsi="Times New Roman" w:hint="eastAsia"/>
          <w:kern w:val="2"/>
          <w:szCs w:val="18"/>
          <w:lang w:eastAsia="zh-CN"/>
        </w:rPr>
        <w:t>年军工生产法案》第</w:t>
      </w:r>
      <w:r w:rsidR="002E1862" w:rsidRPr="00E5307A">
        <w:rPr>
          <w:rFonts w:ascii="Times New Roman" w:hAnsi="Times New Roman" w:hint="eastAsia"/>
          <w:kern w:val="2"/>
          <w:szCs w:val="18"/>
          <w:lang w:eastAsia="zh-CN"/>
        </w:rPr>
        <w:t>721</w:t>
      </w:r>
      <w:r w:rsidR="002E1862" w:rsidRPr="00E5307A">
        <w:rPr>
          <w:rFonts w:ascii="Times New Roman" w:hAnsi="Times New Roman" w:hint="eastAsia"/>
          <w:kern w:val="2"/>
          <w:szCs w:val="18"/>
          <w:lang w:eastAsia="zh-CN"/>
        </w:rPr>
        <w:t>节，以及</w:t>
      </w:r>
      <w:r w:rsidR="00BE0C42" w:rsidRPr="00E5307A">
        <w:rPr>
          <w:rFonts w:ascii="Times New Roman" w:hAnsi="Times New Roman" w:hint="eastAsia"/>
          <w:kern w:val="2"/>
          <w:szCs w:val="18"/>
          <w:lang w:eastAsia="zh-CN"/>
        </w:rPr>
        <w:t>《联邦法规</w:t>
      </w:r>
      <w:r w:rsidR="00C44A4B" w:rsidRPr="00E5307A">
        <w:rPr>
          <w:rFonts w:ascii="Times New Roman" w:hAnsi="Times New Roman" w:hint="eastAsia"/>
          <w:kern w:val="2"/>
          <w:szCs w:val="18"/>
          <w:lang w:eastAsia="zh-CN"/>
        </w:rPr>
        <w:t>汇编</w:t>
      </w:r>
      <w:r w:rsidR="00BE0C42" w:rsidRPr="00E5307A">
        <w:rPr>
          <w:rFonts w:ascii="Times New Roman" w:hAnsi="Times New Roman" w:hint="eastAsia"/>
          <w:kern w:val="2"/>
          <w:szCs w:val="18"/>
          <w:lang w:eastAsia="zh-CN"/>
        </w:rPr>
        <w:t>》第</w:t>
      </w:r>
      <w:r w:rsidR="00BE0C42" w:rsidRPr="00E5307A">
        <w:rPr>
          <w:rFonts w:ascii="Times New Roman" w:hAnsi="Times New Roman" w:hint="eastAsia"/>
          <w:kern w:val="2"/>
          <w:szCs w:val="18"/>
          <w:lang w:eastAsia="zh-CN"/>
        </w:rPr>
        <w:t>31</w:t>
      </w:r>
      <w:r w:rsidR="00C44A4B" w:rsidRPr="00E5307A">
        <w:rPr>
          <w:rFonts w:ascii="Times New Roman" w:hAnsi="Times New Roman" w:hint="eastAsia"/>
          <w:kern w:val="2"/>
          <w:szCs w:val="18"/>
          <w:lang w:eastAsia="zh-CN"/>
        </w:rPr>
        <w:t>编</w:t>
      </w:r>
      <w:r w:rsidR="00BE0C42" w:rsidRPr="00E5307A">
        <w:rPr>
          <w:rFonts w:ascii="Times New Roman" w:hAnsi="Times New Roman" w:hint="eastAsia"/>
          <w:kern w:val="2"/>
          <w:szCs w:val="18"/>
          <w:lang w:eastAsia="zh-CN"/>
        </w:rPr>
        <w:t>第</w:t>
      </w:r>
      <w:r w:rsidR="00BE0C42" w:rsidRPr="00E5307A">
        <w:rPr>
          <w:rFonts w:ascii="Times New Roman" w:hAnsi="Times New Roman" w:hint="eastAsia"/>
          <w:kern w:val="2"/>
          <w:szCs w:val="18"/>
          <w:lang w:eastAsia="zh-CN"/>
        </w:rPr>
        <w:t>800</w:t>
      </w:r>
      <w:r w:rsidR="00C44A4B" w:rsidRPr="00E5307A">
        <w:rPr>
          <w:rFonts w:ascii="Times New Roman" w:hAnsi="Times New Roman" w:hint="eastAsia"/>
          <w:kern w:val="2"/>
          <w:szCs w:val="18"/>
          <w:lang w:eastAsia="zh-CN"/>
        </w:rPr>
        <w:t>条</w:t>
      </w:r>
      <w:r w:rsidR="00BE0C42" w:rsidRPr="00E5307A">
        <w:rPr>
          <w:rFonts w:ascii="Times New Roman" w:hAnsi="Times New Roman" w:hint="eastAsia"/>
          <w:kern w:val="2"/>
          <w:szCs w:val="18"/>
          <w:lang w:eastAsia="zh-CN"/>
        </w:rPr>
        <w:t>法规</w:t>
      </w:r>
      <w:r w:rsidR="00E12A83" w:rsidRPr="00E5307A">
        <w:rPr>
          <w:rFonts w:ascii="Times New Roman" w:hAnsi="Times New Roman" w:hint="eastAsia"/>
          <w:kern w:val="2"/>
          <w:szCs w:val="18"/>
          <w:lang w:eastAsia="zh-CN"/>
        </w:rPr>
        <w:t>行事</w:t>
      </w:r>
      <w:r w:rsidR="002E1862" w:rsidRPr="00E5307A">
        <w:rPr>
          <w:rFonts w:ascii="Times New Roman" w:hAnsi="Times New Roman" w:hint="eastAsia"/>
          <w:kern w:val="2"/>
          <w:szCs w:val="18"/>
          <w:lang w:eastAsia="zh-CN"/>
        </w:rPr>
        <w:t>。</w:t>
      </w:r>
      <w:r w:rsidR="00C6295D" w:rsidRPr="00E5307A">
        <w:rPr>
          <w:rFonts w:ascii="Times New Roman" w:hAnsi="Times New Roman" w:hint="eastAsia"/>
          <w:kern w:val="2"/>
          <w:szCs w:val="18"/>
          <w:lang w:eastAsia="zh-CN"/>
        </w:rPr>
        <w:t>美国外国投资委员会</w:t>
      </w:r>
      <w:r w:rsidR="00061AA1" w:rsidRPr="00E5307A">
        <w:rPr>
          <w:rFonts w:ascii="Times New Roman" w:hAnsi="Times New Roman" w:hint="eastAsia"/>
          <w:kern w:val="2"/>
          <w:szCs w:val="18"/>
          <w:lang w:eastAsia="zh-CN"/>
        </w:rPr>
        <w:t>发布的</w:t>
      </w:r>
      <w:r w:rsidR="00C6295D" w:rsidRPr="00E5307A">
        <w:rPr>
          <w:rFonts w:ascii="Times New Roman" w:hAnsi="Times New Roman" w:hint="eastAsia"/>
          <w:kern w:val="2"/>
          <w:szCs w:val="18"/>
          <w:lang w:eastAsia="zh-CN"/>
        </w:rPr>
        <w:t>年度报告</w:t>
      </w:r>
      <w:r w:rsidR="00061AA1" w:rsidRPr="00E5307A">
        <w:rPr>
          <w:rFonts w:ascii="Times New Roman" w:hAnsi="Times New Roman" w:hint="eastAsia"/>
          <w:kern w:val="2"/>
          <w:szCs w:val="18"/>
          <w:lang w:eastAsia="zh-CN"/>
        </w:rPr>
        <w:t>内容涵盖经该委员会审议的</w:t>
      </w:r>
      <w:r w:rsidR="00421CE3" w:rsidRPr="00E5307A">
        <w:rPr>
          <w:rFonts w:ascii="Times New Roman" w:hAnsi="Times New Roman" w:hint="eastAsia"/>
          <w:kern w:val="2"/>
          <w:szCs w:val="18"/>
          <w:lang w:eastAsia="zh-CN"/>
        </w:rPr>
        <w:t>受管辖</w:t>
      </w:r>
      <w:r w:rsidR="00061AA1" w:rsidRPr="00E5307A">
        <w:rPr>
          <w:rFonts w:ascii="Times New Roman" w:hAnsi="Times New Roman" w:hint="eastAsia"/>
          <w:kern w:val="2"/>
          <w:szCs w:val="18"/>
          <w:lang w:eastAsia="zh-CN"/>
        </w:rPr>
        <w:t>交易，</w:t>
      </w:r>
      <w:r w:rsidR="00421CE3" w:rsidRPr="00E5307A">
        <w:rPr>
          <w:rFonts w:ascii="Times New Roman" w:hAnsi="Times New Roman" w:hint="eastAsia"/>
          <w:kern w:val="2"/>
          <w:szCs w:val="18"/>
          <w:lang w:eastAsia="zh-CN"/>
        </w:rPr>
        <w:t>特定受管辖交易可能产生的不利影响</w:t>
      </w:r>
      <w:r w:rsidR="00B976FB" w:rsidRPr="00E5307A">
        <w:rPr>
          <w:rFonts w:ascii="Times New Roman" w:hAnsi="Times New Roman" w:hint="eastAsia"/>
          <w:kern w:val="2"/>
          <w:szCs w:val="18"/>
          <w:lang w:eastAsia="zh-CN"/>
        </w:rPr>
        <w:t>以及具体的缓解措施。请参见：</w:t>
      </w:r>
      <w:hyperlink r:id="rId23" w:history="1">
        <w:r w:rsidR="00B976FB" w:rsidRPr="00E5307A">
          <w:rPr>
            <w:rStyle w:val="af4"/>
            <w:rFonts w:eastAsia="Times New Roman"/>
            <w:noProof/>
            <w:kern w:val="2"/>
            <w:szCs w:val="18"/>
            <w:lang w:eastAsia="zh-CN"/>
          </w:rPr>
          <w:t>www.treasury.gov/CFIUS</w:t>
        </w:r>
      </w:hyperlink>
      <w:r w:rsidR="00B976FB" w:rsidRPr="00E5307A">
        <w:rPr>
          <w:rFonts w:ascii="Times New Roman" w:hAnsi="Times New Roman" w:hint="eastAsia"/>
          <w:kern w:val="2"/>
          <w:szCs w:val="18"/>
          <w:lang w:eastAsia="zh-CN"/>
        </w:rPr>
        <w:t>和</w:t>
      </w:r>
      <w:hyperlink r:id="rId24" w:history="1">
        <w:r w:rsidR="00B976FB" w:rsidRPr="00E5307A">
          <w:rPr>
            <w:rStyle w:val="af4"/>
            <w:rFonts w:eastAsia="Times New Roman"/>
            <w:noProof/>
            <w:kern w:val="2"/>
            <w:szCs w:val="18"/>
            <w:lang w:eastAsia="zh-CN"/>
          </w:rPr>
          <w:t>https://www.treasury.gov/resource-center/international/foreign-investment/Pages/cfius-reports.aspx</w:t>
        </w:r>
      </w:hyperlink>
      <w:r w:rsidR="00B976FB" w:rsidRPr="00E5307A">
        <w:rPr>
          <w:rFonts w:asciiTheme="minorEastAsia" w:hAnsiTheme="minorEastAsia" w:hint="eastAsia"/>
          <w:noProof/>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 xml:space="preserve">The U.S. claims that it reviewsforeign investment mainly due to prudence and national security concerns, and has no intention to intervene in the normal business activities. However for a long period of time, most of the reviews conducted by CFIU.S. have transparency problems. Is any agency entitled to propose to CFIU.S.the review of a business activity on the pretext of </w:t>
      </w:r>
      <w:r w:rsidRPr="004B52C8">
        <w:rPr>
          <w:kern w:val="2"/>
          <w:szCs w:val="18"/>
          <w:lang w:eastAsia="zh-CN"/>
        </w:rPr>
        <w:t>"</w:t>
      </w:r>
      <w:r w:rsidRPr="00CA6256">
        <w:rPr>
          <w:kern w:val="2"/>
          <w:szCs w:val="18"/>
          <w:lang w:eastAsia="zh-CN"/>
        </w:rPr>
        <w:t>national security</w:t>
      </w:r>
      <w:r w:rsidRPr="004B52C8">
        <w:rPr>
          <w:kern w:val="2"/>
          <w:szCs w:val="18"/>
          <w:lang w:eastAsia="zh-CN"/>
        </w:rPr>
        <w:t>"</w:t>
      </w:r>
      <w:r w:rsidRPr="00CA6256">
        <w:rPr>
          <w:kern w:val="2"/>
          <w:szCs w:val="18"/>
          <w:lang w:eastAsia="zh-CN"/>
        </w:rPr>
        <w:t>? Are there scenarios where certain business competitors try to take advantage of the CFIU.S.mechanism to impede transnational business cooperation? Please provide explanation.</w:t>
      </w:r>
    </w:p>
    <w:p w:rsidR="007F08C5" w:rsidRDefault="007F08C5" w:rsidP="007F08C5">
      <w:pPr>
        <w:spacing w:after="240"/>
        <w:rPr>
          <w:noProof/>
          <w:kern w:val="2"/>
          <w:szCs w:val="18"/>
          <w:lang w:eastAsia="zh-CN"/>
        </w:rPr>
      </w:pPr>
      <w:r w:rsidRPr="00CA6256">
        <w:rPr>
          <w:b/>
          <w:kern w:val="2"/>
          <w:szCs w:val="18"/>
          <w:lang w:eastAsia="zh-CN"/>
        </w:rPr>
        <w:t xml:space="preserve">RESPONSE: </w:t>
      </w:r>
      <w:r w:rsidRPr="00CA6256">
        <w:rPr>
          <w:rFonts w:cs="Arial"/>
          <w:kern w:val="2"/>
          <w:szCs w:val="18"/>
          <w:shd w:val="clear" w:color="auto" w:fill="FFFFFF"/>
          <w:lang w:eastAsia="zh-CN"/>
        </w:rPr>
        <w:t>CFIUS is a national security process, not a business competition process, and does not operate on pretexts. It operates pursuant to section 721 of the Defense Production Act of 1950, as amended by the Foreign Investment and National Security Act of 2007 (FINSA) (section 721) and as implemented by Executive Order 11858, as amended, and regulations at 31 C.F.R. Part 800. </w:t>
      </w:r>
      <w:r w:rsidRPr="00CA6256">
        <w:rPr>
          <w:rFonts w:cs="Courier New"/>
          <w:kern w:val="2"/>
          <w:szCs w:val="18"/>
          <w:lang w:eastAsia="zh-CN"/>
        </w:rPr>
        <w:t xml:space="preserve">The CFIUS Annual Report describes covered transactions reviewed by the Committee, perceived adverse effects of select covered transactions, and particular mitigation measures. See </w:t>
      </w:r>
      <w:hyperlink r:id="rId25" w:history="1">
        <w:r w:rsidRPr="008F1363">
          <w:rPr>
            <w:rStyle w:val="af4"/>
            <w:rFonts w:eastAsia="Times New Roman"/>
            <w:noProof/>
            <w:kern w:val="2"/>
            <w:szCs w:val="18"/>
            <w:lang w:eastAsia="zh-CN"/>
          </w:rPr>
          <w:t>www.treasury.gov/CFIUS</w:t>
        </w:r>
      </w:hyperlink>
      <w:r w:rsidRPr="008F1363">
        <w:rPr>
          <w:rFonts w:eastAsia="Times New Roman"/>
          <w:noProof/>
          <w:kern w:val="2"/>
          <w:szCs w:val="18"/>
          <w:lang w:eastAsia="zh-CN"/>
        </w:rPr>
        <w:t xml:space="preserve"> and</w:t>
      </w:r>
      <w:hyperlink r:id="rId26" w:history="1">
        <w:r w:rsidRPr="008F1363">
          <w:rPr>
            <w:rStyle w:val="af4"/>
            <w:rFonts w:eastAsia="Times New Roman"/>
            <w:noProof/>
            <w:kern w:val="2"/>
            <w:szCs w:val="18"/>
            <w:lang w:eastAsia="zh-CN"/>
          </w:rPr>
          <w:t>https://www.treasury.gov/resource-center/international/foreign-investment/Pages/cfius-reports.aspx</w:t>
        </w:r>
      </w:hyperlink>
      <w:r w:rsidRPr="008F1363">
        <w:rPr>
          <w:rFonts w:eastAsia="Times New Roman"/>
          <w:noProof/>
          <w:kern w:val="2"/>
          <w:szCs w:val="18"/>
          <w:lang w:eastAsia="zh-CN"/>
        </w:rPr>
        <w:t>.</w:t>
      </w:r>
    </w:p>
    <w:p w:rsidR="00C40858" w:rsidRPr="00E5307A" w:rsidRDefault="00C40858" w:rsidP="007F08C5">
      <w:pPr>
        <w:spacing w:after="240"/>
        <w:rPr>
          <w:noProof/>
          <w:kern w:val="2"/>
          <w:szCs w:val="18"/>
          <w:lang w:eastAsia="zh-CN"/>
        </w:rPr>
      </w:pPr>
      <w:r w:rsidRPr="00E5307A">
        <w:rPr>
          <w:rFonts w:hint="eastAsia"/>
          <w:b/>
          <w:noProof/>
          <w:kern w:val="2"/>
          <w:szCs w:val="18"/>
          <w:lang w:eastAsia="zh-CN"/>
        </w:rPr>
        <w:t>答复：</w:t>
      </w:r>
      <w:r w:rsidRPr="00E5307A">
        <w:rPr>
          <w:rFonts w:ascii="Times New Roman" w:hAnsi="Times New Roman" w:hint="eastAsia"/>
          <w:kern w:val="2"/>
          <w:szCs w:val="18"/>
          <w:lang w:eastAsia="zh-CN"/>
        </w:rPr>
        <w:t>美国外国投资委员会</w:t>
      </w:r>
      <w:r w:rsidR="00031B10" w:rsidRPr="00E5307A">
        <w:rPr>
          <w:rFonts w:ascii="Times New Roman" w:hAnsi="Times New Roman" w:hint="eastAsia"/>
          <w:kern w:val="2"/>
          <w:szCs w:val="18"/>
          <w:lang w:eastAsia="zh-CN"/>
        </w:rPr>
        <w:t>关注的是国家安全</w:t>
      </w:r>
      <w:r w:rsidR="00B50823" w:rsidRPr="00E5307A">
        <w:rPr>
          <w:rFonts w:ascii="Times New Roman" w:hAnsi="Times New Roman" w:hint="eastAsia"/>
          <w:kern w:val="2"/>
          <w:szCs w:val="18"/>
          <w:lang w:eastAsia="zh-CN"/>
        </w:rPr>
        <w:t>而不是商业竞争</w:t>
      </w:r>
      <w:r w:rsidR="00031B10" w:rsidRPr="00E5307A">
        <w:rPr>
          <w:rFonts w:ascii="Times New Roman" w:hAnsi="Times New Roman" w:hint="eastAsia"/>
          <w:kern w:val="2"/>
          <w:szCs w:val="18"/>
          <w:lang w:eastAsia="zh-CN"/>
        </w:rPr>
        <w:t>，</w:t>
      </w:r>
      <w:r w:rsidR="003579F3" w:rsidRPr="00E5307A">
        <w:rPr>
          <w:rFonts w:ascii="Times New Roman" w:hAnsi="Times New Roman" w:hint="eastAsia"/>
          <w:kern w:val="2"/>
          <w:szCs w:val="18"/>
          <w:lang w:eastAsia="zh-CN"/>
        </w:rPr>
        <w:t>不会因某种借口而</w:t>
      </w:r>
      <w:r w:rsidR="00031B10" w:rsidRPr="00E5307A">
        <w:rPr>
          <w:rFonts w:ascii="Times New Roman" w:hAnsi="Times New Roman" w:hint="eastAsia"/>
          <w:kern w:val="2"/>
          <w:szCs w:val="18"/>
          <w:lang w:eastAsia="zh-CN"/>
        </w:rPr>
        <w:t>行事</w:t>
      </w:r>
      <w:r w:rsidR="00B50823" w:rsidRPr="00E5307A">
        <w:rPr>
          <w:rFonts w:ascii="Times New Roman" w:hAnsi="Times New Roman" w:hint="eastAsia"/>
          <w:kern w:val="2"/>
          <w:szCs w:val="18"/>
          <w:lang w:eastAsia="zh-CN"/>
        </w:rPr>
        <w:t>。</w:t>
      </w:r>
      <w:r w:rsidR="003579F3" w:rsidRPr="00E5307A">
        <w:rPr>
          <w:rFonts w:ascii="Times New Roman" w:hAnsi="Times New Roman" w:hint="eastAsia"/>
          <w:kern w:val="2"/>
          <w:szCs w:val="18"/>
          <w:lang w:eastAsia="zh-CN"/>
        </w:rPr>
        <w:t>该委员会遵循经《</w:t>
      </w:r>
      <w:r w:rsidR="003579F3" w:rsidRPr="00E5307A">
        <w:rPr>
          <w:rFonts w:ascii="Times New Roman" w:hAnsi="Times New Roman" w:hint="eastAsia"/>
          <w:kern w:val="2"/>
          <w:szCs w:val="18"/>
          <w:lang w:eastAsia="zh-CN"/>
        </w:rPr>
        <w:t>2007</w:t>
      </w:r>
      <w:r w:rsidR="003579F3" w:rsidRPr="00E5307A">
        <w:rPr>
          <w:rFonts w:ascii="Times New Roman" w:hAnsi="Times New Roman" w:hint="eastAsia"/>
          <w:kern w:val="2"/>
          <w:szCs w:val="18"/>
          <w:lang w:eastAsia="zh-CN"/>
        </w:rPr>
        <w:t>年外国投资与国家安全法案》（</w:t>
      </w:r>
      <w:r w:rsidR="003579F3" w:rsidRPr="00E5307A">
        <w:rPr>
          <w:rFonts w:ascii="Times New Roman" w:hAnsi="Times New Roman" w:hint="eastAsia"/>
          <w:kern w:val="2"/>
          <w:szCs w:val="18"/>
          <w:lang w:eastAsia="zh-CN"/>
        </w:rPr>
        <w:t>FINSA</w:t>
      </w:r>
      <w:r w:rsidR="003579F3" w:rsidRPr="00E5307A">
        <w:rPr>
          <w:rFonts w:ascii="Times New Roman" w:hAnsi="Times New Roman" w:hint="eastAsia"/>
          <w:kern w:val="2"/>
          <w:szCs w:val="18"/>
          <w:lang w:eastAsia="zh-CN"/>
        </w:rPr>
        <w:t>）（第</w:t>
      </w:r>
      <w:r w:rsidR="003579F3" w:rsidRPr="00E5307A">
        <w:rPr>
          <w:rFonts w:ascii="Times New Roman" w:hAnsi="Times New Roman" w:hint="eastAsia"/>
          <w:kern w:val="2"/>
          <w:szCs w:val="18"/>
          <w:lang w:eastAsia="zh-CN"/>
        </w:rPr>
        <w:t>721</w:t>
      </w:r>
      <w:r w:rsidR="003579F3" w:rsidRPr="00E5307A">
        <w:rPr>
          <w:rFonts w:ascii="Times New Roman" w:hAnsi="Times New Roman" w:hint="eastAsia"/>
          <w:kern w:val="2"/>
          <w:szCs w:val="18"/>
          <w:lang w:eastAsia="zh-CN"/>
        </w:rPr>
        <w:t>节）修订并通过经修订的第</w:t>
      </w:r>
      <w:r w:rsidR="003579F3" w:rsidRPr="00E5307A">
        <w:rPr>
          <w:rFonts w:ascii="Times New Roman" w:hAnsi="Times New Roman" w:hint="eastAsia"/>
          <w:kern w:val="2"/>
          <w:szCs w:val="18"/>
          <w:lang w:eastAsia="zh-CN"/>
        </w:rPr>
        <w:t>11858</w:t>
      </w:r>
      <w:r w:rsidR="003579F3" w:rsidRPr="00E5307A">
        <w:rPr>
          <w:rFonts w:ascii="Times New Roman" w:hAnsi="Times New Roman" w:hint="eastAsia"/>
          <w:kern w:val="2"/>
          <w:szCs w:val="18"/>
          <w:lang w:eastAsia="zh-CN"/>
        </w:rPr>
        <w:t>号行政令实施的《</w:t>
      </w:r>
      <w:r w:rsidR="003579F3" w:rsidRPr="00E5307A">
        <w:rPr>
          <w:rFonts w:ascii="Times New Roman" w:hAnsi="Times New Roman" w:hint="eastAsia"/>
          <w:kern w:val="2"/>
          <w:szCs w:val="18"/>
          <w:lang w:eastAsia="zh-CN"/>
        </w:rPr>
        <w:t>1950</w:t>
      </w:r>
      <w:r w:rsidR="003579F3" w:rsidRPr="00E5307A">
        <w:rPr>
          <w:rFonts w:ascii="Times New Roman" w:hAnsi="Times New Roman" w:hint="eastAsia"/>
          <w:kern w:val="2"/>
          <w:szCs w:val="18"/>
          <w:lang w:eastAsia="zh-CN"/>
        </w:rPr>
        <w:t>年军工生产法案》第</w:t>
      </w:r>
      <w:r w:rsidR="003579F3" w:rsidRPr="00E5307A">
        <w:rPr>
          <w:rFonts w:ascii="Times New Roman" w:hAnsi="Times New Roman" w:hint="eastAsia"/>
          <w:kern w:val="2"/>
          <w:szCs w:val="18"/>
          <w:lang w:eastAsia="zh-CN"/>
        </w:rPr>
        <w:t>721</w:t>
      </w:r>
      <w:r w:rsidR="003579F3" w:rsidRPr="00E5307A">
        <w:rPr>
          <w:rFonts w:ascii="Times New Roman" w:hAnsi="Times New Roman" w:hint="eastAsia"/>
          <w:kern w:val="2"/>
          <w:szCs w:val="18"/>
          <w:lang w:eastAsia="zh-CN"/>
        </w:rPr>
        <w:t>节，以及</w:t>
      </w:r>
      <w:bookmarkStart w:id="13" w:name="OLE_LINK15"/>
      <w:bookmarkStart w:id="14" w:name="OLE_LINK16"/>
      <w:r w:rsidR="009E7860" w:rsidRPr="00E5307A">
        <w:rPr>
          <w:rFonts w:ascii="Times New Roman" w:hAnsi="Times New Roman" w:hint="eastAsia"/>
          <w:kern w:val="2"/>
          <w:szCs w:val="18"/>
          <w:lang w:eastAsia="zh-CN"/>
        </w:rPr>
        <w:t>《联邦法规汇编》第</w:t>
      </w:r>
      <w:r w:rsidR="009E7860" w:rsidRPr="00E5307A">
        <w:rPr>
          <w:rFonts w:ascii="Times New Roman" w:hAnsi="Times New Roman" w:hint="eastAsia"/>
          <w:kern w:val="2"/>
          <w:szCs w:val="18"/>
          <w:lang w:eastAsia="zh-CN"/>
        </w:rPr>
        <w:t>31</w:t>
      </w:r>
      <w:r w:rsidR="009E7860" w:rsidRPr="00E5307A">
        <w:rPr>
          <w:rFonts w:ascii="Times New Roman" w:hAnsi="Times New Roman" w:hint="eastAsia"/>
          <w:kern w:val="2"/>
          <w:szCs w:val="18"/>
          <w:lang w:eastAsia="zh-CN"/>
        </w:rPr>
        <w:t>编第</w:t>
      </w:r>
      <w:r w:rsidR="009E7860" w:rsidRPr="00E5307A">
        <w:rPr>
          <w:rFonts w:ascii="Times New Roman" w:hAnsi="Times New Roman" w:hint="eastAsia"/>
          <w:kern w:val="2"/>
          <w:szCs w:val="18"/>
          <w:lang w:eastAsia="zh-CN"/>
        </w:rPr>
        <w:t>800</w:t>
      </w:r>
      <w:r w:rsidR="009E7860" w:rsidRPr="00E5307A">
        <w:rPr>
          <w:rFonts w:ascii="Times New Roman" w:hAnsi="Times New Roman" w:hint="eastAsia"/>
          <w:kern w:val="2"/>
          <w:szCs w:val="18"/>
          <w:lang w:eastAsia="zh-CN"/>
        </w:rPr>
        <w:t>条</w:t>
      </w:r>
      <w:bookmarkEnd w:id="13"/>
      <w:bookmarkEnd w:id="14"/>
      <w:r w:rsidR="003579F3" w:rsidRPr="00E5307A">
        <w:rPr>
          <w:rFonts w:ascii="Times New Roman" w:hAnsi="Times New Roman" w:hint="eastAsia"/>
          <w:kern w:val="2"/>
          <w:szCs w:val="18"/>
          <w:lang w:eastAsia="zh-CN"/>
        </w:rPr>
        <w:t>法规行事。美国外国投资委员会发布的年度报告内容涵盖经该委员会审议的受管辖交易，特定受管辖交易可能产生的不利影响以及具体的缓解措施。请参见：</w:t>
      </w:r>
      <w:hyperlink r:id="rId27" w:history="1">
        <w:r w:rsidR="003579F3" w:rsidRPr="00E5307A">
          <w:rPr>
            <w:rStyle w:val="af4"/>
            <w:rFonts w:eastAsia="Times New Roman"/>
            <w:noProof/>
            <w:kern w:val="2"/>
            <w:szCs w:val="18"/>
            <w:lang w:eastAsia="zh-CN"/>
          </w:rPr>
          <w:t>www.treasury.gov/CFIUS</w:t>
        </w:r>
      </w:hyperlink>
      <w:r w:rsidR="003579F3" w:rsidRPr="00E5307A">
        <w:rPr>
          <w:rFonts w:ascii="Times New Roman" w:hAnsi="Times New Roman" w:hint="eastAsia"/>
          <w:kern w:val="2"/>
          <w:szCs w:val="18"/>
          <w:lang w:eastAsia="zh-CN"/>
        </w:rPr>
        <w:t>和</w:t>
      </w:r>
      <w:hyperlink r:id="rId28" w:history="1">
        <w:r w:rsidR="003579F3" w:rsidRPr="00E5307A">
          <w:rPr>
            <w:rStyle w:val="af4"/>
            <w:rFonts w:eastAsia="Times New Roman"/>
            <w:noProof/>
            <w:kern w:val="2"/>
            <w:szCs w:val="18"/>
            <w:lang w:eastAsia="zh-CN"/>
          </w:rPr>
          <w:t>https://www.treasury.gov/resource-center/international/foreign-investment/Pages/cfius-reports.aspx</w:t>
        </w:r>
      </w:hyperlink>
      <w:r w:rsidR="003579F3" w:rsidRPr="00E5307A">
        <w:rPr>
          <w:rFonts w:asciiTheme="minorEastAsia" w:hAnsiTheme="minorEastAsia" w:hint="eastAsia"/>
          <w:noProof/>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 xml:space="preserve">In recent years, there have been increasing number of cases that CFIU.S. paid close attention to and investigated. Some Chinese enterprises said that they were surprised and confused when their business projects were investigated by the CFIU.S (eg. the case of </w:t>
      </w:r>
      <w:r w:rsidRPr="004B52C8">
        <w:rPr>
          <w:kern w:val="2"/>
          <w:szCs w:val="18"/>
          <w:lang w:eastAsia="zh-CN"/>
        </w:rPr>
        <w:t>"</w:t>
      </w:r>
      <w:r w:rsidRPr="00CA6256">
        <w:rPr>
          <w:kern w:val="2"/>
          <w:szCs w:val="18"/>
          <w:lang w:eastAsia="zh-CN"/>
        </w:rPr>
        <w:t>Sany Heavy Industry buying the U.S. wind farm at Butter Creek</w:t>
      </w:r>
      <w:r w:rsidRPr="004B52C8">
        <w:rPr>
          <w:kern w:val="2"/>
          <w:szCs w:val="18"/>
          <w:lang w:eastAsia="zh-CN"/>
        </w:rPr>
        <w:t>"</w:t>
      </w:r>
      <w:r w:rsidRPr="00CA6256">
        <w:rPr>
          <w:kern w:val="2"/>
          <w:szCs w:val="18"/>
          <w:lang w:eastAsia="zh-CN"/>
        </w:rPr>
        <w:t xml:space="preserve"> in 2012). Please explain the reason </w:t>
      </w:r>
      <w:r w:rsidRPr="00CA6256">
        <w:rPr>
          <w:kern w:val="2"/>
          <w:szCs w:val="18"/>
          <w:lang w:eastAsia="zh-CN"/>
        </w:rPr>
        <w:tab/>
        <w:t>for the increasing number of cases year after year. Does the U.S. believe it is necessary to take measures to create a more predictable policy environment?</w:t>
      </w:r>
    </w:p>
    <w:p w:rsidR="007F08C5" w:rsidRDefault="007F08C5" w:rsidP="007F08C5">
      <w:pPr>
        <w:spacing w:after="240"/>
        <w:rPr>
          <w:noProof/>
          <w:kern w:val="2"/>
          <w:szCs w:val="18"/>
          <w:lang w:eastAsia="zh-CN"/>
        </w:rPr>
      </w:pPr>
      <w:r w:rsidRPr="00CA6256">
        <w:rPr>
          <w:b/>
          <w:kern w:val="2"/>
          <w:szCs w:val="18"/>
          <w:lang w:eastAsia="zh-CN"/>
        </w:rPr>
        <w:lastRenderedPageBreak/>
        <w:t xml:space="preserve">RESPONSE: </w:t>
      </w:r>
      <w:r w:rsidRPr="00CA6256">
        <w:rPr>
          <w:rFonts w:cs="Arial"/>
          <w:kern w:val="2"/>
          <w:szCs w:val="18"/>
          <w:shd w:val="clear" w:color="auto" w:fill="FFFFFF"/>
          <w:lang w:eastAsia="zh-CN"/>
        </w:rPr>
        <w:t>The number of cases CFIUS faces depends on the number of cases notified. CFIUS operates pursuant to section 721 of the Defense Production Act of 1950, as amended by the Foreign Investment and National Security Act of 2007 (FINSA) (section 721) and as implemented by Executive Order 11858, as amended, and regulations at 31 C.F.R. Part 800. </w:t>
      </w:r>
      <w:r w:rsidRPr="00CA6256">
        <w:rPr>
          <w:rFonts w:cs="Courier New"/>
          <w:kern w:val="2"/>
          <w:szCs w:val="18"/>
          <w:lang w:eastAsia="zh-CN"/>
        </w:rPr>
        <w:t xml:space="preserve">The CFIUS Annual Report describes covered transactions reviewed by the Committee, perceived adverse effects of select covered transactions, and particular mitigation measures. See </w:t>
      </w:r>
      <w:hyperlink r:id="rId29" w:history="1">
        <w:r w:rsidRPr="008F1363">
          <w:rPr>
            <w:rStyle w:val="af4"/>
            <w:rFonts w:eastAsia="Times New Roman"/>
            <w:noProof/>
            <w:kern w:val="2"/>
            <w:szCs w:val="18"/>
            <w:lang w:eastAsia="zh-CN"/>
          </w:rPr>
          <w:t>www.treasury.gov/CFIUS</w:t>
        </w:r>
      </w:hyperlink>
      <w:r w:rsidRPr="008F1363">
        <w:rPr>
          <w:rFonts w:eastAsia="Times New Roman"/>
          <w:noProof/>
          <w:kern w:val="2"/>
          <w:szCs w:val="18"/>
          <w:lang w:eastAsia="zh-CN"/>
        </w:rPr>
        <w:t xml:space="preserve"> and </w:t>
      </w:r>
      <w:hyperlink r:id="rId30" w:history="1">
        <w:r w:rsidRPr="008F1363">
          <w:rPr>
            <w:rStyle w:val="af4"/>
            <w:rFonts w:eastAsia="Times New Roman"/>
            <w:noProof/>
            <w:kern w:val="2"/>
            <w:szCs w:val="18"/>
            <w:lang w:eastAsia="zh-CN"/>
          </w:rPr>
          <w:t>https://www.treasury.gov/resource-center/international/foreign-investment/Pages/cfius-reports.aspx</w:t>
        </w:r>
      </w:hyperlink>
      <w:r w:rsidRPr="008F1363">
        <w:rPr>
          <w:rFonts w:eastAsia="Times New Roman"/>
          <w:noProof/>
          <w:kern w:val="2"/>
          <w:szCs w:val="18"/>
          <w:lang w:eastAsia="zh-CN"/>
        </w:rPr>
        <w:t>.</w:t>
      </w:r>
    </w:p>
    <w:p w:rsidR="003579F3" w:rsidRPr="00E5307A" w:rsidRDefault="003579F3" w:rsidP="007F08C5">
      <w:pPr>
        <w:spacing w:after="240"/>
        <w:rPr>
          <w:noProof/>
          <w:kern w:val="2"/>
          <w:szCs w:val="18"/>
          <w:lang w:eastAsia="zh-CN"/>
        </w:rPr>
      </w:pPr>
      <w:r w:rsidRPr="00E5307A">
        <w:rPr>
          <w:rFonts w:hint="eastAsia"/>
          <w:b/>
          <w:noProof/>
          <w:kern w:val="2"/>
          <w:szCs w:val="18"/>
          <w:lang w:eastAsia="zh-CN"/>
        </w:rPr>
        <w:t>答复：</w:t>
      </w:r>
      <w:r w:rsidR="00933AD6" w:rsidRPr="00E5307A">
        <w:rPr>
          <w:rFonts w:ascii="Times New Roman" w:hAnsi="Times New Roman" w:hint="eastAsia"/>
          <w:kern w:val="2"/>
          <w:szCs w:val="18"/>
          <w:lang w:eastAsia="zh-CN"/>
        </w:rPr>
        <w:t>美国外国投资委员会</w:t>
      </w:r>
      <w:r w:rsidR="00782DCF" w:rsidRPr="00E5307A">
        <w:rPr>
          <w:rFonts w:ascii="Times New Roman" w:hAnsi="Times New Roman" w:hint="eastAsia"/>
          <w:kern w:val="2"/>
          <w:szCs w:val="18"/>
          <w:lang w:eastAsia="zh-CN"/>
        </w:rPr>
        <w:t>审查</w:t>
      </w:r>
      <w:r w:rsidR="00933AD6" w:rsidRPr="00E5307A">
        <w:rPr>
          <w:rFonts w:ascii="Times New Roman" w:hAnsi="Times New Roman" w:hint="eastAsia"/>
          <w:kern w:val="2"/>
          <w:szCs w:val="18"/>
          <w:lang w:eastAsia="zh-CN"/>
        </w:rPr>
        <w:t>的个案数量取决于</w:t>
      </w:r>
      <w:r w:rsidR="00782DCF" w:rsidRPr="00E5307A">
        <w:rPr>
          <w:rFonts w:ascii="Times New Roman" w:hAnsi="Times New Roman" w:hint="eastAsia"/>
          <w:kern w:val="2"/>
          <w:szCs w:val="18"/>
          <w:lang w:eastAsia="zh-CN"/>
        </w:rPr>
        <w:t>通报个案的数量。美国外国投资委员会遵循经《</w:t>
      </w:r>
      <w:r w:rsidR="00782DCF" w:rsidRPr="00E5307A">
        <w:rPr>
          <w:rFonts w:ascii="Times New Roman" w:hAnsi="Times New Roman" w:hint="eastAsia"/>
          <w:kern w:val="2"/>
          <w:szCs w:val="18"/>
          <w:lang w:eastAsia="zh-CN"/>
        </w:rPr>
        <w:t>2007</w:t>
      </w:r>
      <w:r w:rsidR="00782DCF" w:rsidRPr="00E5307A">
        <w:rPr>
          <w:rFonts w:ascii="Times New Roman" w:hAnsi="Times New Roman" w:hint="eastAsia"/>
          <w:kern w:val="2"/>
          <w:szCs w:val="18"/>
          <w:lang w:eastAsia="zh-CN"/>
        </w:rPr>
        <w:t>年外国投资与国家安全法案》（</w:t>
      </w:r>
      <w:r w:rsidR="00782DCF" w:rsidRPr="00E5307A">
        <w:rPr>
          <w:rFonts w:ascii="Times New Roman" w:hAnsi="Times New Roman" w:hint="eastAsia"/>
          <w:kern w:val="2"/>
          <w:szCs w:val="18"/>
          <w:lang w:eastAsia="zh-CN"/>
        </w:rPr>
        <w:t>FINSA</w:t>
      </w:r>
      <w:r w:rsidR="00782DCF" w:rsidRPr="00E5307A">
        <w:rPr>
          <w:rFonts w:ascii="Times New Roman" w:hAnsi="Times New Roman" w:hint="eastAsia"/>
          <w:kern w:val="2"/>
          <w:szCs w:val="18"/>
          <w:lang w:eastAsia="zh-CN"/>
        </w:rPr>
        <w:t>）（第</w:t>
      </w:r>
      <w:r w:rsidR="00782DCF" w:rsidRPr="00E5307A">
        <w:rPr>
          <w:rFonts w:ascii="Times New Roman" w:hAnsi="Times New Roman" w:hint="eastAsia"/>
          <w:kern w:val="2"/>
          <w:szCs w:val="18"/>
          <w:lang w:eastAsia="zh-CN"/>
        </w:rPr>
        <w:t>721</w:t>
      </w:r>
      <w:r w:rsidR="00782DCF" w:rsidRPr="00E5307A">
        <w:rPr>
          <w:rFonts w:ascii="Times New Roman" w:hAnsi="Times New Roman" w:hint="eastAsia"/>
          <w:kern w:val="2"/>
          <w:szCs w:val="18"/>
          <w:lang w:eastAsia="zh-CN"/>
        </w:rPr>
        <w:t>节）修订并通过经修订的第</w:t>
      </w:r>
      <w:r w:rsidR="00782DCF" w:rsidRPr="00E5307A">
        <w:rPr>
          <w:rFonts w:ascii="Times New Roman" w:hAnsi="Times New Roman" w:hint="eastAsia"/>
          <w:kern w:val="2"/>
          <w:szCs w:val="18"/>
          <w:lang w:eastAsia="zh-CN"/>
        </w:rPr>
        <w:t>11858</w:t>
      </w:r>
      <w:r w:rsidR="00782DCF" w:rsidRPr="00E5307A">
        <w:rPr>
          <w:rFonts w:ascii="Times New Roman" w:hAnsi="Times New Roman" w:hint="eastAsia"/>
          <w:kern w:val="2"/>
          <w:szCs w:val="18"/>
          <w:lang w:eastAsia="zh-CN"/>
        </w:rPr>
        <w:t>号行政令实施的《</w:t>
      </w:r>
      <w:r w:rsidR="00782DCF" w:rsidRPr="00E5307A">
        <w:rPr>
          <w:rFonts w:ascii="Times New Roman" w:hAnsi="Times New Roman" w:hint="eastAsia"/>
          <w:kern w:val="2"/>
          <w:szCs w:val="18"/>
          <w:lang w:eastAsia="zh-CN"/>
        </w:rPr>
        <w:t>1950</w:t>
      </w:r>
      <w:r w:rsidR="00782DCF" w:rsidRPr="00E5307A">
        <w:rPr>
          <w:rFonts w:ascii="Times New Roman" w:hAnsi="Times New Roman" w:hint="eastAsia"/>
          <w:kern w:val="2"/>
          <w:szCs w:val="18"/>
          <w:lang w:eastAsia="zh-CN"/>
        </w:rPr>
        <w:t>年军工生产法案》第</w:t>
      </w:r>
      <w:r w:rsidR="00782DCF" w:rsidRPr="00E5307A">
        <w:rPr>
          <w:rFonts w:ascii="Times New Roman" w:hAnsi="Times New Roman" w:hint="eastAsia"/>
          <w:kern w:val="2"/>
          <w:szCs w:val="18"/>
          <w:lang w:eastAsia="zh-CN"/>
        </w:rPr>
        <w:t>721</w:t>
      </w:r>
      <w:r w:rsidR="00782DCF" w:rsidRPr="00E5307A">
        <w:rPr>
          <w:rFonts w:ascii="Times New Roman" w:hAnsi="Times New Roman" w:hint="eastAsia"/>
          <w:kern w:val="2"/>
          <w:szCs w:val="18"/>
          <w:lang w:eastAsia="zh-CN"/>
        </w:rPr>
        <w:t>节，以及《联邦法规</w:t>
      </w:r>
      <w:r w:rsidR="00DD1734" w:rsidRPr="00E5307A">
        <w:rPr>
          <w:rFonts w:ascii="Times New Roman" w:hAnsi="Times New Roman" w:hint="eastAsia"/>
          <w:kern w:val="2"/>
          <w:szCs w:val="18"/>
          <w:lang w:eastAsia="zh-CN"/>
        </w:rPr>
        <w:t>汇编</w:t>
      </w:r>
      <w:r w:rsidR="00782DCF" w:rsidRPr="00E5307A">
        <w:rPr>
          <w:rFonts w:ascii="Times New Roman" w:hAnsi="Times New Roman" w:hint="eastAsia"/>
          <w:kern w:val="2"/>
          <w:szCs w:val="18"/>
          <w:lang w:eastAsia="zh-CN"/>
        </w:rPr>
        <w:t>》第</w:t>
      </w:r>
      <w:r w:rsidR="00782DCF" w:rsidRPr="00E5307A">
        <w:rPr>
          <w:rFonts w:ascii="Times New Roman" w:hAnsi="Times New Roman" w:hint="eastAsia"/>
          <w:kern w:val="2"/>
          <w:szCs w:val="18"/>
          <w:lang w:eastAsia="zh-CN"/>
        </w:rPr>
        <w:t>31</w:t>
      </w:r>
      <w:r w:rsidR="00DD1734" w:rsidRPr="00E5307A">
        <w:rPr>
          <w:rFonts w:ascii="Times New Roman" w:hAnsi="Times New Roman" w:hint="eastAsia"/>
          <w:kern w:val="2"/>
          <w:szCs w:val="18"/>
          <w:lang w:eastAsia="zh-CN"/>
        </w:rPr>
        <w:t>编</w:t>
      </w:r>
      <w:r w:rsidR="00782DCF" w:rsidRPr="00E5307A">
        <w:rPr>
          <w:rFonts w:ascii="Times New Roman" w:hAnsi="Times New Roman" w:hint="eastAsia"/>
          <w:kern w:val="2"/>
          <w:szCs w:val="18"/>
          <w:lang w:eastAsia="zh-CN"/>
        </w:rPr>
        <w:t>第</w:t>
      </w:r>
      <w:r w:rsidR="00782DCF" w:rsidRPr="00E5307A">
        <w:rPr>
          <w:rFonts w:ascii="Times New Roman" w:hAnsi="Times New Roman" w:hint="eastAsia"/>
          <w:kern w:val="2"/>
          <w:szCs w:val="18"/>
          <w:lang w:eastAsia="zh-CN"/>
        </w:rPr>
        <w:t>800</w:t>
      </w:r>
      <w:r w:rsidR="00DD1734" w:rsidRPr="00E5307A">
        <w:rPr>
          <w:rFonts w:ascii="Times New Roman" w:hAnsi="Times New Roman" w:hint="eastAsia"/>
          <w:kern w:val="2"/>
          <w:szCs w:val="18"/>
          <w:lang w:eastAsia="zh-CN"/>
        </w:rPr>
        <w:t>条</w:t>
      </w:r>
      <w:r w:rsidR="00782DCF" w:rsidRPr="00E5307A">
        <w:rPr>
          <w:rFonts w:ascii="Times New Roman" w:hAnsi="Times New Roman" w:hint="eastAsia"/>
          <w:kern w:val="2"/>
          <w:szCs w:val="18"/>
          <w:lang w:eastAsia="zh-CN"/>
        </w:rPr>
        <w:t>法规行事。美国外国投资委员会发布的年度报告内容涵盖经该委员会审议的受管辖交易，特定受管辖交易可能产生的不利影响以及具体的缓解措施。请参见：</w:t>
      </w:r>
      <w:hyperlink r:id="rId31" w:history="1">
        <w:r w:rsidR="00782DCF" w:rsidRPr="00E5307A">
          <w:rPr>
            <w:rStyle w:val="af4"/>
            <w:rFonts w:eastAsia="Times New Roman"/>
            <w:noProof/>
            <w:kern w:val="2"/>
            <w:szCs w:val="18"/>
            <w:lang w:eastAsia="zh-CN"/>
          </w:rPr>
          <w:t>www.treasury.gov/CFIUS</w:t>
        </w:r>
      </w:hyperlink>
      <w:r w:rsidR="00782DCF" w:rsidRPr="00E5307A">
        <w:rPr>
          <w:rFonts w:ascii="Times New Roman" w:hAnsi="Times New Roman" w:hint="eastAsia"/>
          <w:kern w:val="2"/>
          <w:szCs w:val="18"/>
          <w:lang w:eastAsia="zh-CN"/>
        </w:rPr>
        <w:t>和</w:t>
      </w:r>
      <w:hyperlink r:id="rId32" w:history="1">
        <w:r w:rsidR="00782DCF" w:rsidRPr="00E5307A">
          <w:rPr>
            <w:rStyle w:val="af4"/>
            <w:rFonts w:eastAsia="Times New Roman"/>
            <w:noProof/>
            <w:kern w:val="2"/>
            <w:szCs w:val="18"/>
            <w:lang w:eastAsia="zh-CN"/>
          </w:rPr>
          <w:t>https://www.treasury.gov/resource-center/international/foreign-investment/Pages/cfius-reports.aspx</w:t>
        </w:r>
      </w:hyperlink>
      <w:r w:rsidR="00782DCF" w:rsidRPr="00E5307A">
        <w:rPr>
          <w:rFonts w:asciiTheme="minorEastAsia" w:hAnsiTheme="minorEastAsia" w:hint="eastAsia"/>
          <w:noProof/>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 xml:space="preserve">What are the criteria for </w:t>
      </w:r>
      <w:r w:rsidRPr="004B52C8">
        <w:rPr>
          <w:kern w:val="2"/>
          <w:szCs w:val="18"/>
          <w:lang w:eastAsia="zh-CN"/>
        </w:rPr>
        <w:t>"</w:t>
      </w:r>
      <w:r w:rsidRPr="00CA6256">
        <w:rPr>
          <w:kern w:val="2"/>
          <w:szCs w:val="18"/>
          <w:lang w:eastAsia="zh-CN"/>
        </w:rPr>
        <w:t>national security</w:t>
      </w:r>
      <w:r w:rsidRPr="004B52C8">
        <w:rPr>
          <w:kern w:val="2"/>
          <w:szCs w:val="18"/>
          <w:lang w:eastAsia="zh-CN"/>
        </w:rPr>
        <w:t>"</w:t>
      </w:r>
      <w:r w:rsidRPr="00CA6256">
        <w:rPr>
          <w:kern w:val="2"/>
          <w:szCs w:val="18"/>
          <w:lang w:eastAsia="zh-CN"/>
        </w:rPr>
        <w:t>? Is cybersecurity included? If so, which category in table 2.2 shall cybersecurity be classified?</w:t>
      </w:r>
    </w:p>
    <w:p w:rsidR="007F08C5" w:rsidRDefault="007F08C5" w:rsidP="007F08C5">
      <w:pPr>
        <w:spacing w:after="240"/>
        <w:rPr>
          <w:noProof/>
          <w:kern w:val="2"/>
          <w:szCs w:val="18"/>
          <w:lang w:eastAsia="zh-CN"/>
        </w:rPr>
      </w:pPr>
      <w:r w:rsidRPr="00CA6256">
        <w:rPr>
          <w:b/>
          <w:kern w:val="2"/>
          <w:szCs w:val="18"/>
          <w:lang w:eastAsia="zh-CN"/>
        </w:rPr>
        <w:t xml:space="preserve">RESPONSE: </w:t>
      </w:r>
      <w:r w:rsidRPr="00CA6256">
        <w:rPr>
          <w:rFonts w:cs="Arial"/>
          <w:kern w:val="2"/>
          <w:szCs w:val="18"/>
          <w:shd w:val="clear" w:color="auto" w:fill="FFFFFF"/>
          <w:lang w:eastAsia="zh-CN"/>
        </w:rPr>
        <w:t xml:space="preserve">CFIUS operates pursuant to section 721 of the Defense Production Act of 1950, as amended by the Foreign Investment and National Security Act of 2007 (FINSA) (section 721) and as implemented by Executive Order 11858, as amended, and regulations at 31 C.F.R. Part 800.  FINSA includes a description of national security factors to be considered. </w:t>
      </w:r>
      <w:r w:rsidRPr="00CA6256">
        <w:rPr>
          <w:rFonts w:cs="Courier New"/>
          <w:kern w:val="2"/>
          <w:szCs w:val="18"/>
          <w:lang w:eastAsia="zh-CN"/>
        </w:rPr>
        <w:t xml:space="preserve">The CFIUS Annual Report describes covered transactions reviewed by the Committee, perceived adverse effects of select covered transactions, and particular mitigation measures. See </w:t>
      </w:r>
      <w:hyperlink r:id="rId33" w:history="1">
        <w:r w:rsidRPr="008F1363">
          <w:rPr>
            <w:rStyle w:val="af4"/>
            <w:rFonts w:eastAsia="Times New Roman"/>
            <w:noProof/>
            <w:kern w:val="2"/>
            <w:szCs w:val="18"/>
            <w:lang w:eastAsia="zh-CN"/>
          </w:rPr>
          <w:t>www.treasury.gov/CFIUS</w:t>
        </w:r>
      </w:hyperlink>
      <w:r w:rsidRPr="008F1363">
        <w:rPr>
          <w:rFonts w:eastAsia="Times New Roman"/>
          <w:noProof/>
          <w:kern w:val="2"/>
          <w:szCs w:val="18"/>
          <w:lang w:eastAsia="zh-CN"/>
        </w:rPr>
        <w:t xml:space="preserve"> and </w:t>
      </w:r>
      <w:hyperlink r:id="rId34" w:history="1">
        <w:r w:rsidRPr="008F1363">
          <w:rPr>
            <w:rStyle w:val="af4"/>
            <w:rFonts w:eastAsia="Times New Roman"/>
            <w:noProof/>
            <w:kern w:val="2"/>
            <w:szCs w:val="18"/>
            <w:lang w:eastAsia="zh-CN"/>
          </w:rPr>
          <w:t>https://www.treasury.gov/resource-center/international/foreign-investment/Pages/cfius-reports.aspx</w:t>
        </w:r>
      </w:hyperlink>
      <w:r w:rsidRPr="008F1363">
        <w:rPr>
          <w:rFonts w:eastAsia="Times New Roman"/>
          <w:noProof/>
          <w:kern w:val="2"/>
          <w:szCs w:val="18"/>
          <w:lang w:eastAsia="zh-CN"/>
        </w:rPr>
        <w:t>.</w:t>
      </w:r>
    </w:p>
    <w:p w:rsidR="00782DCF" w:rsidRPr="003B41EA" w:rsidRDefault="00782DCF" w:rsidP="007F08C5">
      <w:pPr>
        <w:spacing w:after="240"/>
        <w:rPr>
          <w:noProof/>
          <w:kern w:val="2"/>
          <w:szCs w:val="18"/>
          <w:lang w:eastAsia="zh-CN"/>
        </w:rPr>
      </w:pPr>
      <w:r w:rsidRPr="003B41EA">
        <w:rPr>
          <w:rFonts w:ascii="Times New Roman" w:hAnsi="Times New Roman" w:hint="eastAsia"/>
          <w:b/>
          <w:kern w:val="2"/>
          <w:szCs w:val="18"/>
          <w:lang w:eastAsia="zh-CN"/>
        </w:rPr>
        <w:t>答复：</w:t>
      </w:r>
      <w:r w:rsidRPr="003B41EA">
        <w:rPr>
          <w:rFonts w:ascii="Times New Roman" w:hAnsi="Times New Roman" w:hint="eastAsia"/>
          <w:kern w:val="2"/>
          <w:szCs w:val="18"/>
          <w:lang w:eastAsia="zh-CN"/>
        </w:rPr>
        <w:t>美国外国投资委员会遵循经《</w:t>
      </w:r>
      <w:r w:rsidRPr="003B41EA">
        <w:rPr>
          <w:rFonts w:ascii="Times New Roman" w:hAnsi="Times New Roman" w:hint="eastAsia"/>
          <w:kern w:val="2"/>
          <w:szCs w:val="18"/>
          <w:lang w:eastAsia="zh-CN"/>
        </w:rPr>
        <w:t>2007</w:t>
      </w:r>
      <w:r w:rsidRPr="003B41EA">
        <w:rPr>
          <w:rFonts w:ascii="Times New Roman" w:hAnsi="Times New Roman" w:hint="eastAsia"/>
          <w:kern w:val="2"/>
          <w:szCs w:val="18"/>
          <w:lang w:eastAsia="zh-CN"/>
        </w:rPr>
        <w:t>年外国投资与国家安全法案》（</w:t>
      </w:r>
      <w:r w:rsidRPr="003B41EA">
        <w:rPr>
          <w:rFonts w:ascii="Times New Roman" w:hAnsi="Times New Roman" w:hint="eastAsia"/>
          <w:kern w:val="2"/>
          <w:szCs w:val="18"/>
          <w:lang w:eastAsia="zh-CN"/>
        </w:rPr>
        <w:t>FINSA</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721</w:t>
      </w:r>
      <w:r w:rsidRPr="003B41EA">
        <w:rPr>
          <w:rFonts w:ascii="Times New Roman" w:hAnsi="Times New Roman" w:hint="eastAsia"/>
          <w:kern w:val="2"/>
          <w:szCs w:val="18"/>
          <w:lang w:eastAsia="zh-CN"/>
        </w:rPr>
        <w:t>节）修订并通过经修订的第</w:t>
      </w:r>
      <w:r w:rsidRPr="003B41EA">
        <w:rPr>
          <w:rFonts w:ascii="Times New Roman" w:hAnsi="Times New Roman" w:hint="eastAsia"/>
          <w:kern w:val="2"/>
          <w:szCs w:val="18"/>
          <w:lang w:eastAsia="zh-CN"/>
        </w:rPr>
        <w:t>11858</w:t>
      </w:r>
      <w:r w:rsidRPr="003B41EA">
        <w:rPr>
          <w:rFonts w:ascii="Times New Roman" w:hAnsi="Times New Roman" w:hint="eastAsia"/>
          <w:kern w:val="2"/>
          <w:szCs w:val="18"/>
          <w:lang w:eastAsia="zh-CN"/>
        </w:rPr>
        <w:t>号行政令实施的《</w:t>
      </w:r>
      <w:r w:rsidRPr="003B41EA">
        <w:rPr>
          <w:rFonts w:ascii="Times New Roman" w:hAnsi="Times New Roman" w:hint="eastAsia"/>
          <w:kern w:val="2"/>
          <w:szCs w:val="18"/>
          <w:lang w:eastAsia="zh-CN"/>
        </w:rPr>
        <w:t>1950</w:t>
      </w:r>
      <w:r w:rsidRPr="003B41EA">
        <w:rPr>
          <w:rFonts w:ascii="Times New Roman" w:hAnsi="Times New Roman" w:hint="eastAsia"/>
          <w:kern w:val="2"/>
          <w:szCs w:val="18"/>
          <w:lang w:eastAsia="zh-CN"/>
        </w:rPr>
        <w:t>年军工生产法案》第</w:t>
      </w:r>
      <w:r w:rsidRPr="003B41EA">
        <w:rPr>
          <w:rFonts w:ascii="Times New Roman" w:hAnsi="Times New Roman" w:hint="eastAsia"/>
          <w:kern w:val="2"/>
          <w:szCs w:val="18"/>
          <w:lang w:eastAsia="zh-CN"/>
        </w:rPr>
        <w:t>721</w:t>
      </w:r>
      <w:r w:rsidRPr="003B41EA">
        <w:rPr>
          <w:rFonts w:ascii="Times New Roman" w:hAnsi="Times New Roman" w:hint="eastAsia"/>
          <w:kern w:val="2"/>
          <w:szCs w:val="18"/>
          <w:lang w:eastAsia="zh-CN"/>
        </w:rPr>
        <w:t>节，以及《联邦法规</w:t>
      </w:r>
      <w:r w:rsidR="007E2335" w:rsidRPr="003B41EA">
        <w:rPr>
          <w:rFonts w:ascii="Times New Roman" w:hAnsi="Times New Roman" w:hint="eastAsia"/>
          <w:kern w:val="2"/>
          <w:szCs w:val="18"/>
          <w:lang w:eastAsia="zh-CN"/>
        </w:rPr>
        <w:t>汇编</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31</w:t>
      </w:r>
      <w:r w:rsidR="007E2335" w:rsidRPr="003B41EA">
        <w:rPr>
          <w:rFonts w:ascii="Times New Roman" w:hAnsi="Times New Roman" w:hint="eastAsia"/>
          <w:kern w:val="2"/>
          <w:szCs w:val="18"/>
          <w:lang w:eastAsia="zh-CN"/>
        </w:rPr>
        <w:t>编</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800</w:t>
      </w:r>
      <w:r w:rsidR="007E2335" w:rsidRPr="003B41EA">
        <w:rPr>
          <w:rFonts w:ascii="Times New Roman" w:hAnsi="Times New Roman" w:hint="eastAsia"/>
          <w:kern w:val="2"/>
          <w:szCs w:val="18"/>
          <w:lang w:eastAsia="zh-CN"/>
        </w:rPr>
        <w:t>条</w:t>
      </w:r>
      <w:r w:rsidRPr="003B41EA">
        <w:rPr>
          <w:rFonts w:ascii="Times New Roman" w:hAnsi="Times New Roman" w:hint="eastAsia"/>
          <w:kern w:val="2"/>
          <w:szCs w:val="18"/>
          <w:lang w:eastAsia="zh-CN"/>
        </w:rPr>
        <w:t>法规行事。</w:t>
      </w:r>
      <w:r w:rsidR="00E2016C" w:rsidRPr="003B41EA">
        <w:rPr>
          <w:rFonts w:ascii="Times New Roman" w:hAnsi="Times New Roman" w:hint="eastAsia"/>
          <w:kern w:val="2"/>
          <w:szCs w:val="18"/>
          <w:lang w:eastAsia="zh-CN"/>
        </w:rPr>
        <w:t>《外国投资与国家安全法案》</w:t>
      </w:r>
      <w:r w:rsidR="00C24DF7" w:rsidRPr="003B41EA">
        <w:rPr>
          <w:rFonts w:ascii="Times New Roman" w:hAnsi="Times New Roman" w:hint="eastAsia"/>
          <w:kern w:val="2"/>
          <w:szCs w:val="18"/>
          <w:lang w:eastAsia="zh-CN"/>
        </w:rPr>
        <w:t>中收录了关于</w:t>
      </w:r>
      <w:r w:rsidR="00E2016C" w:rsidRPr="003B41EA">
        <w:rPr>
          <w:rFonts w:ascii="Times New Roman" w:hAnsi="Times New Roman" w:hint="eastAsia"/>
          <w:kern w:val="2"/>
          <w:szCs w:val="18"/>
          <w:lang w:eastAsia="zh-CN"/>
        </w:rPr>
        <w:t>需</w:t>
      </w:r>
      <w:r w:rsidR="00C24DF7" w:rsidRPr="003B41EA">
        <w:rPr>
          <w:rFonts w:ascii="Times New Roman" w:hAnsi="Times New Roman" w:hint="eastAsia"/>
          <w:kern w:val="2"/>
          <w:szCs w:val="18"/>
          <w:lang w:eastAsia="zh-CN"/>
        </w:rPr>
        <w:t>予以</w:t>
      </w:r>
      <w:r w:rsidR="00E2016C" w:rsidRPr="003B41EA">
        <w:rPr>
          <w:rFonts w:ascii="Times New Roman" w:hAnsi="Times New Roman" w:hint="eastAsia"/>
          <w:kern w:val="2"/>
          <w:szCs w:val="18"/>
          <w:lang w:eastAsia="zh-CN"/>
        </w:rPr>
        <w:t>考虑的国家安全因素</w:t>
      </w:r>
      <w:r w:rsidR="00C24DF7" w:rsidRPr="003B41EA">
        <w:rPr>
          <w:rFonts w:ascii="Times New Roman" w:hAnsi="Times New Roman" w:hint="eastAsia"/>
          <w:kern w:val="2"/>
          <w:szCs w:val="18"/>
          <w:lang w:eastAsia="zh-CN"/>
        </w:rPr>
        <w:t>的描述。</w:t>
      </w:r>
      <w:r w:rsidRPr="003B41EA">
        <w:rPr>
          <w:rFonts w:ascii="Times New Roman" w:hAnsi="Times New Roman" w:hint="eastAsia"/>
          <w:kern w:val="2"/>
          <w:szCs w:val="18"/>
          <w:lang w:eastAsia="zh-CN"/>
        </w:rPr>
        <w:t>美国外国投资委员会发布的年度报告内容涵盖经该委员会审议的受管辖交易，特定受管辖交易可能产生的不利影响以及具体的缓解措施。请参见：</w:t>
      </w:r>
      <w:hyperlink r:id="rId35" w:history="1">
        <w:r w:rsidRPr="003B41EA">
          <w:rPr>
            <w:rStyle w:val="af4"/>
            <w:rFonts w:eastAsia="Times New Roman"/>
            <w:noProof/>
            <w:kern w:val="2"/>
            <w:szCs w:val="18"/>
            <w:lang w:eastAsia="zh-CN"/>
          </w:rPr>
          <w:t>www.treasury.gov/CFIUS</w:t>
        </w:r>
      </w:hyperlink>
      <w:r w:rsidRPr="003B41EA">
        <w:rPr>
          <w:rFonts w:ascii="Times New Roman" w:hAnsi="Times New Roman" w:hint="eastAsia"/>
          <w:kern w:val="2"/>
          <w:szCs w:val="18"/>
          <w:lang w:eastAsia="zh-CN"/>
        </w:rPr>
        <w:t>和</w:t>
      </w:r>
      <w:hyperlink r:id="rId36" w:history="1">
        <w:r w:rsidRPr="003B41EA">
          <w:rPr>
            <w:rStyle w:val="af4"/>
            <w:rFonts w:eastAsia="Times New Roman"/>
            <w:noProof/>
            <w:kern w:val="2"/>
            <w:szCs w:val="18"/>
            <w:lang w:eastAsia="zh-CN"/>
          </w:rPr>
          <w:t>https://www.treasury.gov/resource-center/international/foreign-investment/Pages/cfius-reports.aspx</w:t>
        </w:r>
      </w:hyperlink>
      <w:r w:rsidRPr="003B41EA">
        <w:rPr>
          <w:rFonts w:asciiTheme="minorEastAsia" w:hAnsiTheme="minorEastAsia" w:hint="eastAsia"/>
          <w:noProof/>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 xml:space="preserve">Please specify the scenarios </w:t>
      </w:r>
      <w:r w:rsidRPr="004B52C8">
        <w:rPr>
          <w:kern w:val="2"/>
          <w:szCs w:val="18"/>
          <w:lang w:eastAsia="zh-CN"/>
        </w:rPr>
        <w:t>"</w:t>
      </w:r>
      <w:r w:rsidRPr="00CA6256">
        <w:rPr>
          <w:i/>
          <w:kern w:val="2"/>
          <w:szCs w:val="18"/>
          <w:lang w:eastAsia="zh-CN"/>
        </w:rPr>
        <w:t>necessary to protect the national security</w:t>
      </w:r>
      <w:r w:rsidRPr="004B52C8">
        <w:rPr>
          <w:kern w:val="2"/>
          <w:szCs w:val="18"/>
          <w:lang w:eastAsia="zh-CN"/>
        </w:rPr>
        <w:t>"</w:t>
      </w:r>
      <w:r w:rsidRPr="00CA6256">
        <w:rPr>
          <w:kern w:val="2"/>
          <w:szCs w:val="18"/>
          <w:lang w:eastAsia="zh-CN"/>
        </w:rPr>
        <w:t xml:space="preserve"> in cyber space.</w:t>
      </w:r>
    </w:p>
    <w:p w:rsidR="007F08C5" w:rsidRDefault="007F08C5" w:rsidP="007F08C5">
      <w:pPr>
        <w:spacing w:after="240"/>
        <w:rPr>
          <w:noProof/>
          <w:kern w:val="2"/>
          <w:szCs w:val="18"/>
          <w:lang w:eastAsia="zh-CN"/>
        </w:rPr>
      </w:pPr>
      <w:r w:rsidRPr="00CA6256">
        <w:rPr>
          <w:b/>
          <w:kern w:val="2"/>
          <w:szCs w:val="18"/>
          <w:lang w:eastAsia="zh-CN"/>
        </w:rPr>
        <w:t xml:space="preserve">RESPONSE: </w:t>
      </w:r>
      <w:r w:rsidRPr="00CA6256">
        <w:rPr>
          <w:rFonts w:cs="Arial"/>
          <w:kern w:val="2"/>
          <w:szCs w:val="18"/>
          <w:shd w:val="clear" w:color="auto" w:fill="FFFFFF"/>
          <w:lang w:eastAsia="zh-CN"/>
        </w:rPr>
        <w:t xml:space="preserve">CFIUS operates pursuant to section 721 of the Defense Production Act of 1950, as amended by the Foreign Investment and National Security Act of 2007 (FINSA) (section 721) and as implemented by Executive Order 11858, as amended, and regulations at 31 C.F.R. Part 800. FINSA includes a description of national security factors to be considered. </w:t>
      </w:r>
      <w:r w:rsidRPr="00CA6256">
        <w:rPr>
          <w:rFonts w:cs="Courier New"/>
          <w:kern w:val="2"/>
          <w:szCs w:val="18"/>
          <w:lang w:eastAsia="zh-CN"/>
        </w:rPr>
        <w:lastRenderedPageBreak/>
        <w:t xml:space="preserve">The CFIUS Annual Report describes covered transactions reviewed by the Committee, perceived adverse effects of select covered transactions, and particular mitigation measures. See </w:t>
      </w:r>
      <w:hyperlink r:id="rId37" w:history="1">
        <w:r w:rsidRPr="008F1363">
          <w:rPr>
            <w:rStyle w:val="af4"/>
            <w:rFonts w:eastAsia="Times New Roman"/>
            <w:noProof/>
            <w:kern w:val="2"/>
            <w:szCs w:val="18"/>
            <w:lang w:eastAsia="zh-CN"/>
          </w:rPr>
          <w:t>www.treasury.gov/CFIUS</w:t>
        </w:r>
      </w:hyperlink>
      <w:r w:rsidRPr="008F1363">
        <w:rPr>
          <w:rFonts w:eastAsia="Times New Roman"/>
          <w:noProof/>
          <w:kern w:val="2"/>
          <w:szCs w:val="18"/>
          <w:lang w:eastAsia="zh-CN"/>
        </w:rPr>
        <w:t xml:space="preserve"> and </w:t>
      </w:r>
      <w:hyperlink r:id="rId38" w:history="1">
        <w:r w:rsidRPr="008F1363">
          <w:rPr>
            <w:rStyle w:val="af4"/>
            <w:rFonts w:eastAsia="Times New Roman"/>
            <w:noProof/>
            <w:kern w:val="2"/>
            <w:szCs w:val="18"/>
            <w:lang w:eastAsia="zh-CN"/>
          </w:rPr>
          <w:t>https://www.treasury.gov/resource-center/international/foreign-investment/Pages/cfius-reports.aspx</w:t>
        </w:r>
      </w:hyperlink>
      <w:r w:rsidRPr="008F1363">
        <w:rPr>
          <w:rFonts w:eastAsia="Times New Roman"/>
          <w:noProof/>
          <w:kern w:val="2"/>
          <w:szCs w:val="18"/>
          <w:lang w:eastAsia="zh-CN"/>
        </w:rPr>
        <w:t>.</w:t>
      </w:r>
    </w:p>
    <w:p w:rsidR="00204510" w:rsidRPr="003B41EA" w:rsidRDefault="00204510" w:rsidP="007F08C5">
      <w:pPr>
        <w:spacing w:after="240"/>
        <w:rPr>
          <w:noProof/>
          <w:kern w:val="2"/>
          <w:szCs w:val="18"/>
          <w:lang w:eastAsia="zh-CN"/>
        </w:rPr>
      </w:pPr>
      <w:r w:rsidRPr="003B41EA">
        <w:rPr>
          <w:rFonts w:ascii="Times New Roman" w:hAnsi="Times New Roman" w:hint="eastAsia"/>
          <w:b/>
          <w:kern w:val="2"/>
          <w:szCs w:val="18"/>
          <w:lang w:eastAsia="zh-CN"/>
        </w:rPr>
        <w:t>答复：</w:t>
      </w:r>
      <w:r w:rsidRPr="003B41EA">
        <w:rPr>
          <w:rFonts w:ascii="Times New Roman" w:hAnsi="Times New Roman" w:hint="eastAsia"/>
          <w:kern w:val="2"/>
          <w:szCs w:val="18"/>
          <w:lang w:eastAsia="zh-CN"/>
        </w:rPr>
        <w:t>美国外国投资委员会遵循经《</w:t>
      </w:r>
      <w:r w:rsidRPr="003B41EA">
        <w:rPr>
          <w:rFonts w:ascii="Times New Roman" w:hAnsi="Times New Roman" w:hint="eastAsia"/>
          <w:kern w:val="2"/>
          <w:szCs w:val="18"/>
          <w:lang w:eastAsia="zh-CN"/>
        </w:rPr>
        <w:t>2007</w:t>
      </w:r>
      <w:r w:rsidRPr="003B41EA">
        <w:rPr>
          <w:rFonts w:ascii="Times New Roman" w:hAnsi="Times New Roman" w:hint="eastAsia"/>
          <w:kern w:val="2"/>
          <w:szCs w:val="18"/>
          <w:lang w:eastAsia="zh-CN"/>
        </w:rPr>
        <w:t>年外国投资与国家安全法案》（</w:t>
      </w:r>
      <w:r w:rsidRPr="003B41EA">
        <w:rPr>
          <w:rFonts w:ascii="Times New Roman" w:hAnsi="Times New Roman" w:hint="eastAsia"/>
          <w:kern w:val="2"/>
          <w:szCs w:val="18"/>
          <w:lang w:eastAsia="zh-CN"/>
        </w:rPr>
        <w:t>FINSA</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721</w:t>
      </w:r>
      <w:r w:rsidRPr="003B41EA">
        <w:rPr>
          <w:rFonts w:ascii="Times New Roman" w:hAnsi="Times New Roman" w:hint="eastAsia"/>
          <w:kern w:val="2"/>
          <w:szCs w:val="18"/>
          <w:lang w:eastAsia="zh-CN"/>
        </w:rPr>
        <w:t>节）修订并通过经修订的第</w:t>
      </w:r>
      <w:r w:rsidRPr="003B41EA">
        <w:rPr>
          <w:rFonts w:ascii="Times New Roman" w:hAnsi="Times New Roman" w:hint="eastAsia"/>
          <w:kern w:val="2"/>
          <w:szCs w:val="18"/>
          <w:lang w:eastAsia="zh-CN"/>
        </w:rPr>
        <w:t>11858</w:t>
      </w:r>
      <w:r w:rsidRPr="003B41EA">
        <w:rPr>
          <w:rFonts w:ascii="Times New Roman" w:hAnsi="Times New Roman" w:hint="eastAsia"/>
          <w:kern w:val="2"/>
          <w:szCs w:val="18"/>
          <w:lang w:eastAsia="zh-CN"/>
        </w:rPr>
        <w:t>号行政令实施的《</w:t>
      </w:r>
      <w:r w:rsidRPr="003B41EA">
        <w:rPr>
          <w:rFonts w:ascii="Times New Roman" w:hAnsi="Times New Roman" w:hint="eastAsia"/>
          <w:kern w:val="2"/>
          <w:szCs w:val="18"/>
          <w:lang w:eastAsia="zh-CN"/>
        </w:rPr>
        <w:t>1950</w:t>
      </w:r>
      <w:r w:rsidRPr="003B41EA">
        <w:rPr>
          <w:rFonts w:ascii="Times New Roman" w:hAnsi="Times New Roman" w:hint="eastAsia"/>
          <w:kern w:val="2"/>
          <w:szCs w:val="18"/>
          <w:lang w:eastAsia="zh-CN"/>
        </w:rPr>
        <w:t>年军工生产法案》第</w:t>
      </w:r>
      <w:r w:rsidRPr="003B41EA">
        <w:rPr>
          <w:rFonts w:ascii="Times New Roman" w:hAnsi="Times New Roman" w:hint="eastAsia"/>
          <w:kern w:val="2"/>
          <w:szCs w:val="18"/>
          <w:lang w:eastAsia="zh-CN"/>
        </w:rPr>
        <w:t>721</w:t>
      </w:r>
      <w:r w:rsidRPr="003B41EA">
        <w:rPr>
          <w:rFonts w:ascii="Times New Roman" w:hAnsi="Times New Roman" w:hint="eastAsia"/>
          <w:kern w:val="2"/>
          <w:szCs w:val="18"/>
          <w:lang w:eastAsia="zh-CN"/>
        </w:rPr>
        <w:t>节，以及《联邦法规</w:t>
      </w:r>
      <w:r w:rsidR="00E86028" w:rsidRPr="003B41EA">
        <w:rPr>
          <w:rFonts w:ascii="Times New Roman" w:hAnsi="Times New Roman" w:hint="eastAsia"/>
          <w:kern w:val="2"/>
          <w:szCs w:val="18"/>
          <w:lang w:eastAsia="zh-CN"/>
        </w:rPr>
        <w:t>汇编</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31</w:t>
      </w:r>
      <w:r w:rsidR="00E86028" w:rsidRPr="003B41EA">
        <w:rPr>
          <w:rFonts w:ascii="Times New Roman" w:hAnsi="Times New Roman" w:hint="eastAsia"/>
          <w:kern w:val="2"/>
          <w:szCs w:val="18"/>
          <w:lang w:eastAsia="zh-CN"/>
        </w:rPr>
        <w:t>编</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800</w:t>
      </w:r>
      <w:r w:rsidR="00E86028" w:rsidRPr="003B41EA">
        <w:rPr>
          <w:rFonts w:ascii="Times New Roman" w:hAnsi="Times New Roman" w:hint="eastAsia"/>
          <w:kern w:val="2"/>
          <w:szCs w:val="18"/>
          <w:lang w:eastAsia="zh-CN"/>
        </w:rPr>
        <w:t>条</w:t>
      </w:r>
      <w:r w:rsidRPr="003B41EA">
        <w:rPr>
          <w:rFonts w:ascii="Times New Roman" w:hAnsi="Times New Roman" w:hint="eastAsia"/>
          <w:kern w:val="2"/>
          <w:szCs w:val="18"/>
          <w:lang w:eastAsia="zh-CN"/>
        </w:rPr>
        <w:t>法规行事。《外国投资与国家安全法案》中收录了关于需予以考虑的国家安全因素的描述。美国外国投资委员会发布的年度报告内容涵盖经该委员会审议的受管辖交易，特定受管辖交易可能产生的不利影响以及具体的缓解措施。请参见：</w:t>
      </w:r>
      <w:hyperlink r:id="rId39" w:history="1">
        <w:r w:rsidRPr="003B41EA">
          <w:rPr>
            <w:rStyle w:val="af4"/>
            <w:rFonts w:eastAsia="Times New Roman"/>
            <w:noProof/>
            <w:kern w:val="2"/>
            <w:szCs w:val="18"/>
            <w:lang w:eastAsia="zh-CN"/>
          </w:rPr>
          <w:t>www.treasury.gov/CFIUS</w:t>
        </w:r>
      </w:hyperlink>
      <w:r w:rsidRPr="003B41EA">
        <w:rPr>
          <w:rFonts w:ascii="Times New Roman" w:hAnsi="Times New Roman" w:hint="eastAsia"/>
          <w:kern w:val="2"/>
          <w:szCs w:val="18"/>
          <w:lang w:eastAsia="zh-CN"/>
        </w:rPr>
        <w:t>和</w:t>
      </w:r>
      <w:hyperlink r:id="rId40" w:history="1">
        <w:r w:rsidRPr="003B41EA">
          <w:rPr>
            <w:rStyle w:val="af4"/>
            <w:rFonts w:eastAsia="Times New Roman"/>
            <w:noProof/>
            <w:kern w:val="2"/>
            <w:szCs w:val="18"/>
            <w:lang w:eastAsia="zh-CN"/>
          </w:rPr>
          <w:t>https://www.treasury.gov/resource-center/international/foreign-investment/Pages/cfius-reports.aspx</w:t>
        </w:r>
      </w:hyperlink>
      <w:r w:rsidRPr="003B41EA">
        <w:rPr>
          <w:rFonts w:asciiTheme="minorEastAsia" w:hAnsiTheme="minorEastAsia" w:hint="eastAsia"/>
          <w:noProof/>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 xml:space="preserve">Could the U.S. please specify </w:t>
      </w:r>
      <w:r w:rsidRPr="004B52C8">
        <w:rPr>
          <w:kern w:val="2"/>
          <w:szCs w:val="18"/>
          <w:lang w:eastAsia="zh-CN"/>
        </w:rPr>
        <w:t>"</w:t>
      </w:r>
      <w:r w:rsidRPr="00CA6256">
        <w:rPr>
          <w:kern w:val="2"/>
          <w:szCs w:val="18"/>
          <w:lang w:eastAsia="zh-CN"/>
        </w:rPr>
        <w:t>the international obligations of the U.S.</w:t>
      </w:r>
      <w:r w:rsidRPr="004B52C8">
        <w:rPr>
          <w:kern w:val="2"/>
          <w:szCs w:val="18"/>
          <w:lang w:eastAsia="zh-CN"/>
        </w:rPr>
        <w:t>"</w:t>
      </w:r>
      <w:r w:rsidRPr="00CA6256">
        <w:rPr>
          <w:kern w:val="2"/>
          <w:szCs w:val="18"/>
          <w:lang w:eastAsia="zh-CN"/>
        </w:rPr>
        <w:t xml:space="preserve">? Do </w:t>
      </w:r>
      <w:r w:rsidRPr="004B52C8">
        <w:rPr>
          <w:kern w:val="2"/>
          <w:szCs w:val="18"/>
          <w:lang w:eastAsia="zh-CN"/>
        </w:rPr>
        <w:t>"</w:t>
      </w:r>
      <w:r w:rsidRPr="00CA6256">
        <w:rPr>
          <w:kern w:val="2"/>
          <w:szCs w:val="18"/>
          <w:lang w:eastAsia="zh-CN"/>
        </w:rPr>
        <w:t>the international obligations</w:t>
      </w:r>
      <w:r w:rsidRPr="004B52C8">
        <w:rPr>
          <w:kern w:val="2"/>
          <w:szCs w:val="18"/>
          <w:lang w:eastAsia="zh-CN"/>
        </w:rPr>
        <w:t>"</w:t>
      </w:r>
      <w:r w:rsidRPr="00CA6256">
        <w:rPr>
          <w:kern w:val="2"/>
          <w:szCs w:val="18"/>
          <w:lang w:eastAsia="zh-CN"/>
        </w:rPr>
        <w:t xml:space="preserve"> here mean the obligations under the international law and international treaties? Do they include the obligations provided for in various statements, communiques or self-disciplined commitments?</w:t>
      </w:r>
    </w:p>
    <w:p w:rsidR="007F08C5" w:rsidRDefault="007F08C5" w:rsidP="007F08C5">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The international obligations of the United States include treaty obligations and other obligations under international law. </w:t>
      </w:r>
    </w:p>
    <w:p w:rsidR="00204510" w:rsidRDefault="00204510" w:rsidP="007F08C5">
      <w:pPr>
        <w:autoSpaceDE w:val="0"/>
        <w:autoSpaceDN w:val="0"/>
        <w:adjustRightInd w:val="0"/>
        <w:spacing w:after="240"/>
        <w:rPr>
          <w:kern w:val="2"/>
          <w:szCs w:val="18"/>
          <w:lang w:eastAsia="zh-CN"/>
        </w:rPr>
      </w:pPr>
      <w:r w:rsidRPr="00204510">
        <w:rPr>
          <w:rFonts w:hint="eastAsia"/>
          <w:b/>
          <w:kern w:val="2"/>
          <w:szCs w:val="18"/>
          <w:lang w:eastAsia="zh-CN"/>
        </w:rPr>
        <w:t>答复：</w:t>
      </w:r>
      <w:r>
        <w:rPr>
          <w:rFonts w:hint="eastAsia"/>
          <w:kern w:val="2"/>
          <w:szCs w:val="18"/>
          <w:lang w:eastAsia="zh-CN"/>
        </w:rPr>
        <w:t>美国</w:t>
      </w:r>
      <w:r w:rsidR="00E256B9">
        <w:rPr>
          <w:rFonts w:hint="eastAsia"/>
          <w:kern w:val="2"/>
          <w:szCs w:val="18"/>
          <w:lang w:eastAsia="zh-CN"/>
        </w:rPr>
        <w:t>需履行</w:t>
      </w:r>
      <w:r>
        <w:rPr>
          <w:rFonts w:hint="eastAsia"/>
          <w:kern w:val="2"/>
          <w:szCs w:val="18"/>
          <w:lang w:eastAsia="zh-CN"/>
        </w:rPr>
        <w:t>的国际义务</w:t>
      </w:r>
      <w:r w:rsidR="00E256B9">
        <w:rPr>
          <w:rFonts w:hint="eastAsia"/>
          <w:kern w:val="2"/>
          <w:szCs w:val="18"/>
          <w:lang w:eastAsia="zh-CN"/>
        </w:rPr>
        <w:t>包括条约义务以及国际法规定的其他义务。</w:t>
      </w:r>
    </w:p>
    <w:p w:rsidR="007F08C5" w:rsidRPr="00CA6256" w:rsidRDefault="007F08C5" w:rsidP="007F08C5">
      <w:pPr>
        <w:autoSpaceDE w:val="0"/>
        <w:autoSpaceDN w:val="0"/>
        <w:adjustRightInd w:val="0"/>
        <w:rPr>
          <w:b/>
          <w:kern w:val="2"/>
          <w:szCs w:val="18"/>
          <w:lang w:eastAsia="zh-CN"/>
        </w:rPr>
      </w:pPr>
      <w:r w:rsidRPr="00CA6256">
        <w:rPr>
          <w:b/>
          <w:kern w:val="2"/>
          <w:szCs w:val="18"/>
          <w:lang w:eastAsia="zh-CN"/>
        </w:rPr>
        <w:t xml:space="preserve">Questions 40-43 </w:t>
      </w:r>
    </w:p>
    <w:p w:rsidR="007F08C5" w:rsidRDefault="007F08C5" w:rsidP="007F08C5">
      <w:pPr>
        <w:autoSpaceDE w:val="0"/>
        <w:autoSpaceDN w:val="0"/>
        <w:adjustRightInd w:val="0"/>
        <w:spacing w:after="240"/>
        <w:rPr>
          <w:kern w:val="2"/>
          <w:szCs w:val="18"/>
          <w:lang w:eastAsia="zh-CN"/>
        </w:rPr>
      </w:pPr>
      <w:r w:rsidRPr="00CA6256">
        <w:rPr>
          <w:kern w:val="2"/>
          <w:szCs w:val="18"/>
          <w:lang w:eastAsia="zh-CN"/>
        </w:rPr>
        <w:t>Page 35, para 2.43</w:t>
      </w:r>
    </w:p>
    <w:p w:rsidR="007F08C5" w:rsidRDefault="007F08C5" w:rsidP="007F08C5">
      <w:pPr>
        <w:autoSpaceDE w:val="0"/>
        <w:autoSpaceDN w:val="0"/>
        <w:adjustRightInd w:val="0"/>
        <w:spacing w:after="240"/>
        <w:rPr>
          <w:kern w:val="2"/>
          <w:szCs w:val="18"/>
          <w:lang w:eastAsia="zh-CN"/>
        </w:rPr>
      </w:pPr>
      <w:r w:rsidRPr="00CA6256">
        <w:rPr>
          <w:kern w:val="2"/>
          <w:szCs w:val="18"/>
          <w:lang w:eastAsia="zh-CN"/>
        </w:rPr>
        <w:t>By statute, CFIUS may negotiate, enter into or impose, and enforce any agreement or condition with any party to a covered transaction in order to mitigate any threat to the national security of the United States that arises as a result of the covered transaction. The President can block a transaction when he determines that the transaction threatens to impair the national security. According to the authorities, in practice, when an investment poses a national security risk, the United States addresses the risk as expeditiously as possible, including through targeted mitigation arrangements rather than prohibition whenever reasonably possible.</w:t>
      </w:r>
    </w:p>
    <w:p w:rsidR="007F08C5" w:rsidRDefault="007F08C5" w:rsidP="00281080">
      <w:pPr>
        <w:numPr>
          <w:ilvl w:val="0"/>
          <w:numId w:val="11"/>
        </w:numPr>
        <w:spacing w:after="240"/>
        <w:rPr>
          <w:kern w:val="2"/>
          <w:szCs w:val="18"/>
          <w:lang w:eastAsia="zh-CN"/>
        </w:rPr>
      </w:pPr>
      <w:r w:rsidRPr="00CA6256">
        <w:rPr>
          <w:kern w:val="2"/>
          <w:szCs w:val="18"/>
          <w:lang w:eastAsia="zh-CN"/>
        </w:rPr>
        <w:t>The U.S. claims that its administrative process is transparent and accessible to the public. However, requirements on national security review in the Foreign Investment and National Security Act are too general. Moreover, CFIU.S. has not disclosed any basis or standards for assessment, and has not provided the public with objective and measurable standards for determining if national security is jeopardized; CFIU.S. only informs the reviewed enterprises of the results but not the detailed process of the review; and for transactions rejected, no reason or basis thereof is provided. Please explain why.</w:t>
      </w:r>
    </w:p>
    <w:p w:rsidR="007F08C5" w:rsidRDefault="007F08C5" w:rsidP="007F08C5">
      <w:pPr>
        <w:spacing w:after="240"/>
        <w:rPr>
          <w:noProof/>
          <w:kern w:val="2"/>
          <w:szCs w:val="18"/>
          <w:lang w:eastAsia="zh-CN"/>
        </w:rPr>
      </w:pPr>
      <w:r w:rsidRPr="00CA6256">
        <w:rPr>
          <w:b/>
          <w:kern w:val="2"/>
          <w:szCs w:val="18"/>
          <w:lang w:eastAsia="zh-CN"/>
        </w:rPr>
        <w:lastRenderedPageBreak/>
        <w:t xml:space="preserve">RESPONSE: </w:t>
      </w:r>
      <w:r w:rsidRPr="00CA6256">
        <w:rPr>
          <w:rFonts w:cs="Arial"/>
          <w:kern w:val="2"/>
          <w:szCs w:val="18"/>
          <w:shd w:val="clear" w:color="auto" w:fill="FFFFFF"/>
          <w:lang w:eastAsia="zh-CN"/>
        </w:rPr>
        <w:t xml:space="preserve">CFIUS operates pursuant to section 721 of the Defense Production Act of 1950, as amended by the Foreign Investment and National Security Act of 2007 (FINSA) (section 721) and as implemented by Executive Order 11858, as amended, and regulations at 31 C.F.R. Part 800. FINSA includes a description of national security factors to be considered. </w:t>
      </w:r>
      <w:r w:rsidRPr="00CA6256">
        <w:rPr>
          <w:rFonts w:cs="Courier New"/>
          <w:kern w:val="2"/>
          <w:szCs w:val="18"/>
          <w:lang w:eastAsia="zh-CN"/>
        </w:rPr>
        <w:t xml:space="preserve">The CFIUS Annual Report describes covered transactions reviewed by the Committee, perceived adverse effects of select covered transactions, and particular mitigation measures. See </w:t>
      </w:r>
      <w:hyperlink r:id="rId41" w:history="1">
        <w:r w:rsidRPr="008F1363">
          <w:rPr>
            <w:rStyle w:val="af4"/>
            <w:rFonts w:eastAsia="Times New Roman"/>
            <w:noProof/>
            <w:kern w:val="2"/>
            <w:szCs w:val="18"/>
            <w:lang w:eastAsia="zh-CN"/>
          </w:rPr>
          <w:t>www.treasury.gov/CFIUS</w:t>
        </w:r>
      </w:hyperlink>
      <w:r w:rsidRPr="008F1363">
        <w:rPr>
          <w:rFonts w:eastAsia="Times New Roman"/>
          <w:noProof/>
          <w:kern w:val="2"/>
          <w:szCs w:val="18"/>
          <w:lang w:eastAsia="zh-CN"/>
        </w:rPr>
        <w:t xml:space="preserve"> and </w:t>
      </w:r>
      <w:hyperlink r:id="rId42" w:history="1">
        <w:r w:rsidRPr="008F1363">
          <w:rPr>
            <w:rStyle w:val="af4"/>
            <w:rFonts w:eastAsia="Times New Roman"/>
            <w:noProof/>
            <w:kern w:val="2"/>
            <w:szCs w:val="18"/>
            <w:lang w:eastAsia="zh-CN"/>
          </w:rPr>
          <w:t>https://www.treasury.gov/resource-center/international/foreign-investment/Pages/cfius-reports.aspx</w:t>
        </w:r>
      </w:hyperlink>
      <w:r w:rsidRPr="008F1363">
        <w:rPr>
          <w:rFonts w:eastAsia="Times New Roman"/>
          <w:noProof/>
          <w:kern w:val="2"/>
          <w:szCs w:val="18"/>
          <w:lang w:eastAsia="zh-CN"/>
        </w:rPr>
        <w:t>.</w:t>
      </w:r>
    </w:p>
    <w:p w:rsidR="00126780" w:rsidRPr="003B41EA" w:rsidRDefault="00126780" w:rsidP="007F08C5">
      <w:pPr>
        <w:spacing w:after="240"/>
        <w:rPr>
          <w:noProof/>
          <w:kern w:val="2"/>
          <w:szCs w:val="18"/>
          <w:lang w:eastAsia="zh-CN"/>
        </w:rPr>
      </w:pPr>
      <w:r w:rsidRPr="003B41EA">
        <w:rPr>
          <w:rFonts w:ascii="Times New Roman" w:hAnsi="Times New Roman" w:hint="eastAsia"/>
          <w:b/>
          <w:kern w:val="2"/>
          <w:szCs w:val="18"/>
          <w:lang w:eastAsia="zh-CN"/>
        </w:rPr>
        <w:t>答复：</w:t>
      </w:r>
      <w:r w:rsidRPr="003B41EA">
        <w:rPr>
          <w:rFonts w:ascii="Times New Roman" w:hAnsi="Times New Roman" w:hint="eastAsia"/>
          <w:kern w:val="2"/>
          <w:szCs w:val="18"/>
          <w:lang w:eastAsia="zh-CN"/>
        </w:rPr>
        <w:t>美国外国投资委员会遵循经《</w:t>
      </w:r>
      <w:r w:rsidRPr="003B41EA">
        <w:rPr>
          <w:rFonts w:ascii="Times New Roman" w:hAnsi="Times New Roman" w:hint="eastAsia"/>
          <w:kern w:val="2"/>
          <w:szCs w:val="18"/>
          <w:lang w:eastAsia="zh-CN"/>
        </w:rPr>
        <w:t>2007</w:t>
      </w:r>
      <w:r w:rsidRPr="003B41EA">
        <w:rPr>
          <w:rFonts w:ascii="Times New Roman" w:hAnsi="Times New Roman" w:hint="eastAsia"/>
          <w:kern w:val="2"/>
          <w:szCs w:val="18"/>
          <w:lang w:eastAsia="zh-CN"/>
        </w:rPr>
        <w:t>年外国投资与国家安全法案》（</w:t>
      </w:r>
      <w:r w:rsidRPr="003B41EA">
        <w:rPr>
          <w:rFonts w:ascii="Times New Roman" w:hAnsi="Times New Roman" w:hint="eastAsia"/>
          <w:kern w:val="2"/>
          <w:szCs w:val="18"/>
          <w:lang w:eastAsia="zh-CN"/>
        </w:rPr>
        <w:t>FINSA</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721</w:t>
      </w:r>
      <w:r w:rsidRPr="003B41EA">
        <w:rPr>
          <w:rFonts w:ascii="Times New Roman" w:hAnsi="Times New Roman" w:hint="eastAsia"/>
          <w:kern w:val="2"/>
          <w:szCs w:val="18"/>
          <w:lang w:eastAsia="zh-CN"/>
        </w:rPr>
        <w:t>节）修订并通过经修订的第</w:t>
      </w:r>
      <w:r w:rsidRPr="003B41EA">
        <w:rPr>
          <w:rFonts w:ascii="Times New Roman" w:hAnsi="Times New Roman" w:hint="eastAsia"/>
          <w:kern w:val="2"/>
          <w:szCs w:val="18"/>
          <w:lang w:eastAsia="zh-CN"/>
        </w:rPr>
        <w:t>11858</w:t>
      </w:r>
      <w:r w:rsidRPr="003B41EA">
        <w:rPr>
          <w:rFonts w:ascii="Times New Roman" w:hAnsi="Times New Roman" w:hint="eastAsia"/>
          <w:kern w:val="2"/>
          <w:szCs w:val="18"/>
          <w:lang w:eastAsia="zh-CN"/>
        </w:rPr>
        <w:t>号行政令实施的《</w:t>
      </w:r>
      <w:r w:rsidRPr="003B41EA">
        <w:rPr>
          <w:rFonts w:ascii="Times New Roman" w:hAnsi="Times New Roman" w:hint="eastAsia"/>
          <w:kern w:val="2"/>
          <w:szCs w:val="18"/>
          <w:lang w:eastAsia="zh-CN"/>
        </w:rPr>
        <w:t>1950</w:t>
      </w:r>
      <w:r w:rsidRPr="003B41EA">
        <w:rPr>
          <w:rFonts w:ascii="Times New Roman" w:hAnsi="Times New Roman" w:hint="eastAsia"/>
          <w:kern w:val="2"/>
          <w:szCs w:val="18"/>
          <w:lang w:eastAsia="zh-CN"/>
        </w:rPr>
        <w:t>年军工生产法案》第</w:t>
      </w:r>
      <w:r w:rsidRPr="003B41EA">
        <w:rPr>
          <w:rFonts w:ascii="Times New Roman" w:hAnsi="Times New Roman" w:hint="eastAsia"/>
          <w:kern w:val="2"/>
          <w:szCs w:val="18"/>
          <w:lang w:eastAsia="zh-CN"/>
        </w:rPr>
        <w:t>721</w:t>
      </w:r>
      <w:r w:rsidRPr="003B41EA">
        <w:rPr>
          <w:rFonts w:ascii="Times New Roman" w:hAnsi="Times New Roman" w:hint="eastAsia"/>
          <w:kern w:val="2"/>
          <w:szCs w:val="18"/>
          <w:lang w:eastAsia="zh-CN"/>
        </w:rPr>
        <w:t>节，以及《联邦法规</w:t>
      </w:r>
      <w:r w:rsidR="00962420" w:rsidRPr="003B41EA">
        <w:rPr>
          <w:rFonts w:ascii="Times New Roman" w:hAnsi="Times New Roman" w:hint="eastAsia"/>
          <w:kern w:val="2"/>
          <w:szCs w:val="18"/>
          <w:lang w:eastAsia="zh-CN"/>
        </w:rPr>
        <w:t>汇编</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31</w:t>
      </w:r>
      <w:r w:rsidR="00962420" w:rsidRPr="003B41EA">
        <w:rPr>
          <w:rFonts w:ascii="Times New Roman" w:hAnsi="Times New Roman" w:hint="eastAsia"/>
          <w:kern w:val="2"/>
          <w:szCs w:val="18"/>
          <w:lang w:eastAsia="zh-CN"/>
        </w:rPr>
        <w:t>编</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800</w:t>
      </w:r>
      <w:r w:rsidR="00962420" w:rsidRPr="003B41EA">
        <w:rPr>
          <w:rFonts w:ascii="Times New Roman" w:hAnsi="Times New Roman" w:hint="eastAsia"/>
          <w:kern w:val="2"/>
          <w:szCs w:val="18"/>
          <w:lang w:eastAsia="zh-CN"/>
        </w:rPr>
        <w:t>条</w:t>
      </w:r>
      <w:r w:rsidRPr="003B41EA">
        <w:rPr>
          <w:rFonts w:ascii="Times New Roman" w:hAnsi="Times New Roman" w:hint="eastAsia"/>
          <w:kern w:val="2"/>
          <w:szCs w:val="18"/>
          <w:lang w:eastAsia="zh-CN"/>
        </w:rPr>
        <w:t>法规行事。《外国投资与国家安全法案》中收录了关于需予以考虑的国家安全因素的描述。美国外国投资委员会发布的年度报告内容涵盖经该委员会审议的受管辖交易，特定受管辖交易可能产生的不利影响以及具体的缓解措施。请参见：</w:t>
      </w:r>
      <w:hyperlink r:id="rId43" w:history="1">
        <w:r w:rsidRPr="003B41EA">
          <w:rPr>
            <w:rStyle w:val="af4"/>
            <w:rFonts w:eastAsia="Times New Roman"/>
            <w:noProof/>
            <w:kern w:val="2"/>
            <w:szCs w:val="18"/>
            <w:lang w:eastAsia="zh-CN"/>
          </w:rPr>
          <w:t>www.treasury.gov/CFIUS</w:t>
        </w:r>
      </w:hyperlink>
      <w:r w:rsidRPr="003B41EA">
        <w:rPr>
          <w:rFonts w:ascii="Times New Roman" w:hAnsi="Times New Roman" w:hint="eastAsia"/>
          <w:kern w:val="2"/>
          <w:szCs w:val="18"/>
          <w:lang w:eastAsia="zh-CN"/>
        </w:rPr>
        <w:t>和</w:t>
      </w:r>
      <w:hyperlink r:id="rId44" w:history="1">
        <w:r w:rsidRPr="003B41EA">
          <w:rPr>
            <w:rStyle w:val="af4"/>
            <w:rFonts w:eastAsia="Times New Roman"/>
            <w:noProof/>
            <w:kern w:val="2"/>
            <w:szCs w:val="18"/>
            <w:lang w:eastAsia="zh-CN"/>
          </w:rPr>
          <w:t>https://www.treasury.gov/resource-center/international/foreign-investment/Pages/cfius-reports.aspx</w:t>
        </w:r>
      </w:hyperlink>
      <w:r w:rsidRPr="003B41EA">
        <w:rPr>
          <w:rFonts w:asciiTheme="minorEastAsia" w:hAnsiTheme="minorEastAsia" w:hint="eastAsia"/>
          <w:noProof/>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What are the procedures and process of CFIU.S.</w:t>
      </w:r>
      <w:r>
        <w:rPr>
          <w:kern w:val="2"/>
          <w:szCs w:val="18"/>
          <w:lang w:eastAsia="zh-CN"/>
        </w:rPr>
        <w:t>'</w:t>
      </w:r>
      <w:r w:rsidRPr="00CA6256">
        <w:rPr>
          <w:kern w:val="2"/>
          <w:szCs w:val="18"/>
          <w:lang w:eastAsia="zh-CN"/>
        </w:rPr>
        <w:t xml:space="preserve"> review?</w:t>
      </w:r>
    </w:p>
    <w:p w:rsidR="007F08C5" w:rsidRDefault="007F08C5" w:rsidP="007F08C5">
      <w:pPr>
        <w:spacing w:after="240"/>
        <w:rPr>
          <w:noProof/>
          <w:kern w:val="2"/>
          <w:szCs w:val="18"/>
          <w:lang w:eastAsia="zh-CN"/>
        </w:rPr>
      </w:pPr>
      <w:r w:rsidRPr="00CA6256">
        <w:rPr>
          <w:b/>
          <w:kern w:val="2"/>
          <w:szCs w:val="18"/>
          <w:lang w:eastAsia="zh-CN"/>
        </w:rPr>
        <w:t xml:space="preserve">RESPONSE: </w:t>
      </w:r>
      <w:r w:rsidRPr="00CA6256">
        <w:rPr>
          <w:rFonts w:cs="Arial"/>
          <w:kern w:val="2"/>
          <w:szCs w:val="18"/>
          <w:shd w:val="clear" w:color="auto" w:fill="FFFFFF"/>
          <w:lang w:eastAsia="zh-CN"/>
        </w:rPr>
        <w:t>CFIUS operates pursuant to section 721 of the Defense Production Act of 1950, as amended by the Foreign Investment and National Security Act of 2007 (FINSA) (section 721) and as implemented by Executive Order 11858, as amended, and regulations at 31 C.F.R. Part 800. </w:t>
      </w:r>
      <w:r w:rsidRPr="00CA6256">
        <w:rPr>
          <w:rFonts w:cs="Courier New"/>
          <w:kern w:val="2"/>
          <w:szCs w:val="18"/>
          <w:lang w:eastAsia="zh-CN"/>
        </w:rPr>
        <w:t xml:space="preserve">The CFIUS Annual Report describes covered transactions reviewed by the Committee, perceived adverse effects of select covered transactions, and particular mitigation measures. See </w:t>
      </w:r>
      <w:hyperlink r:id="rId45" w:history="1">
        <w:r w:rsidRPr="008F1363">
          <w:rPr>
            <w:rFonts w:eastAsia="Times New Roman"/>
            <w:noProof/>
            <w:color w:val="0000FF"/>
            <w:kern w:val="2"/>
            <w:szCs w:val="18"/>
            <w:u w:val="single"/>
            <w:lang w:eastAsia="zh-CN"/>
          </w:rPr>
          <w:t>www.treasury.gov/CFIUS</w:t>
        </w:r>
      </w:hyperlink>
      <w:r w:rsidRPr="008F1363">
        <w:rPr>
          <w:rFonts w:eastAsia="Times New Roman"/>
          <w:noProof/>
          <w:kern w:val="2"/>
          <w:szCs w:val="18"/>
          <w:lang w:eastAsia="zh-CN"/>
        </w:rPr>
        <w:t xml:space="preserve"> and </w:t>
      </w:r>
      <w:hyperlink r:id="rId46" w:history="1">
        <w:r w:rsidRPr="008F1363">
          <w:rPr>
            <w:rFonts w:eastAsia="Times New Roman"/>
            <w:noProof/>
            <w:color w:val="0000FF"/>
            <w:kern w:val="2"/>
            <w:szCs w:val="18"/>
            <w:u w:val="single"/>
            <w:lang w:eastAsia="zh-CN"/>
          </w:rPr>
          <w:t>https://www.treasury.gov/resource-center/international/foreign-investment/Pages/cfius-reports.aspx</w:t>
        </w:r>
      </w:hyperlink>
      <w:r w:rsidRPr="008F1363">
        <w:rPr>
          <w:rFonts w:eastAsia="Times New Roman"/>
          <w:noProof/>
          <w:kern w:val="2"/>
          <w:szCs w:val="18"/>
          <w:lang w:eastAsia="zh-CN"/>
        </w:rPr>
        <w:t>.</w:t>
      </w:r>
    </w:p>
    <w:p w:rsidR="001D7077" w:rsidRPr="003B41EA" w:rsidRDefault="001D7077" w:rsidP="007F08C5">
      <w:pPr>
        <w:spacing w:after="240"/>
        <w:rPr>
          <w:noProof/>
          <w:kern w:val="2"/>
          <w:szCs w:val="18"/>
          <w:lang w:eastAsia="zh-CN"/>
        </w:rPr>
      </w:pPr>
      <w:r w:rsidRPr="003B41EA">
        <w:rPr>
          <w:rFonts w:ascii="Times New Roman" w:hAnsi="Times New Roman" w:hint="eastAsia"/>
          <w:b/>
          <w:kern w:val="2"/>
          <w:szCs w:val="18"/>
          <w:lang w:eastAsia="zh-CN"/>
        </w:rPr>
        <w:t>答复：</w:t>
      </w:r>
      <w:r w:rsidRPr="003B41EA">
        <w:rPr>
          <w:rFonts w:ascii="Times New Roman" w:hAnsi="Times New Roman" w:hint="eastAsia"/>
          <w:kern w:val="2"/>
          <w:szCs w:val="18"/>
          <w:lang w:eastAsia="zh-CN"/>
        </w:rPr>
        <w:t>美国外国投资委员会遵循经《</w:t>
      </w:r>
      <w:r w:rsidRPr="003B41EA">
        <w:rPr>
          <w:rFonts w:ascii="Times New Roman" w:hAnsi="Times New Roman" w:hint="eastAsia"/>
          <w:kern w:val="2"/>
          <w:szCs w:val="18"/>
          <w:lang w:eastAsia="zh-CN"/>
        </w:rPr>
        <w:t>2007</w:t>
      </w:r>
      <w:r w:rsidRPr="003B41EA">
        <w:rPr>
          <w:rFonts w:ascii="Times New Roman" w:hAnsi="Times New Roman" w:hint="eastAsia"/>
          <w:kern w:val="2"/>
          <w:szCs w:val="18"/>
          <w:lang w:eastAsia="zh-CN"/>
        </w:rPr>
        <w:t>年外国投资与国家安全法案》（</w:t>
      </w:r>
      <w:r w:rsidRPr="003B41EA">
        <w:rPr>
          <w:rFonts w:ascii="Times New Roman" w:hAnsi="Times New Roman" w:hint="eastAsia"/>
          <w:kern w:val="2"/>
          <w:szCs w:val="18"/>
          <w:lang w:eastAsia="zh-CN"/>
        </w:rPr>
        <w:t>FINSA</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721</w:t>
      </w:r>
      <w:r w:rsidRPr="003B41EA">
        <w:rPr>
          <w:rFonts w:ascii="Times New Roman" w:hAnsi="Times New Roman" w:hint="eastAsia"/>
          <w:kern w:val="2"/>
          <w:szCs w:val="18"/>
          <w:lang w:eastAsia="zh-CN"/>
        </w:rPr>
        <w:t>节）修订并通过经修订的第</w:t>
      </w:r>
      <w:r w:rsidRPr="003B41EA">
        <w:rPr>
          <w:rFonts w:ascii="Times New Roman" w:hAnsi="Times New Roman" w:hint="eastAsia"/>
          <w:kern w:val="2"/>
          <w:szCs w:val="18"/>
          <w:lang w:eastAsia="zh-CN"/>
        </w:rPr>
        <w:t>11858</w:t>
      </w:r>
      <w:r w:rsidRPr="003B41EA">
        <w:rPr>
          <w:rFonts w:ascii="Times New Roman" w:hAnsi="Times New Roman" w:hint="eastAsia"/>
          <w:kern w:val="2"/>
          <w:szCs w:val="18"/>
          <w:lang w:eastAsia="zh-CN"/>
        </w:rPr>
        <w:t>号行政令实施的《</w:t>
      </w:r>
      <w:r w:rsidRPr="003B41EA">
        <w:rPr>
          <w:rFonts w:ascii="Times New Roman" w:hAnsi="Times New Roman" w:hint="eastAsia"/>
          <w:kern w:val="2"/>
          <w:szCs w:val="18"/>
          <w:lang w:eastAsia="zh-CN"/>
        </w:rPr>
        <w:t>1950</w:t>
      </w:r>
      <w:r w:rsidRPr="003B41EA">
        <w:rPr>
          <w:rFonts w:ascii="Times New Roman" w:hAnsi="Times New Roman" w:hint="eastAsia"/>
          <w:kern w:val="2"/>
          <w:szCs w:val="18"/>
          <w:lang w:eastAsia="zh-CN"/>
        </w:rPr>
        <w:t>年军工生产法案》第</w:t>
      </w:r>
      <w:r w:rsidRPr="003B41EA">
        <w:rPr>
          <w:rFonts w:ascii="Times New Roman" w:hAnsi="Times New Roman" w:hint="eastAsia"/>
          <w:kern w:val="2"/>
          <w:szCs w:val="18"/>
          <w:lang w:eastAsia="zh-CN"/>
        </w:rPr>
        <w:t>721</w:t>
      </w:r>
      <w:r w:rsidRPr="003B41EA">
        <w:rPr>
          <w:rFonts w:ascii="Times New Roman" w:hAnsi="Times New Roman" w:hint="eastAsia"/>
          <w:kern w:val="2"/>
          <w:szCs w:val="18"/>
          <w:lang w:eastAsia="zh-CN"/>
        </w:rPr>
        <w:t>节，以及《联邦法规</w:t>
      </w:r>
      <w:r w:rsidR="00962420" w:rsidRPr="003B41EA">
        <w:rPr>
          <w:rFonts w:ascii="Times New Roman" w:hAnsi="Times New Roman" w:hint="eastAsia"/>
          <w:kern w:val="2"/>
          <w:szCs w:val="18"/>
          <w:lang w:eastAsia="zh-CN"/>
        </w:rPr>
        <w:t>汇编</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31</w:t>
      </w:r>
      <w:r w:rsidR="00962420" w:rsidRPr="003B41EA">
        <w:rPr>
          <w:rFonts w:ascii="Times New Roman" w:hAnsi="Times New Roman" w:hint="eastAsia"/>
          <w:kern w:val="2"/>
          <w:szCs w:val="18"/>
          <w:lang w:eastAsia="zh-CN"/>
        </w:rPr>
        <w:t>编</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800</w:t>
      </w:r>
      <w:r w:rsidR="00962420" w:rsidRPr="003B41EA">
        <w:rPr>
          <w:rFonts w:ascii="Times New Roman" w:hAnsi="Times New Roman" w:hint="eastAsia"/>
          <w:kern w:val="2"/>
          <w:szCs w:val="18"/>
          <w:lang w:eastAsia="zh-CN"/>
        </w:rPr>
        <w:t>条</w:t>
      </w:r>
      <w:r w:rsidRPr="003B41EA">
        <w:rPr>
          <w:rFonts w:ascii="Times New Roman" w:hAnsi="Times New Roman" w:hint="eastAsia"/>
          <w:kern w:val="2"/>
          <w:szCs w:val="18"/>
          <w:lang w:eastAsia="zh-CN"/>
        </w:rPr>
        <w:t>法规行事。美国外国投资委员会发布的年度报告内容涵盖经该委员会审议的受管辖交易，特定受管辖交易可能产生的不利影响以及具体的缓解措施。请参见：</w:t>
      </w:r>
      <w:hyperlink r:id="rId47" w:history="1">
        <w:r w:rsidRPr="003B41EA">
          <w:rPr>
            <w:rStyle w:val="af4"/>
            <w:rFonts w:eastAsia="Times New Roman"/>
            <w:noProof/>
            <w:kern w:val="2"/>
            <w:szCs w:val="18"/>
            <w:lang w:eastAsia="zh-CN"/>
          </w:rPr>
          <w:t>www.treasury.gov/CFIUS</w:t>
        </w:r>
      </w:hyperlink>
      <w:r w:rsidRPr="003B41EA">
        <w:rPr>
          <w:rFonts w:ascii="Times New Roman" w:hAnsi="Times New Roman" w:hint="eastAsia"/>
          <w:kern w:val="2"/>
          <w:szCs w:val="18"/>
          <w:lang w:eastAsia="zh-CN"/>
        </w:rPr>
        <w:t>和</w:t>
      </w:r>
      <w:hyperlink r:id="rId48" w:history="1">
        <w:r w:rsidRPr="003B41EA">
          <w:rPr>
            <w:rStyle w:val="af4"/>
            <w:rFonts w:eastAsia="Times New Roman"/>
            <w:noProof/>
            <w:kern w:val="2"/>
            <w:szCs w:val="18"/>
            <w:lang w:eastAsia="zh-CN"/>
          </w:rPr>
          <w:t>https://www.treasury.gov/resource-center/international/foreign-investment/Pages/cfius-reports.aspx</w:t>
        </w:r>
      </w:hyperlink>
      <w:r w:rsidRPr="003B41EA">
        <w:rPr>
          <w:rFonts w:asciiTheme="minorEastAsia" w:hAnsiTheme="minorEastAsia" w:hint="eastAsia"/>
          <w:noProof/>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Does US have any plan to improve the transparency of the review process and relevant decision? How can the right of foreign companies to challenge review decisions be fully ensured?</w:t>
      </w:r>
    </w:p>
    <w:p w:rsidR="007F08C5" w:rsidRPr="008F1363" w:rsidRDefault="007F08C5" w:rsidP="007F08C5">
      <w:pPr>
        <w:spacing w:after="240"/>
        <w:rPr>
          <w:rFonts w:eastAsia="Times New Roman"/>
          <w:noProof/>
          <w:kern w:val="2"/>
          <w:szCs w:val="18"/>
          <w:lang w:eastAsia="zh-CN"/>
        </w:rPr>
      </w:pPr>
      <w:r w:rsidRPr="00CA6256">
        <w:rPr>
          <w:b/>
          <w:kern w:val="2"/>
          <w:szCs w:val="18"/>
          <w:lang w:eastAsia="zh-CN"/>
        </w:rPr>
        <w:t xml:space="preserve">RESPONSE: </w:t>
      </w:r>
      <w:r w:rsidRPr="00CA6256">
        <w:rPr>
          <w:rFonts w:cs="Courier New"/>
          <w:kern w:val="2"/>
          <w:szCs w:val="18"/>
          <w:lang w:eastAsia="zh-CN"/>
        </w:rPr>
        <w:t xml:space="preserve">The CFIUS Annual Report describes covered transactions reviewed by the Committee, perceived adverse effects of select covered transactions, and particular mitigation measures. See </w:t>
      </w:r>
      <w:hyperlink r:id="rId49" w:history="1">
        <w:r w:rsidRPr="008F1363">
          <w:rPr>
            <w:rFonts w:eastAsia="Times New Roman"/>
            <w:noProof/>
            <w:color w:val="0000FF"/>
            <w:kern w:val="2"/>
            <w:szCs w:val="18"/>
            <w:u w:val="single"/>
            <w:lang w:eastAsia="zh-CN"/>
          </w:rPr>
          <w:t>www.treasury.gov/CFIUS</w:t>
        </w:r>
      </w:hyperlink>
      <w:r w:rsidRPr="008F1363">
        <w:rPr>
          <w:rFonts w:eastAsia="Times New Roman"/>
          <w:noProof/>
          <w:kern w:val="2"/>
          <w:szCs w:val="18"/>
          <w:lang w:eastAsia="zh-CN"/>
        </w:rPr>
        <w:t xml:space="preserve"> and </w:t>
      </w:r>
    </w:p>
    <w:p w:rsidR="007F08C5" w:rsidRDefault="00176940" w:rsidP="007F08C5">
      <w:pPr>
        <w:spacing w:after="240"/>
        <w:rPr>
          <w:noProof/>
          <w:kern w:val="2"/>
          <w:szCs w:val="18"/>
          <w:lang w:eastAsia="zh-CN"/>
        </w:rPr>
      </w:pPr>
      <w:hyperlink r:id="rId50" w:history="1">
        <w:r w:rsidR="007F08C5" w:rsidRPr="008F1363">
          <w:rPr>
            <w:rFonts w:eastAsia="Times New Roman"/>
            <w:noProof/>
            <w:color w:val="0000FF"/>
            <w:kern w:val="2"/>
            <w:szCs w:val="18"/>
            <w:u w:val="single"/>
            <w:lang w:eastAsia="zh-CN"/>
          </w:rPr>
          <w:t>https://www.treasury.gov/resource-center/international/foreign-investment/Pages/cfius-reports.aspx</w:t>
        </w:r>
      </w:hyperlink>
      <w:r w:rsidR="007F08C5" w:rsidRPr="008F1363">
        <w:rPr>
          <w:rFonts w:eastAsia="Times New Roman"/>
          <w:noProof/>
          <w:kern w:val="2"/>
          <w:szCs w:val="18"/>
          <w:lang w:eastAsia="zh-CN"/>
        </w:rPr>
        <w:t>.</w:t>
      </w:r>
    </w:p>
    <w:p w:rsidR="001D7077" w:rsidRPr="003B41EA" w:rsidRDefault="001D7077" w:rsidP="007F08C5">
      <w:pPr>
        <w:spacing w:after="240"/>
        <w:rPr>
          <w:noProof/>
          <w:kern w:val="2"/>
          <w:szCs w:val="18"/>
          <w:lang w:eastAsia="zh-CN"/>
        </w:rPr>
      </w:pPr>
      <w:r w:rsidRPr="003B41EA">
        <w:rPr>
          <w:rFonts w:ascii="Times New Roman" w:hAnsi="Times New Roman" w:hint="eastAsia"/>
          <w:b/>
          <w:kern w:val="2"/>
          <w:szCs w:val="18"/>
          <w:lang w:eastAsia="zh-CN"/>
        </w:rPr>
        <w:lastRenderedPageBreak/>
        <w:t>答复：</w:t>
      </w:r>
      <w:r w:rsidRPr="003B41EA">
        <w:rPr>
          <w:rFonts w:ascii="Times New Roman" w:hAnsi="Times New Roman" w:hint="eastAsia"/>
          <w:kern w:val="2"/>
          <w:szCs w:val="18"/>
          <w:lang w:eastAsia="zh-CN"/>
        </w:rPr>
        <w:t>美国外国投资委员会发布的年度报告内容涵盖经该委员会审议的受管辖交易，特定受管辖交易可能产生的不利影响以及具体的缓解措施。请参见：</w:t>
      </w:r>
      <w:hyperlink r:id="rId51" w:history="1">
        <w:r w:rsidRPr="003B41EA">
          <w:rPr>
            <w:rStyle w:val="af4"/>
            <w:rFonts w:eastAsia="Times New Roman"/>
            <w:noProof/>
            <w:kern w:val="2"/>
            <w:szCs w:val="18"/>
            <w:lang w:eastAsia="zh-CN"/>
          </w:rPr>
          <w:t>www.treasury.gov/CFIUS</w:t>
        </w:r>
      </w:hyperlink>
      <w:r w:rsidRPr="003B41EA">
        <w:rPr>
          <w:rFonts w:ascii="Times New Roman" w:hAnsi="Times New Roman" w:hint="eastAsia"/>
          <w:kern w:val="2"/>
          <w:szCs w:val="18"/>
          <w:lang w:eastAsia="zh-CN"/>
        </w:rPr>
        <w:t>和</w:t>
      </w:r>
      <w:hyperlink r:id="rId52" w:history="1">
        <w:r w:rsidRPr="003B41EA">
          <w:rPr>
            <w:rStyle w:val="af4"/>
            <w:rFonts w:eastAsia="Times New Roman"/>
            <w:noProof/>
            <w:kern w:val="2"/>
            <w:szCs w:val="18"/>
            <w:lang w:eastAsia="zh-CN"/>
          </w:rPr>
          <w:t>https://www.treasury.gov/resource-center/international/foreign-investment/Pages/cfius-reports.aspx</w:t>
        </w:r>
      </w:hyperlink>
      <w:r w:rsidRPr="003B41EA">
        <w:rPr>
          <w:rFonts w:asciiTheme="minorEastAsia" w:hAnsiTheme="minorEastAsia" w:hint="eastAsia"/>
          <w:noProof/>
          <w:kern w:val="2"/>
          <w:szCs w:val="18"/>
          <w:lang w:eastAsia="zh-CN"/>
        </w:rPr>
        <w:t>。</w:t>
      </w:r>
    </w:p>
    <w:p w:rsidR="007F08C5" w:rsidRDefault="007F08C5" w:rsidP="00281080">
      <w:pPr>
        <w:numPr>
          <w:ilvl w:val="0"/>
          <w:numId w:val="11"/>
        </w:numPr>
        <w:spacing w:after="240"/>
        <w:rPr>
          <w:kern w:val="2"/>
          <w:szCs w:val="18"/>
          <w:lang w:eastAsia="zh-CN"/>
        </w:rPr>
      </w:pPr>
      <w:r w:rsidRPr="00CA6256">
        <w:rPr>
          <w:kern w:val="2"/>
          <w:szCs w:val="18"/>
          <w:lang w:eastAsia="zh-CN"/>
        </w:rPr>
        <w:t xml:space="preserve">How can companies deemed to conduct a </w:t>
      </w:r>
      <w:r w:rsidRPr="004B52C8">
        <w:rPr>
          <w:kern w:val="2"/>
          <w:szCs w:val="18"/>
          <w:lang w:eastAsia="zh-CN"/>
        </w:rPr>
        <w:t>"</w:t>
      </w:r>
      <w:r w:rsidRPr="00CA6256">
        <w:rPr>
          <w:kern w:val="2"/>
          <w:szCs w:val="18"/>
          <w:lang w:eastAsia="zh-CN"/>
        </w:rPr>
        <w:t>covered transaction</w:t>
      </w:r>
      <w:r w:rsidRPr="004B52C8">
        <w:rPr>
          <w:kern w:val="2"/>
          <w:szCs w:val="18"/>
          <w:lang w:eastAsia="zh-CN"/>
        </w:rPr>
        <w:t>"</w:t>
      </w:r>
      <w:r w:rsidRPr="00CA6256">
        <w:rPr>
          <w:kern w:val="2"/>
          <w:szCs w:val="18"/>
          <w:lang w:eastAsia="zh-CN"/>
        </w:rPr>
        <w:t xml:space="preserve"> file a complaint against the decision? How will the US deal with these kinds of complaints?</w:t>
      </w:r>
    </w:p>
    <w:p w:rsidR="007F08C5" w:rsidRDefault="007F08C5" w:rsidP="007F08C5">
      <w:pPr>
        <w:spacing w:after="240"/>
        <w:rPr>
          <w:noProof/>
          <w:kern w:val="2"/>
          <w:szCs w:val="18"/>
          <w:lang w:eastAsia="zh-CN"/>
        </w:rPr>
      </w:pPr>
      <w:r w:rsidRPr="00CA6256">
        <w:rPr>
          <w:b/>
          <w:kern w:val="2"/>
          <w:szCs w:val="18"/>
          <w:lang w:eastAsia="zh-CN"/>
        </w:rPr>
        <w:t xml:space="preserve">RESPONSE: </w:t>
      </w:r>
      <w:r w:rsidRPr="00CA6256">
        <w:rPr>
          <w:rFonts w:cs="Arial"/>
          <w:kern w:val="2"/>
          <w:szCs w:val="18"/>
          <w:shd w:val="clear" w:color="auto" w:fill="FFFFFF"/>
          <w:lang w:eastAsia="zh-CN"/>
        </w:rPr>
        <w:t xml:space="preserve">CFIUS operates pursuant to section 721 of the Defense Production Act of 1950, as amended by the Foreign Investment and National Security Act of 2007 (FINSA) (section 721) and as implemented by Executive Order 11858, as amended, and regulations at 31 C.F.R. Part 800.  </w:t>
      </w:r>
      <w:r w:rsidRPr="00CA6256">
        <w:rPr>
          <w:kern w:val="2"/>
          <w:szCs w:val="18"/>
          <w:lang w:eastAsia="zh-CN"/>
        </w:rPr>
        <w:t xml:space="preserve">Treasury regularly meets with companies to discuss particular transactions. </w:t>
      </w:r>
      <w:r w:rsidRPr="00CA6256">
        <w:rPr>
          <w:rFonts w:cs="Courier New"/>
          <w:kern w:val="2"/>
          <w:szCs w:val="18"/>
          <w:lang w:eastAsia="zh-CN"/>
        </w:rPr>
        <w:t xml:space="preserve">The CFIUS Annual Report describes covered transactions reviewed by the Committee, perceived adverse effects of select covered transactions, and particular mitigation measures. See </w:t>
      </w:r>
      <w:hyperlink r:id="rId53" w:history="1">
        <w:r w:rsidRPr="008F1363">
          <w:rPr>
            <w:rFonts w:eastAsia="Times New Roman"/>
            <w:noProof/>
            <w:color w:val="0000FF"/>
            <w:kern w:val="2"/>
            <w:szCs w:val="18"/>
            <w:u w:val="single"/>
            <w:lang w:eastAsia="zh-CN"/>
          </w:rPr>
          <w:t>www.treasury.gov/CFIUS</w:t>
        </w:r>
      </w:hyperlink>
      <w:r w:rsidRPr="008F1363">
        <w:rPr>
          <w:rFonts w:eastAsia="Times New Roman"/>
          <w:noProof/>
          <w:kern w:val="2"/>
          <w:szCs w:val="18"/>
          <w:lang w:eastAsia="zh-CN"/>
        </w:rPr>
        <w:t xml:space="preserve"> and </w:t>
      </w:r>
      <w:hyperlink r:id="rId54" w:history="1">
        <w:r w:rsidRPr="008F1363">
          <w:rPr>
            <w:rFonts w:eastAsia="Times New Roman"/>
            <w:noProof/>
            <w:color w:val="0000FF"/>
            <w:kern w:val="2"/>
            <w:szCs w:val="18"/>
            <w:u w:val="single"/>
            <w:lang w:eastAsia="zh-CN"/>
          </w:rPr>
          <w:t>https://www.treasury.gov/resource-center/international/foreign-investment/Pages/cfius-reports.aspx</w:t>
        </w:r>
      </w:hyperlink>
      <w:r w:rsidRPr="008F1363">
        <w:rPr>
          <w:rFonts w:eastAsia="Times New Roman"/>
          <w:noProof/>
          <w:kern w:val="2"/>
          <w:szCs w:val="18"/>
          <w:lang w:eastAsia="zh-CN"/>
        </w:rPr>
        <w:t>.</w:t>
      </w:r>
    </w:p>
    <w:p w:rsidR="001D7077" w:rsidRPr="003B41EA" w:rsidRDefault="001D7077" w:rsidP="007F08C5">
      <w:pPr>
        <w:spacing w:after="240"/>
        <w:rPr>
          <w:noProof/>
          <w:kern w:val="2"/>
          <w:szCs w:val="18"/>
          <w:lang w:eastAsia="zh-CN"/>
        </w:rPr>
      </w:pPr>
      <w:r w:rsidRPr="003B41EA">
        <w:rPr>
          <w:rFonts w:ascii="Times New Roman" w:hAnsi="Times New Roman" w:hint="eastAsia"/>
          <w:b/>
          <w:kern w:val="2"/>
          <w:szCs w:val="18"/>
          <w:lang w:eastAsia="zh-CN"/>
        </w:rPr>
        <w:t>答复：</w:t>
      </w:r>
      <w:r w:rsidRPr="003B41EA">
        <w:rPr>
          <w:rFonts w:ascii="Times New Roman" w:hAnsi="Times New Roman" w:hint="eastAsia"/>
          <w:kern w:val="2"/>
          <w:szCs w:val="18"/>
          <w:lang w:eastAsia="zh-CN"/>
        </w:rPr>
        <w:t>美国外国投资委员会遵循经《</w:t>
      </w:r>
      <w:r w:rsidRPr="003B41EA">
        <w:rPr>
          <w:rFonts w:ascii="Times New Roman" w:hAnsi="Times New Roman" w:hint="eastAsia"/>
          <w:kern w:val="2"/>
          <w:szCs w:val="18"/>
          <w:lang w:eastAsia="zh-CN"/>
        </w:rPr>
        <w:t>2007</w:t>
      </w:r>
      <w:r w:rsidRPr="003B41EA">
        <w:rPr>
          <w:rFonts w:ascii="Times New Roman" w:hAnsi="Times New Roman" w:hint="eastAsia"/>
          <w:kern w:val="2"/>
          <w:szCs w:val="18"/>
          <w:lang w:eastAsia="zh-CN"/>
        </w:rPr>
        <w:t>年外国投资与国家安全法案》（</w:t>
      </w:r>
      <w:r w:rsidRPr="003B41EA">
        <w:rPr>
          <w:rFonts w:ascii="Times New Roman" w:hAnsi="Times New Roman" w:hint="eastAsia"/>
          <w:kern w:val="2"/>
          <w:szCs w:val="18"/>
          <w:lang w:eastAsia="zh-CN"/>
        </w:rPr>
        <w:t>FINSA</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721</w:t>
      </w:r>
      <w:r w:rsidRPr="003B41EA">
        <w:rPr>
          <w:rFonts w:ascii="Times New Roman" w:hAnsi="Times New Roman" w:hint="eastAsia"/>
          <w:kern w:val="2"/>
          <w:szCs w:val="18"/>
          <w:lang w:eastAsia="zh-CN"/>
        </w:rPr>
        <w:t>节）修订并通过经修订的第</w:t>
      </w:r>
      <w:r w:rsidRPr="003B41EA">
        <w:rPr>
          <w:rFonts w:ascii="Times New Roman" w:hAnsi="Times New Roman" w:hint="eastAsia"/>
          <w:kern w:val="2"/>
          <w:szCs w:val="18"/>
          <w:lang w:eastAsia="zh-CN"/>
        </w:rPr>
        <w:t>11858</w:t>
      </w:r>
      <w:r w:rsidRPr="003B41EA">
        <w:rPr>
          <w:rFonts w:ascii="Times New Roman" w:hAnsi="Times New Roman" w:hint="eastAsia"/>
          <w:kern w:val="2"/>
          <w:szCs w:val="18"/>
          <w:lang w:eastAsia="zh-CN"/>
        </w:rPr>
        <w:t>号行政令实施的《</w:t>
      </w:r>
      <w:r w:rsidRPr="003B41EA">
        <w:rPr>
          <w:rFonts w:ascii="Times New Roman" w:hAnsi="Times New Roman" w:hint="eastAsia"/>
          <w:kern w:val="2"/>
          <w:szCs w:val="18"/>
          <w:lang w:eastAsia="zh-CN"/>
        </w:rPr>
        <w:t>1950</w:t>
      </w:r>
      <w:r w:rsidRPr="003B41EA">
        <w:rPr>
          <w:rFonts w:ascii="Times New Roman" w:hAnsi="Times New Roman" w:hint="eastAsia"/>
          <w:kern w:val="2"/>
          <w:szCs w:val="18"/>
          <w:lang w:eastAsia="zh-CN"/>
        </w:rPr>
        <w:t>年军工生产法案》第</w:t>
      </w:r>
      <w:r w:rsidRPr="003B41EA">
        <w:rPr>
          <w:rFonts w:ascii="Times New Roman" w:hAnsi="Times New Roman" w:hint="eastAsia"/>
          <w:kern w:val="2"/>
          <w:szCs w:val="18"/>
          <w:lang w:eastAsia="zh-CN"/>
        </w:rPr>
        <w:t>721</w:t>
      </w:r>
      <w:r w:rsidRPr="003B41EA">
        <w:rPr>
          <w:rFonts w:ascii="Times New Roman" w:hAnsi="Times New Roman" w:hint="eastAsia"/>
          <w:kern w:val="2"/>
          <w:szCs w:val="18"/>
          <w:lang w:eastAsia="zh-CN"/>
        </w:rPr>
        <w:t>节，以及《联邦法规</w:t>
      </w:r>
      <w:r w:rsidR="00DD056C" w:rsidRPr="003B41EA">
        <w:rPr>
          <w:rFonts w:ascii="Times New Roman" w:hAnsi="Times New Roman" w:hint="eastAsia"/>
          <w:kern w:val="2"/>
          <w:szCs w:val="18"/>
          <w:lang w:eastAsia="zh-CN"/>
        </w:rPr>
        <w:t>汇编</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31</w:t>
      </w:r>
      <w:r w:rsidR="00DD056C" w:rsidRPr="003B41EA">
        <w:rPr>
          <w:rFonts w:ascii="Times New Roman" w:hAnsi="Times New Roman" w:hint="eastAsia"/>
          <w:kern w:val="2"/>
          <w:szCs w:val="18"/>
          <w:lang w:eastAsia="zh-CN"/>
        </w:rPr>
        <w:t>编</w:t>
      </w:r>
      <w:r w:rsidRPr="003B41EA">
        <w:rPr>
          <w:rFonts w:ascii="Times New Roman" w:hAnsi="Times New Roman" w:hint="eastAsia"/>
          <w:kern w:val="2"/>
          <w:szCs w:val="18"/>
          <w:lang w:eastAsia="zh-CN"/>
        </w:rPr>
        <w:t>第</w:t>
      </w:r>
      <w:r w:rsidRPr="003B41EA">
        <w:rPr>
          <w:rFonts w:ascii="Times New Roman" w:hAnsi="Times New Roman" w:hint="eastAsia"/>
          <w:kern w:val="2"/>
          <w:szCs w:val="18"/>
          <w:lang w:eastAsia="zh-CN"/>
        </w:rPr>
        <w:t>800</w:t>
      </w:r>
      <w:r w:rsidR="00DD056C" w:rsidRPr="003B41EA">
        <w:rPr>
          <w:rFonts w:ascii="Times New Roman" w:hAnsi="Times New Roman" w:hint="eastAsia"/>
          <w:kern w:val="2"/>
          <w:szCs w:val="18"/>
          <w:lang w:eastAsia="zh-CN"/>
        </w:rPr>
        <w:t>条</w:t>
      </w:r>
      <w:r w:rsidRPr="003B41EA">
        <w:rPr>
          <w:rFonts w:ascii="Times New Roman" w:hAnsi="Times New Roman" w:hint="eastAsia"/>
          <w:kern w:val="2"/>
          <w:szCs w:val="18"/>
          <w:lang w:eastAsia="zh-CN"/>
        </w:rPr>
        <w:t>法规行事。</w:t>
      </w:r>
      <w:r w:rsidR="00B86E8E" w:rsidRPr="003B41EA">
        <w:rPr>
          <w:rFonts w:ascii="Times New Roman" w:hAnsi="Times New Roman" w:hint="eastAsia"/>
          <w:kern w:val="2"/>
          <w:szCs w:val="18"/>
          <w:lang w:eastAsia="zh-CN"/>
        </w:rPr>
        <w:t>财政部定期与有关公司会晤并就具体交易展开讨论</w:t>
      </w:r>
      <w:r w:rsidRPr="003B41EA">
        <w:rPr>
          <w:rFonts w:ascii="Times New Roman" w:hAnsi="Times New Roman" w:hint="eastAsia"/>
          <w:kern w:val="2"/>
          <w:szCs w:val="18"/>
          <w:lang w:eastAsia="zh-CN"/>
        </w:rPr>
        <w:t>。美国外国投资委员会发布的年度报告内容涵盖经该委员会审议的受管辖交易，特定受管辖交易可能产生的不利影响以及具体的缓解措施。请参见：</w:t>
      </w:r>
      <w:hyperlink r:id="rId55" w:history="1">
        <w:r w:rsidRPr="003B41EA">
          <w:rPr>
            <w:rStyle w:val="af4"/>
            <w:rFonts w:eastAsia="Times New Roman"/>
            <w:noProof/>
            <w:kern w:val="2"/>
            <w:szCs w:val="18"/>
            <w:lang w:eastAsia="zh-CN"/>
          </w:rPr>
          <w:t>www.treasury.gov/CFIUS</w:t>
        </w:r>
      </w:hyperlink>
      <w:r w:rsidRPr="003B41EA">
        <w:rPr>
          <w:rFonts w:ascii="Times New Roman" w:hAnsi="Times New Roman" w:hint="eastAsia"/>
          <w:kern w:val="2"/>
          <w:szCs w:val="18"/>
          <w:lang w:eastAsia="zh-CN"/>
        </w:rPr>
        <w:t>和</w:t>
      </w:r>
      <w:hyperlink r:id="rId56" w:history="1">
        <w:r w:rsidRPr="003B41EA">
          <w:rPr>
            <w:rStyle w:val="af4"/>
            <w:rFonts w:eastAsia="Times New Roman"/>
            <w:noProof/>
            <w:kern w:val="2"/>
            <w:szCs w:val="18"/>
            <w:lang w:eastAsia="zh-CN"/>
          </w:rPr>
          <w:t>https://www.treasury.gov/resource-center/international/foreign-investment/Pages/cfius-reports.aspx</w:t>
        </w:r>
      </w:hyperlink>
      <w:r w:rsidRPr="003B41EA">
        <w:rPr>
          <w:rFonts w:asciiTheme="minorEastAsia" w:hAnsiTheme="minorEastAsia" w:hint="eastAsia"/>
          <w:noProof/>
          <w:kern w:val="2"/>
          <w:szCs w:val="18"/>
          <w:lang w:eastAsia="zh-CN"/>
        </w:rPr>
        <w:t>。</w:t>
      </w:r>
    </w:p>
    <w:p w:rsidR="007F08C5" w:rsidRDefault="007F08C5" w:rsidP="007F08C5">
      <w:pPr>
        <w:spacing w:after="240"/>
        <w:rPr>
          <w:b/>
        </w:rPr>
      </w:pPr>
      <w:r>
        <w:rPr>
          <w:b/>
        </w:rPr>
        <w:t xml:space="preserve">3. </w:t>
      </w:r>
      <w:r w:rsidRPr="00446D96">
        <w:rPr>
          <w:b/>
        </w:rPr>
        <w:t>TRADE POLICIES AND PRACTICES BY MEASURE</w:t>
      </w:r>
    </w:p>
    <w:p w:rsidR="007F08C5" w:rsidRPr="00CA6256" w:rsidRDefault="007F08C5" w:rsidP="007F08C5">
      <w:pPr>
        <w:rPr>
          <w:b/>
          <w:iCs/>
          <w:kern w:val="2"/>
          <w:szCs w:val="18"/>
          <w:lang w:eastAsia="zh-CN"/>
        </w:rPr>
      </w:pPr>
      <w:r w:rsidRPr="00CA6256">
        <w:rPr>
          <w:b/>
          <w:iCs/>
          <w:kern w:val="2"/>
          <w:szCs w:val="18"/>
          <w:lang w:eastAsia="zh-CN"/>
        </w:rPr>
        <w:t xml:space="preserve">Question 44 </w:t>
      </w:r>
    </w:p>
    <w:p w:rsidR="007F08C5" w:rsidRDefault="007F08C5" w:rsidP="007F08C5">
      <w:pPr>
        <w:spacing w:after="240"/>
        <w:rPr>
          <w:iCs/>
          <w:kern w:val="2"/>
          <w:szCs w:val="18"/>
          <w:lang w:eastAsia="zh-CN"/>
        </w:rPr>
      </w:pPr>
      <w:r w:rsidRPr="00CA6256">
        <w:rPr>
          <w:iCs/>
          <w:kern w:val="2"/>
          <w:szCs w:val="18"/>
          <w:lang w:eastAsia="zh-CN"/>
        </w:rPr>
        <w:t>Page 37, para 3.2</w:t>
      </w:r>
    </w:p>
    <w:p w:rsidR="007F08C5" w:rsidRDefault="007F08C5" w:rsidP="007F08C5">
      <w:pPr>
        <w:spacing w:after="240"/>
        <w:rPr>
          <w:iCs/>
          <w:kern w:val="2"/>
          <w:szCs w:val="18"/>
          <w:lang w:eastAsia="zh-CN"/>
        </w:rPr>
      </w:pPr>
      <w:r w:rsidRPr="004B52C8">
        <w:rPr>
          <w:iCs/>
          <w:kern w:val="2"/>
          <w:szCs w:val="18"/>
          <w:lang w:eastAsia="zh-CN"/>
        </w:rPr>
        <w:t>"</w:t>
      </w:r>
      <w:r w:rsidRPr="00CA6256">
        <w:rPr>
          <w:iCs/>
          <w:kern w:val="2"/>
          <w:szCs w:val="18"/>
          <w:lang w:eastAsia="zh-CN"/>
        </w:rPr>
        <w:t xml:space="preserve">Thus, the Border Interagency Executive Council (BIEC) was established formally in February </w:t>
      </w:r>
      <w:r w:rsidRPr="00CA6256">
        <w:rPr>
          <w:iCs/>
          <w:kern w:val="2"/>
          <w:szCs w:val="18"/>
          <w:lang w:eastAsia="zh-CN"/>
        </w:rPr>
        <w:tab/>
        <w:t xml:space="preserve">2014 to provide strategic leadership and policy guidance as the deadline for completion of the </w:t>
      </w:r>
      <w:r w:rsidRPr="00CA6256">
        <w:rPr>
          <w:iCs/>
          <w:kern w:val="2"/>
          <w:szCs w:val="18"/>
          <w:lang w:eastAsia="zh-CN"/>
        </w:rPr>
        <w:tab/>
        <w:t>single-window International Trade Data System (ITDS) is nearing (31 December 2016).</w:t>
      </w:r>
      <w:r w:rsidRPr="004B52C8">
        <w:rPr>
          <w:iCs/>
          <w:kern w:val="2"/>
          <w:szCs w:val="18"/>
          <w:lang w:eastAsia="zh-CN"/>
        </w:rPr>
        <w:t>"</w:t>
      </w:r>
    </w:p>
    <w:p w:rsidR="007F08C5" w:rsidRDefault="007F08C5" w:rsidP="00281080">
      <w:pPr>
        <w:numPr>
          <w:ilvl w:val="0"/>
          <w:numId w:val="11"/>
        </w:numPr>
        <w:spacing w:after="240"/>
        <w:rPr>
          <w:iCs/>
          <w:kern w:val="2"/>
          <w:szCs w:val="18"/>
          <w:lang w:eastAsia="zh-CN"/>
        </w:rPr>
      </w:pPr>
      <w:r w:rsidRPr="00CA6256">
        <w:rPr>
          <w:iCs/>
          <w:kern w:val="2"/>
          <w:szCs w:val="18"/>
          <w:lang w:eastAsia="zh-CN"/>
        </w:rPr>
        <w:t>Please provide details on the ITDS. How will its establishment impact import and export clearance and related procedures?</w:t>
      </w:r>
    </w:p>
    <w:p w:rsidR="007F08C5" w:rsidRDefault="007F08C5" w:rsidP="007F08C5">
      <w:pPr>
        <w:spacing w:after="240"/>
        <w:rPr>
          <w:iCs/>
          <w:kern w:val="2"/>
          <w:szCs w:val="18"/>
          <w:lang w:eastAsia="zh-CN"/>
        </w:rPr>
      </w:pPr>
      <w:r w:rsidRPr="00CA6256">
        <w:rPr>
          <w:b/>
          <w:iCs/>
          <w:kern w:val="2"/>
          <w:szCs w:val="18"/>
          <w:lang w:eastAsia="zh-CN"/>
        </w:rPr>
        <w:t xml:space="preserve">RESPONSE: </w:t>
      </w:r>
      <w:r w:rsidRPr="00CA6256">
        <w:rPr>
          <w:iCs/>
          <w:kern w:val="2"/>
          <w:szCs w:val="18"/>
          <w:lang w:eastAsia="zh-CN"/>
        </w:rPr>
        <w:t xml:space="preserve">Through the International Trade Data System (ITDS), the government is establishing a single window through which traders may submit data required by government agencies for international trade transactions. The technology backbone for ITDS is the Automated Commercial Environment (ACE). The expected benefits of ITDS include: reducing or eliminating paper forms, which will reduce handling costs to the filers, CBP, and other government agencies; more quickly introducing legitimate goods into commerce, resulting in greater costs savings for both the government and the private sector; improving targeting, </w:t>
      </w:r>
      <w:r w:rsidRPr="00CA6256">
        <w:rPr>
          <w:iCs/>
          <w:kern w:val="2"/>
          <w:szCs w:val="18"/>
          <w:lang w:eastAsia="zh-CN"/>
        </w:rPr>
        <w:lastRenderedPageBreak/>
        <w:t>based on a risk-management approach with access to electronic data; improving policy formulation and review by providing more accurate and complete international trade data, more sophisticated access to this data, and improved timeliness for decision makers; and enhancing the ability of federal agencies with border responsibilities to work with the trade to improve compliance. Please see the following link for more details:</w:t>
      </w:r>
      <w:hyperlink r:id="rId57" w:history="1">
        <w:r w:rsidRPr="00CA6256">
          <w:rPr>
            <w:iCs/>
            <w:color w:val="0000FF"/>
            <w:kern w:val="2"/>
            <w:szCs w:val="18"/>
            <w:u w:val="single"/>
            <w:lang w:eastAsia="zh-CN"/>
          </w:rPr>
          <w:t>https://www.cbp.gov/sites/default/files/documents/itds_capab_2.pdf</w:t>
        </w:r>
      </w:hyperlink>
      <w:r w:rsidRPr="00CA6256">
        <w:rPr>
          <w:iCs/>
          <w:kern w:val="2"/>
          <w:szCs w:val="18"/>
          <w:lang w:eastAsia="zh-CN"/>
        </w:rPr>
        <w:t>.</w:t>
      </w:r>
    </w:p>
    <w:p w:rsidR="00860A0F" w:rsidRDefault="00860A0F" w:rsidP="00860A0F">
      <w:pPr>
        <w:spacing w:after="240"/>
        <w:rPr>
          <w:b/>
          <w:iCs/>
          <w:szCs w:val="18"/>
          <w:lang w:eastAsia="zh-CN"/>
        </w:rPr>
      </w:pPr>
      <w:r>
        <w:rPr>
          <w:rFonts w:hint="eastAsia"/>
          <w:b/>
          <w:iCs/>
          <w:szCs w:val="18"/>
          <w:lang w:eastAsia="zh-CN"/>
        </w:rPr>
        <w:t>答复：</w:t>
      </w:r>
      <w:r w:rsidRPr="002B6C1B">
        <w:rPr>
          <w:rFonts w:hint="eastAsia"/>
          <w:iCs/>
          <w:szCs w:val="18"/>
          <w:lang w:eastAsia="zh-CN"/>
        </w:rPr>
        <w:t>通过国际贸易数据系统</w:t>
      </w:r>
      <w:r>
        <w:rPr>
          <w:rFonts w:hint="eastAsia"/>
          <w:iCs/>
          <w:szCs w:val="18"/>
          <w:lang w:eastAsia="zh-CN"/>
        </w:rPr>
        <w:t>（</w:t>
      </w:r>
      <w:r>
        <w:rPr>
          <w:rFonts w:hint="eastAsia"/>
          <w:iCs/>
          <w:szCs w:val="18"/>
          <w:lang w:eastAsia="zh-CN"/>
        </w:rPr>
        <w:t>ITDS</w:t>
      </w:r>
      <w:r>
        <w:rPr>
          <w:rFonts w:hint="eastAsia"/>
          <w:iCs/>
          <w:szCs w:val="18"/>
          <w:lang w:eastAsia="zh-CN"/>
        </w:rPr>
        <w:t>），政府设立了一个单一的窗口，贸易商可通过该窗口提交政府机构要求提供的国际贸易交易数据。</w:t>
      </w:r>
      <w:r w:rsidR="00684346">
        <w:rPr>
          <w:rFonts w:hint="eastAsia"/>
          <w:iCs/>
          <w:szCs w:val="18"/>
          <w:lang w:eastAsia="zh-CN"/>
        </w:rPr>
        <w:t>自动</w:t>
      </w:r>
      <w:r>
        <w:rPr>
          <w:rFonts w:hint="eastAsia"/>
          <w:iCs/>
          <w:szCs w:val="18"/>
          <w:lang w:eastAsia="zh-CN"/>
        </w:rPr>
        <w:t>商业环境（</w:t>
      </w:r>
      <w:r>
        <w:rPr>
          <w:rFonts w:hint="eastAsia"/>
          <w:iCs/>
          <w:szCs w:val="18"/>
          <w:lang w:eastAsia="zh-CN"/>
        </w:rPr>
        <w:t>ACE</w:t>
      </w:r>
      <w:r>
        <w:rPr>
          <w:rFonts w:hint="eastAsia"/>
          <w:iCs/>
          <w:szCs w:val="18"/>
          <w:lang w:eastAsia="zh-CN"/>
        </w:rPr>
        <w:t>）是国际贸易数据系统的技术核心。国际贸易数据系统可产生的预期效益包括：减少或消除纸质表单，从而降低文件编档人员、海关</w:t>
      </w:r>
      <w:r w:rsidR="001959C5">
        <w:rPr>
          <w:rFonts w:hint="eastAsia"/>
          <w:iCs/>
          <w:szCs w:val="18"/>
          <w:lang w:eastAsia="zh-CN"/>
        </w:rPr>
        <w:t>和</w:t>
      </w:r>
      <w:r w:rsidR="00684346">
        <w:rPr>
          <w:rFonts w:hint="eastAsia"/>
          <w:iCs/>
          <w:szCs w:val="18"/>
          <w:lang w:eastAsia="zh-CN"/>
        </w:rPr>
        <w:t>边境保护局</w:t>
      </w:r>
      <w:r>
        <w:rPr>
          <w:rFonts w:hint="eastAsia"/>
          <w:iCs/>
          <w:szCs w:val="18"/>
          <w:lang w:eastAsia="zh-CN"/>
        </w:rPr>
        <w:t>以及其他政府机构的管理成本；更迅速地将合法商品引入商业，为政府和私营部门节约更多成本；利用电子数据在</w:t>
      </w:r>
      <w:r w:rsidR="001959C5">
        <w:rPr>
          <w:rFonts w:hint="eastAsia"/>
          <w:iCs/>
          <w:szCs w:val="18"/>
          <w:lang w:eastAsia="zh-CN"/>
        </w:rPr>
        <w:t>风险管理的基础上提高针对性；通过提供更准确和完整的国际贸易数据、</w:t>
      </w:r>
      <w:r>
        <w:rPr>
          <w:rFonts w:hint="eastAsia"/>
          <w:iCs/>
          <w:szCs w:val="18"/>
          <w:lang w:eastAsia="zh-CN"/>
        </w:rPr>
        <w:t>更复杂的数据利用方式以及加强决策者的及时性完善政策制定和审议；以及提高负责边境业务的联邦机构处理贸易事务的能力，从而提高合规性。更多详细信息请参见以下链接：</w:t>
      </w:r>
      <w:hyperlink r:id="rId58" w:history="1">
        <w:r w:rsidRPr="00CA6256">
          <w:rPr>
            <w:iCs/>
            <w:color w:val="0000FF"/>
            <w:szCs w:val="18"/>
            <w:u w:val="single"/>
            <w:lang w:eastAsia="zh-CN"/>
          </w:rPr>
          <w:t>https://www.cbp.gov/sites/default/files/documents/itds_capab_2.pdf</w:t>
        </w:r>
      </w:hyperlink>
      <w:r>
        <w:rPr>
          <w:rFonts w:hint="eastAsia"/>
          <w:iCs/>
          <w:szCs w:val="18"/>
          <w:lang w:eastAsia="zh-CN"/>
        </w:rPr>
        <w:t>。</w:t>
      </w:r>
    </w:p>
    <w:p w:rsidR="007F08C5" w:rsidRPr="00CA6256" w:rsidRDefault="007F08C5" w:rsidP="007F08C5">
      <w:pPr>
        <w:rPr>
          <w:b/>
          <w:iCs/>
          <w:kern w:val="2"/>
          <w:szCs w:val="18"/>
          <w:lang w:eastAsia="zh-CN"/>
        </w:rPr>
      </w:pPr>
      <w:r w:rsidRPr="00CA6256">
        <w:rPr>
          <w:b/>
          <w:iCs/>
          <w:kern w:val="2"/>
          <w:szCs w:val="18"/>
          <w:lang w:eastAsia="zh-CN"/>
        </w:rPr>
        <w:t>Questions 45-51</w:t>
      </w:r>
    </w:p>
    <w:p w:rsidR="007F08C5" w:rsidRDefault="007F08C5" w:rsidP="007F08C5">
      <w:pPr>
        <w:spacing w:after="240"/>
        <w:rPr>
          <w:rFonts w:eastAsia="方正仿宋_GBK"/>
          <w:kern w:val="2"/>
          <w:szCs w:val="18"/>
          <w:lang w:eastAsia="zh-CN"/>
        </w:rPr>
      </w:pPr>
      <w:r w:rsidRPr="00CA6256">
        <w:rPr>
          <w:iCs/>
          <w:kern w:val="2"/>
          <w:szCs w:val="18"/>
          <w:lang w:eastAsia="zh-CN"/>
        </w:rPr>
        <w:t xml:space="preserve">Page 39, </w:t>
      </w:r>
      <w:r w:rsidRPr="00CA6256">
        <w:rPr>
          <w:rFonts w:eastAsia="方正仿宋_GBK"/>
          <w:kern w:val="2"/>
          <w:szCs w:val="18"/>
          <w:lang w:eastAsia="zh-CN"/>
        </w:rPr>
        <w:t>3.1.1.1.3 Advance Ruling</w:t>
      </w:r>
    </w:p>
    <w:p w:rsidR="007F08C5" w:rsidRDefault="007F08C5" w:rsidP="00281080">
      <w:pPr>
        <w:numPr>
          <w:ilvl w:val="0"/>
          <w:numId w:val="11"/>
        </w:numPr>
        <w:spacing w:after="240"/>
        <w:rPr>
          <w:rFonts w:eastAsia="方正仿宋_GBK"/>
          <w:kern w:val="2"/>
          <w:szCs w:val="18"/>
          <w:lang w:eastAsia="zh-CN"/>
        </w:rPr>
      </w:pPr>
      <w:bookmarkStart w:id="15" w:name="OLE_LINK17"/>
      <w:bookmarkStart w:id="16" w:name="OLE_LINK18"/>
      <w:r w:rsidRPr="00CA6256">
        <w:rPr>
          <w:rFonts w:eastAsia="方正仿宋_GBK"/>
          <w:kern w:val="2"/>
          <w:szCs w:val="18"/>
          <w:lang w:eastAsia="zh-CN"/>
        </w:rPr>
        <w:t>Advance ruling</w:t>
      </w:r>
      <w:bookmarkEnd w:id="15"/>
      <w:bookmarkEnd w:id="16"/>
      <w:r w:rsidRPr="00CA6256">
        <w:rPr>
          <w:rFonts w:eastAsia="方正仿宋_GBK"/>
          <w:kern w:val="2"/>
          <w:szCs w:val="18"/>
          <w:lang w:eastAsia="zh-CN"/>
        </w:rPr>
        <w:t xml:space="preserve"> requests pertaining to valuation or carriers need to be filed by letter, and those related to classification and place of origin can be filed online. What are the reasons for such arrangement by the CBP?</w:t>
      </w:r>
    </w:p>
    <w:p w:rsidR="007F08C5" w:rsidRDefault="007F08C5" w:rsidP="007F08C5">
      <w:pPr>
        <w:spacing w:after="240"/>
        <w:rPr>
          <w:rFonts w:eastAsia="方正仿宋_GBK"/>
          <w:kern w:val="2"/>
          <w:szCs w:val="18"/>
          <w:lang w:eastAsia="zh-CN"/>
        </w:rPr>
      </w:pPr>
      <w:r w:rsidRPr="00CA6256">
        <w:rPr>
          <w:rFonts w:eastAsia="方正仿宋_GBK"/>
          <w:b/>
          <w:kern w:val="2"/>
          <w:szCs w:val="18"/>
          <w:lang w:eastAsia="zh-CN"/>
        </w:rPr>
        <w:t xml:space="preserve">RESPONSE: </w:t>
      </w:r>
      <w:r w:rsidRPr="00CA6256">
        <w:rPr>
          <w:rFonts w:eastAsia="方正仿宋_GBK"/>
          <w:kern w:val="2"/>
          <w:szCs w:val="18"/>
          <w:lang w:eastAsia="zh-CN"/>
        </w:rPr>
        <w:t xml:space="preserve">Generally, all advance ruling requests may be filed by letter directly with </w:t>
      </w:r>
      <w:bookmarkStart w:id="17" w:name="OLE_LINK19"/>
      <w:bookmarkStart w:id="18" w:name="OLE_LINK20"/>
      <w:r w:rsidRPr="00CA6256">
        <w:rPr>
          <w:rFonts w:eastAsia="方正仿宋_GBK"/>
          <w:kern w:val="2"/>
          <w:szCs w:val="18"/>
          <w:lang w:eastAsia="zh-CN"/>
        </w:rPr>
        <w:t>Regulations and Rulings (RR)</w:t>
      </w:r>
      <w:bookmarkEnd w:id="17"/>
      <w:bookmarkEnd w:id="18"/>
      <w:r w:rsidRPr="00CA6256">
        <w:rPr>
          <w:rFonts w:eastAsia="方正仿宋_GBK"/>
          <w:kern w:val="2"/>
          <w:szCs w:val="18"/>
          <w:lang w:eastAsia="zh-CN"/>
        </w:rPr>
        <w:t>, which is a part of CBP</w:t>
      </w:r>
      <w:r>
        <w:rPr>
          <w:rFonts w:eastAsia="方正仿宋_GBK"/>
          <w:kern w:val="2"/>
          <w:szCs w:val="18"/>
          <w:lang w:eastAsia="zh-CN"/>
        </w:rPr>
        <w:t>'</w:t>
      </w:r>
      <w:r w:rsidRPr="00CA6256">
        <w:rPr>
          <w:rFonts w:eastAsia="方正仿宋_GBK"/>
          <w:kern w:val="2"/>
          <w:szCs w:val="18"/>
          <w:lang w:eastAsia="zh-CN"/>
        </w:rPr>
        <w:t xml:space="preserve">s Office of Trade in CBP Headquarters Washington, DC.  </w:t>
      </w:r>
    </w:p>
    <w:p w:rsidR="00860A0F" w:rsidRDefault="00860A0F" w:rsidP="007F08C5">
      <w:pPr>
        <w:spacing w:after="240"/>
        <w:rPr>
          <w:rFonts w:eastAsia="方正仿宋_GBK"/>
          <w:kern w:val="2"/>
          <w:szCs w:val="18"/>
          <w:lang w:eastAsia="zh-CN"/>
        </w:rPr>
      </w:pPr>
      <w:r w:rsidRPr="00860A0F">
        <w:rPr>
          <w:rFonts w:eastAsia="方正仿宋_GBK" w:hint="eastAsia"/>
          <w:b/>
          <w:kern w:val="2"/>
          <w:szCs w:val="18"/>
          <w:lang w:eastAsia="zh-CN"/>
        </w:rPr>
        <w:t>答复：</w:t>
      </w:r>
      <w:r>
        <w:rPr>
          <w:rFonts w:eastAsia="方正仿宋_GBK" w:hint="eastAsia"/>
          <w:kern w:val="2"/>
          <w:szCs w:val="18"/>
          <w:lang w:eastAsia="zh-CN"/>
        </w:rPr>
        <w:t>一般而言，</w:t>
      </w:r>
      <w:r w:rsidR="00454591">
        <w:rPr>
          <w:rFonts w:eastAsia="方正仿宋_GBK" w:hint="eastAsia"/>
          <w:kern w:val="2"/>
          <w:szCs w:val="18"/>
          <w:lang w:eastAsia="zh-CN"/>
        </w:rPr>
        <w:t>所有</w:t>
      </w:r>
      <w:r w:rsidR="001959C5">
        <w:rPr>
          <w:rFonts w:eastAsia="方正仿宋_GBK" w:hint="eastAsia"/>
          <w:kern w:val="2"/>
          <w:szCs w:val="18"/>
          <w:lang w:eastAsia="zh-CN"/>
        </w:rPr>
        <w:t>预先裁决</w:t>
      </w:r>
      <w:r w:rsidR="00454591">
        <w:rPr>
          <w:rFonts w:eastAsia="方正仿宋_GBK" w:hint="eastAsia"/>
          <w:kern w:val="2"/>
          <w:szCs w:val="18"/>
          <w:lang w:eastAsia="zh-CN"/>
        </w:rPr>
        <w:t>请求均可以信函的形式直接提交给</w:t>
      </w:r>
      <w:r w:rsidR="00A101F4">
        <w:rPr>
          <w:rFonts w:eastAsia="方正仿宋_GBK" w:hint="eastAsia"/>
          <w:kern w:val="2"/>
          <w:szCs w:val="18"/>
          <w:lang w:eastAsia="zh-CN"/>
        </w:rPr>
        <w:t>条例和裁决办公室</w:t>
      </w:r>
      <w:r w:rsidR="00787881">
        <w:rPr>
          <w:rFonts w:eastAsia="方正仿宋_GBK" w:hint="eastAsia"/>
          <w:kern w:val="2"/>
          <w:szCs w:val="18"/>
          <w:lang w:eastAsia="zh-CN"/>
        </w:rPr>
        <w:t>（</w:t>
      </w:r>
      <w:r w:rsidR="00787881">
        <w:rPr>
          <w:rFonts w:eastAsia="方正仿宋_GBK" w:hint="eastAsia"/>
          <w:kern w:val="2"/>
          <w:szCs w:val="18"/>
          <w:lang w:eastAsia="zh-CN"/>
        </w:rPr>
        <w:t>RR</w:t>
      </w:r>
      <w:r w:rsidR="00787881">
        <w:rPr>
          <w:rFonts w:eastAsia="方正仿宋_GBK" w:hint="eastAsia"/>
          <w:kern w:val="2"/>
          <w:szCs w:val="18"/>
          <w:lang w:eastAsia="zh-CN"/>
        </w:rPr>
        <w:t>），该办公室</w:t>
      </w:r>
      <w:r w:rsidR="00734CE7">
        <w:rPr>
          <w:rFonts w:eastAsia="方正仿宋_GBK" w:hint="eastAsia"/>
          <w:kern w:val="2"/>
          <w:szCs w:val="18"/>
          <w:lang w:eastAsia="zh-CN"/>
        </w:rPr>
        <w:t>隶属于</w:t>
      </w:r>
      <w:r w:rsidR="00787881">
        <w:rPr>
          <w:rFonts w:eastAsia="方正仿宋_GBK" w:hint="eastAsia"/>
          <w:kern w:val="2"/>
          <w:szCs w:val="18"/>
          <w:lang w:eastAsia="zh-CN"/>
        </w:rPr>
        <w:t>位于华盛顿特区的</w:t>
      </w:r>
      <w:r w:rsidR="001959C5">
        <w:rPr>
          <w:rFonts w:eastAsia="方正仿宋_GBK" w:hint="eastAsia"/>
          <w:kern w:val="2"/>
          <w:szCs w:val="18"/>
          <w:lang w:eastAsia="zh-CN"/>
        </w:rPr>
        <w:t>海关和边境保护局</w:t>
      </w:r>
      <w:r w:rsidR="00787881">
        <w:rPr>
          <w:rFonts w:eastAsia="方正仿宋_GBK" w:hint="eastAsia"/>
          <w:kern w:val="2"/>
          <w:szCs w:val="18"/>
          <w:lang w:eastAsia="zh-CN"/>
        </w:rPr>
        <w:t>总部</w:t>
      </w:r>
      <w:r w:rsidR="00734CE7">
        <w:rPr>
          <w:rFonts w:eastAsia="方正仿宋_GBK" w:hint="eastAsia"/>
          <w:kern w:val="2"/>
          <w:szCs w:val="18"/>
          <w:lang w:eastAsia="zh-CN"/>
        </w:rPr>
        <w:t>的贸易办公室。</w:t>
      </w:r>
    </w:p>
    <w:p w:rsidR="007F08C5" w:rsidRDefault="007F08C5" w:rsidP="007F08C5">
      <w:pPr>
        <w:spacing w:after="240"/>
        <w:rPr>
          <w:rFonts w:eastAsia="方正仿宋_GBK"/>
          <w:kern w:val="2"/>
          <w:szCs w:val="18"/>
          <w:lang w:eastAsia="zh-CN"/>
        </w:rPr>
      </w:pPr>
      <w:r w:rsidRPr="00CA6256">
        <w:rPr>
          <w:rFonts w:eastAsia="MS Mincho"/>
          <w:kern w:val="2"/>
          <w:szCs w:val="18"/>
          <w:lang w:eastAsia="ja-JP"/>
        </w:rPr>
        <w:t xml:space="preserve">Most advance rulings on tariff classification are issued by the </w:t>
      </w:r>
      <w:r w:rsidRPr="00CA6256">
        <w:rPr>
          <w:rFonts w:eastAsia="方正仿宋_GBK"/>
          <w:kern w:val="2"/>
          <w:szCs w:val="18"/>
          <w:lang w:eastAsia="zh-CN"/>
        </w:rPr>
        <w:t xml:space="preserve">by the National Commodity Specialist Division (NCSD) of Regulations and Rulings in New York, NY. </w:t>
      </w:r>
      <w:r w:rsidRPr="00CA6256">
        <w:rPr>
          <w:rFonts w:eastAsia="MS Mincho"/>
          <w:kern w:val="2"/>
          <w:szCs w:val="18"/>
          <w:lang w:eastAsia="ja-JP"/>
        </w:rPr>
        <w:t xml:space="preserve">In general the ruling requests considered by the NCSD are those which may be issued within 30 days of receipt of all necessary information. </w:t>
      </w:r>
      <w:r w:rsidRPr="00CA6256">
        <w:rPr>
          <w:rFonts w:eastAsia="方正仿宋_GBK"/>
          <w:kern w:val="2"/>
          <w:szCs w:val="18"/>
          <w:lang w:eastAsia="zh-CN"/>
        </w:rPr>
        <w:t xml:space="preserve">The NCSD has an eRulings system which permits many of its rulings to be filed on-line. </w:t>
      </w:r>
    </w:p>
    <w:p w:rsidR="00734CE7" w:rsidRDefault="00734CE7" w:rsidP="007F08C5">
      <w:pPr>
        <w:spacing w:after="240"/>
        <w:rPr>
          <w:rFonts w:eastAsia="方正仿宋_GBK"/>
          <w:kern w:val="2"/>
          <w:szCs w:val="18"/>
          <w:lang w:eastAsia="zh-CN"/>
        </w:rPr>
      </w:pPr>
      <w:r>
        <w:rPr>
          <w:rFonts w:eastAsia="方正仿宋_GBK" w:hint="eastAsia"/>
          <w:kern w:val="2"/>
          <w:szCs w:val="18"/>
          <w:lang w:eastAsia="zh-CN"/>
        </w:rPr>
        <w:t>大多数</w:t>
      </w:r>
      <w:r w:rsidR="00547514">
        <w:rPr>
          <w:rFonts w:eastAsia="方正仿宋_GBK" w:hint="eastAsia"/>
          <w:kern w:val="2"/>
          <w:szCs w:val="18"/>
          <w:lang w:eastAsia="zh-CN"/>
        </w:rPr>
        <w:t>关于关税分类的</w:t>
      </w:r>
      <w:r w:rsidR="00290F38">
        <w:rPr>
          <w:rFonts w:eastAsia="方正仿宋_GBK" w:hint="eastAsia"/>
          <w:kern w:val="2"/>
          <w:szCs w:val="18"/>
          <w:lang w:eastAsia="zh-CN"/>
        </w:rPr>
        <w:t>预先裁决</w:t>
      </w:r>
      <w:r w:rsidR="00547514">
        <w:rPr>
          <w:rFonts w:eastAsia="方正仿宋_GBK" w:hint="eastAsia"/>
          <w:kern w:val="2"/>
          <w:szCs w:val="18"/>
          <w:lang w:eastAsia="zh-CN"/>
        </w:rPr>
        <w:t>均由位于纽约</w:t>
      </w:r>
      <w:r w:rsidR="004D4060">
        <w:rPr>
          <w:rFonts w:eastAsia="方正仿宋_GBK" w:hint="eastAsia"/>
          <w:kern w:val="2"/>
          <w:szCs w:val="18"/>
          <w:lang w:eastAsia="zh-CN"/>
        </w:rPr>
        <w:t>州纽约市的</w:t>
      </w:r>
      <w:r w:rsidR="009252AD" w:rsidRPr="009252AD">
        <w:rPr>
          <w:rFonts w:eastAsia="方正仿宋_GBK" w:hint="eastAsia"/>
          <w:kern w:val="2"/>
          <w:szCs w:val="18"/>
          <w:lang w:eastAsia="zh-CN"/>
        </w:rPr>
        <w:t>条例和裁决办公室国家商品专家组</w:t>
      </w:r>
      <w:r w:rsidR="000D1CBC">
        <w:rPr>
          <w:rFonts w:eastAsia="方正仿宋_GBK" w:hint="eastAsia"/>
          <w:kern w:val="2"/>
          <w:szCs w:val="18"/>
          <w:lang w:eastAsia="zh-CN"/>
        </w:rPr>
        <w:t>（</w:t>
      </w:r>
      <w:r w:rsidR="004D4060">
        <w:rPr>
          <w:rFonts w:eastAsia="方正仿宋_GBK" w:hint="eastAsia"/>
          <w:kern w:val="2"/>
          <w:szCs w:val="18"/>
          <w:lang w:eastAsia="zh-CN"/>
        </w:rPr>
        <w:t>NCSD</w:t>
      </w:r>
      <w:r w:rsidR="004D4060">
        <w:rPr>
          <w:rFonts w:eastAsia="方正仿宋_GBK" w:hint="eastAsia"/>
          <w:kern w:val="2"/>
          <w:szCs w:val="18"/>
          <w:lang w:eastAsia="zh-CN"/>
        </w:rPr>
        <w:t>）</w:t>
      </w:r>
      <w:r w:rsidR="00C61059">
        <w:rPr>
          <w:rFonts w:eastAsia="方正仿宋_GBK" w:hint="eastAsia"/>
          <w:kern w:val="2"/>
          <w:szCs w:val="18"/>
          <w:lang w:eastAsia="zh-CN"/>
        </w:rPr>
        <w:t>做出</w:t>
      </w:r>
      <w:r w:rsidR="000D1CBC">
        <w:rPr>
          <w:rFonts w:eastAsia="方正仿宋_GBK" w:hint="eastAsia"/>
          <w:kern w:val="2"/>
          <w:szCs w:val="18"/>
          <w:lang w:eastAsia="zh-CN"/>
        </w:rPr>
        <w:t>。</w:t>
      </w:r>
      <w:r w:rsidR="00D238B5">
        <w:rPr>
          <w:rFonts w:eastAsia="方正仿宋_GBK" w:hint="eastAsia"/>
          <w:kern w:val="2"/>
          <w:szCs w:val="18"/>
          <w:lang w:eastAsia="zh-CN"/>
        </w:rPr>
        <w:t>国家商品专家</w:t>
      </w:r>
      <w:r w:rsidR="00AB3763">
        <w:rPr>
          <w:rFonts w:eastAsia="方正仿宋_GBK" w:hint="eastAsia"/>
          <w:kern w:val="2"/>
          <w:szCs w:val="18"/>
          <w:lang w:eastAsia="zh-CN"/>
        </w:rPr>
        <w:t>组</w:t>
      </w:r>
      <w:r w:rsidR="00D238B5">
        <w:rPr>
          <w:rFonts w:eastAsia="方正仿宋_GBK" w:hint="eastAsia"/>
          <w:kern w:val="2"/>
          <w:szCs w:val="18"/>
          <w:lang w:eastAsia="zh-CN"/>
        </w:rPr>
        <w:t>审核的</w:t>
      </w:r>
      <w:r w:rsidR="000D1CBC">
        <w:rPr>
          <w:rFonts w:eastAsia="方正仿宋_GBK" w:hint="eastAsia"/>
          <w:kern w:val="2"/>
          <w:szCs w:val="18"/>
          <w:lang w:eastAsia="zh-CN"/>
        </w:rPr>
        <w:t>裁</w:t>
      </w:r>
      <w:r w:rsidR="002979C6">
        <w:rPr>
          <w:rFonts w:eastAsia="方正仿宋_GBK" w:hint="eastAsia"/>
          <w:kern w:val="2"/>
          <w:szCs w:val="18"/>
          <w:lang w:eastAsia="zh-CN"/>
        </w:rPr>
        <w:t>决</w:t>
      </w:r>
      <w:r w:rsidR="000D1CBC">
        <w:rPr>
          <w:rFonts w:eastAsia="方正仿宋_GBK" w:hint="eastAsia"/>
          <w:kern w:val="2"/>
          <w:szCs w:val="18"/>
          <w:lang w:eastAsia="zh-CN"/>
        </w:rPr>
        <w:t>请求一般</w:t>
      </w:r>
      <w:r w:rsidR="00D238B5">
        <w:rPr>
          <w:rFonts w:eastAsia="方正仿宋_GBK" w:hint="eastAsia"/>
          <w:kern w:val="2"/>
          <w:szCs w:val="18"/>
          <w:lang w:eastAsia="zh-CN"/>
        </w:rPr>
        <w:t>为</w:t>
      </w:r>
      <w:r w:rsidR="00AB3763">
        <w:rPr>
          <w:rFonts w:eastAsia="方正仿宋_GBK" w:hint="eastAsia"/>
          <w:kern w:val="2"/>
          <w:szCs w:val="18"/>
          <w:lang w:eastAsia="zh-CN"/>
        </w:rPr>
        <w:t>国家商品专家组</w:t>
      </w:r>
      <w:r w:rsidR="00D46C92">
        <w:rPr>
          <w:rFonts w:eastAsia="方正仿宋_GBK" w:hint="eastAsia"/>
          <w:kern w:val="2"/>
          <w:szCs w:val="18"/>
          <w:lang w:eastAsia="zh-CN"/>
        </w:rPr>
        <w:t>在</w:t>
      </w:r>
      <w:r w:rsidR="00C61059">
        <w:rPr>
          <w:rFonts w:eastAsia="方正仿宋_GBK" w:hint="eastAsia"/>
          <w:kern w:val="2"/>
          <w:szCs w:val="18"/>
          <w:lang w:eastAsia="zh-CN"/>
        </w:rPr>
        <w:t>收到所有必要信息后的</w:t>
      </w:r>
      <w:r w:rsidR="00C61059">
        <w:rPr>
          <w:rFonts w:eastAsia="方正仿宋_GBK" w:hint="eastAsia"/>
          <w:kern w:val="2"/>
          <w:szCs w:val="18"/>
          <w:lang w:eastAsia="zh-CN"/>
        </w:rPr>
        <w:t>30</w:t>
      </w:r>
      <w:r w:rsidR="00C61059">
        <w:rPr>
          <w:rFonts w:eastAsia="方正仿宋_GBK" w:hint="eastAsia"/>
          <w:kern w:val="2"/>
          <w:szCs w:val="18"/>
          <w:lang w:eastAsia="zh-CN"/>
        </w:rPr>
        <w:t>天内</w:t>
      </w:r>
      <w:r w:rsidR="00D46C92">
        <w:rPr>
          <w:rFonts w:eastAsia="方正仿宋_GBK" w:hint="eastAsia"/>
          <w:kern w:val="2"/>
          <w:szCs w:val="18"/>
          <w:lang w:eastAsia="zh-CN"/>
        </w:rPr>
        <w:t>可</w:t>
      </w:r>
      <w:r w:rsidR="00C61059">
        <w:rPr>
          <w:rFonts w:eastAsia="方正仿宋_GBK" w:hint="eastAsia"/>
          <w:kern w:val="2"/>
          <w:szCs w:val="18"/>
          <w:lang w:eastAsia="zh-CN"/>
        </w:rPr>
        <w:t>做出裁</w:t>
      </w:r>
      <w:r w:rsidR="002979C6">
        <w:rPr>
          <w:rFonts w:eastAsia="方正仿宋_GBK" w:hint="eastAsia"/>
          <w:kern w:val="2"/>
          <w:szCs w:val="18"/>
          <w:lang w:eastAsia="zh-CN"/>
        </w:rPr>
        <w:t>决</w:t>
      </w:r>
      <w:r w:rsidR="00D46C92">
        <w:rPr>
          <w:rFonts w:eastAsia="方正仿宋_GBK" w:hint="eastAsia"/>
          <w:kern w:val="2"/>
          <w:szCs w:val="18"/>
          <w:lang w:eastAsia="zh-CN"/>
        </w:rPr>
        <w:t>的请求。</w:t>
      </w:r>
      <w:r w:rsidR="00AB3763">
        <w:rPr>
          <w:rFonts w:eastAsia="方正仿宋_GBK" w:hint="eastAsia"/>
          <w:kern w:val="2"/>
          <w:szCs w:val="18"/>
          <w:lang w:eastAsia="zh-CN"/>
        </w:rPr>
        <w:t>国家商品专家组</w:t>
      </w:r>
      <w:r w:rsidR="00D46C92">
        <w:rPr>
          <w:rFonts w:eastAsia="方正仿宋_GBK" w:hint="eastAsia"/>
          <w:kern w:val="2"/>
          <w:szCs w:val="18"/>
          <w:lang w:eastAsia="zh-CN"/>
        </w:rPr>
        <w:t>设有一套电子裁</w:t>
      </w:r>
      <w:r w:rsidR="002979C6">
        <w:rPr>
          <w:rFonts w:eastAsia="方正仿宋_GBK" w:hint="eastAsia"/>
          <w:kern w:val="2"/>
          <w:szCs w:val="18"/>
          <w:lang w:eastAsia="zh-CN"/>
        </w:rPr>
        <w:t>决</w:t>
      </w:r>
      <w:r w:rsidR="00D46C92">
        <w:rPr>
          <w:rFonts w:eastAsia="方正仿宋_GBK" w:hint="eastAsia"/>
          <w:kern w:val="2"/>
          <w:szCs w:val="18"/>
          <w:lang w:eastAsia="zh-CN"/>
        </w:rPr>
        <w:t>系统，</w:t>
      </w:r>
      <w:r w:rsidR="00AF47AA">
        <w:rPr>
          <w:rFonts w:eastAsia="方正仿宋_GBK" w:hint="eastAsia"/>
          <w:kern w:val="2"/>
          <w:szCs w:val="18"/>
          <w:lang w:eastAsia="zh-CN"/>
        </w:rPr>
        <w:t>该系统使许多裁</w:t>
      </w:r>
      <w:r w:rsidR="002979C6">
        <w:rPr>
          <w:rFonts w:eastAsia="方正仿宋_GBK" w:hint="eastAsia"/>
          <w:kern w:val="2"/>
          <w:szCs w:val="18"/>
          <w:lang w:eastAsia="zh-CN"/>
        </w:rPr>
        <w:t>决</w:t>
      </w:r>
      <w:r w:rsidR="00AF47AA">
        <w:rPr>
          <w:rFonts w:eastAsia="方正仿宋_GBK" w:hint="eastAsia"/>
          <w:kern w:val="2"/>
          <w:szCs w:val="18"/>
          <w:lang w:eastAsia="zh-CN"/>
        </w:rPr>
        <w:t>可在线提交。</w:t>
      </w:r>
    </w:p>
    <w:p w:rsidR="007F08C5" w:rsidRDefault="007F08C5" w:rsidP="007F08C5">
      <w:pPr>
        <w:spacing w:after="240"/>
        <w:rPr>
          <w:iCs/>
          <w:kern w:val="2"/>
          <w:szCs w:val="18"/>
          <w:lang w:eastAsia="zh-CN"/>
        </w:rPr>
      </w:pPr>
      <w:r w:rsidRPr="00CA6256">
        <w:rPr>
          <w:rFonts w:eastAsia="MS Mincho"/>
          <w:kern w:val="2"/>
          <w:szCs w:val="18"/>
          <w:lang w:eastAsia="ja-JP"/>
        </w:rPr>
        <w:t xml:space="preserve">Rulings pertaining to valuation and carriers are issued by RR in CBP Headquarters. Classification matters that require more time due to the number or complexity of the issues or requests for confidential treatment are also issued by HQ.  Please see the following link for more information concerning the U.S. rulings program: </w:t>
      </w:r>
      <w:hyperlink r:id="rId59" w:history="1">
        <w:r w:rsidRPr="00CA6256">
          <w:rPr>
            <w:rFonts w:eastAsia="MS Mincho"/>
            <w:color w:val="0000FF"/>
            <w:kern w:val="2"/>
            <w:szCs w:val="18"/>
            <w:u w:val="single"/>
            <w:lang w:eastAsia="ja-JP"/>
          </w:rPr>
          <w:t>https://www.cbp.gov/sites/default/files/documents/cbp_rulings_prog_3.pdf</w:t>
        </w:r>
      </w:hyperlink>
      <w:r w:rsidRPr="00CA6256">
        <w:rPr>
          <w:iCs/>
          <w:kern w:val="2"/>
          <w:szCs w:val="18"/>
          <w:lang w:eastAsia="zh-CN"/>
        </w:rPr>
        <w:t>.</w:t>
      </w:r>
    </w:p>
    <w:p w:rsidR="00485BA1" w:rsidRDefault="00EE78E2" w:rsidP="00485BA1">
      <w:pPr>
        <w:spacing w:after="240"/>
        <w:rPr>
          <w:iCs/>
          <w:kern w:val="2"/>
          <w:szCs w:val="18"/>
          <w:lang w:eastAsia="zh-CN"/>
        </w:rPr>
      </w:pPr>
      <w:r>
        <w:rPr>
          <w:rFonts w:hint="eastAsia"/>
          <w:iCs/>
          <w:kern w:val="2"/>
          <w:szCs w:val="18"/>
          <w:lang w:eastAsia="zh-CN"/>
        </w:rPr>
        <w:lastRenderedPageBreak/>
        <w:t>关于</w:t>
      </w:r>
      <w:r w:rsidR="0002635F">
        <w:rPr>
          <w:rFonts w:hint="eastAsia"/>
          <w:iCs/>
          <w:kern w:val="2"/>
          <w:szCs w:val="18"/>
          <w:lang w:eastAsia="zh-CN"/>
        </w:rPr>
        <w:t>估值和</w:t>
      </w:r>
      <w:r w:rsidR="00F6756E">
        <w:rPr>
          <w:rFonts w:hint="eastAsia"/>
          <w:iCs/>
          <w:kern w:val="2"/>
          <w:szCs w:val="18"/>
          <w:lang w:eastAsia="zh-CN"/>
        </w:rPr>
        <w:t>承运人的裁</w:t>
      </w:r>
      <w:r>
        <w:rPr>
          <w:rFonts w:hint="eastAsia"/>
          <w:iCs/>
          <w:kern w:val="2"/>
          <w:szCs w:val="18"/>
          <w:lang w:eastAsia="zh-CN"/>
        </w:rPr>
        <w:t>决</w:t>
      </w:r>
      <w:r w:rsidR="00F6756E">
        <w:rPr>
          <w:rFonts w:hint="eastAsia"/>
          <w:iCs/>
          <w:kern w:val="2"/>
          <w:szCs w:val="18"/>
          <w:lang w:eastAsia="zh-CN"/>
        </w:rPr>
        <w:t>由</w:t>
      </w:r>
      <w:r w:rsidR="001959C5">
        <w:rPr>
          <w:rFonts w:hint="eastAsia"/>
          <w:iCs/>
          <w:kern w:val="2"/>
          <w:szCs w:val="18"/>
          <w:lang w:eastAsia="zh-CN"/>
        </w:rPr>
        <w:t>海关和边境保护局</w:t>
      </w:r>
      <w:r w:rsidR="00AF47AA">
        <w:rPr>
          <w:rFonts w:hint="eastAsia"/>
          <w:iCs/>
          <w:kern w:val="2"/>
          <w:szCs w:val="18"/>
          <w:lang w:eastAsia="zh-CN"/>
        </w:rPr>
        <w:t>总部的</w:t>
      </w:r>
      <w:r>
        <w:rPr>
          <w:rFonts w:hint="eastAsia"/>
          <w:iCs/>
          <w:kern w:val="2"/>
          <w:szCs w:val="18"/>
          <w:lang w:eastAsia="zh-CN"/>
        </w:rPr>
        <w:t>条例和裁决办公室</w:t>
      </w:r>
      <w:r w:rsidR="00F6756E">
        <w:rPr>
          <w:rFonts w:hint="eastAsia"/>
          <w:iCs/>
          <w:kern w:val="2"/>
          <w:szCs w:val="18"/>
          <w:lang w:eastAsia="zh-CN"/>
        </w:rPr>
        <w:t>做出。由于</w:t>
      </w:r>
      <w:r w:rsidR="00587D7C">
        <w:rPr>
          <w:rFonts w:hint="eastAsia"/>
          <w:iCs/>
          <w:kern w:val="2"/>
          <w:szCs w:val="18"/>
          <w:lang w:eastAsia="zh-CN"/>
        </w:rPr>
        <w:t>问题或</w:t>
      </w:r>
      <w:r w:rsidR="00485BA1">
        <w:rPr>
          <w:rFonts w:hint="eastAsia"/>
          <w:iCs/>
          <w:kern w:val="2"/>
          <w:szCs w:val="18"/>
          <w:lang w:eastAsia="zh-CN"/>
        </w:rPr>
        <w:t>保密处理</w:t>
      </w:r>
      <w:r w:rsidR="00587D7C">
        <w:rPr>
          <w:rFonts w:hint="eastAsia"/>
          <w:iCs/>
          <w:kern w:val="2"/>
          <w:szCs w:val="18"/>
          <w:lang w:eastAsia="zh-CN"/>
        </w:rPr>
        <w:t>请求的数量较多或复杂程度较高</w:t>
      </w:r>
      <w:r w:rsidR="00F6756E">
        <w:rPr>
          <w:rFonts w:hint="eastAsia"/>
          <w:iCs/>
          <w:kern w:val="2"/>
          <w:szCs w:val="18"/>
          <w:lang w:eastAsia="zh-CN"/>
        </w:rPr>
        <w:t>而需要花更多时间处理的</w:t>
      </w:r>
      <w:r w:rsidR="00485BA1">
        <w:rPr>
          <w:rFonts w:hint="eastAsia"/>
          <w:iCs/>
          <w:kern w:val="2"/>
          <w:szCs w:val="18"/>
          <w:lang w:eastAsia="zh-CN"/>
        </w:rPr>
        <w:t>关于</w:t>
      </w:r>
      <w:r w:rsidR="00F6756E">
        <w:rPr>
          <w:rFonts w:hint="eastAsia"/>
          <w:iCs/>
          <w:kern w:val="2"/>
          <w:szCs w:val="18"/>
          <w:lang w:eastAsia="zh-CN"/>
        </w:rPr>
        <w:t>分类事务</w:t>
      </w:r>
      <w:r w:rsidR="00485BA1">
        <w:rPr>
          <w:rFonts w:hint="eastAsia"/>
          <w:iCs/>
          <w:kern w:val="2"/>
          <w:szCs w:val="18"/>
          <w:lang w:eastAsia="zh-CN"/>
        </w:rPr>
        <w:t>的裁</w:t>
      </w:r>
      <w:r>
        <w:rPr>
          <w:rFonts w:hint="eastAsia"/>
          <w:iCs/>
          <w:kern w:val="2"/>
          <w:szCs w:val="18"/>
          <w:lang w:eastAsia="zh-CN"/>
        </w:rPr>
        <w:t>决</w:t>
      </w:r>
      <w:r w:rsidR="00485BA1">
        <w:rPr>
          <w:rFonts w:hint="eastAsia"/>
          <w:iCs/>
          <w:kern w:val="2"/>
          <w:szCs w:val="18"/>
          <w:lang w:eastAsia="zh-CN"/>
        </w:rPr>
        <w:t>也由总部做出。关于美国裁</w:t>
      </w:r>
      <w:r>
        <w:rPr>
          <w:rFonts w:hint="eastAsia"/>
          <w:iCs/>
          <w:kern w:val="2"/>
          <w:szCs w:val="18"/>
          <w:lang w:eastAsia="zh-CN"/>
        </w:rPr>
        <w:t>决</w:t>
      </w:r>
      <w:r w:rsidR="00485BA1">
        <w:rPr>
          <w:rFonts w:hint="eastAsia"/>
          <w:iCs/>
          <w:kern w:val="2"/>
          <w:szCs w:val="18"/>
          <w:lang w:eastAsia="zh-CN"/>
        </w:rPr>
        <w:t>程序的更多信息请参见以下链接：</w:t>
      </w:r>
      <w:hyperlink r:id="rId60" w:history="1">
        <w:r w:rsidR="00485BA1" w:rsidRPr="00CA6256">
          <w:rPr>
            <w:rFonts w:eastAsia="MS Mincho"/>
            <w:color w:val="0000FF"/>
            <w:kern w:val="2"/>
            <w:szCs w:val="18"/>
            <w:u w:val="single"/>
            <w:lang w:eastAsia="ja-JP"/>
          </w:rPr>
          <w:t>https://www.cbp.gov/sites/default/files/documents/cbp_rulings_prog_3.pdf</w:t>
        </w:r>
      </w:hyperlink>
      <w:r w:rsidR="00485BA1">
        <w:rPr>
          <w:rFonts w:hint="eastAsia"/>
          <w:iCs/>
          <w:kern w:val="2"/>
          <w:szCs w:val="18"/>
          <w:lang w:eastAsia="zh-CN"/>
        </w:rPr>
        <w:t>。</w:t>
      </w:r>
    </w:p>
    <w:p w:rsidR="00AF47AA" w:rsidRPr="00485BA1" w:rsidRDefault="00AF47AA" w:rsidP="007F08C5">
      <w:pPr>
        <w:spacing w:after="240"/>
        <w:rPr>
          <w:rFonts w:eastAsia="MS Mincho"/>
          <w:kern w:val="2"/>
          <w:szCs w:val="18"/>
          <w:lang w:eastAsia="ja-JP"/>
        </w:rPr>
      </w:pPr>
    </w:p>
    <w:p w:rsidR="007F08C5" w:rsidRDefault="007F08C5" w:rsidP="00281080">
      <w:pPr>
        <w:numPr>
          <w:ilvl w:val="0"/>
          <w:numId w:val="11"/>
        </w:numPr>
        <w:spacing w:after="240"/>
        <w:rPr>
          <w:rFonts w:eastAsia="方正仿宋_GBK"/>
          <w:kern w:val="2"/>
          <w:szCs w:val="18"/>
          <w:lang w:eastAsia="zh-CN"/>
        </w:rPr>
      </w:pPr>
      <w:r w:rsidRPr="00CA6256">
        <w:rPr>
          <w:rFonts w:eastAsia="方正仿宋_GBK"/>
          <w:kern w:val="2"/>
          <w:szCs w:val="18"/>
          <w:lang w:eastAsia="zh-CN"/>
        </w:rPr>
        <w:t>Must all the advance rulings made by the CBP be published? Have all of them been published already? Does the CBP have the choice to publish them or not? If so, what is the basis for such choice?</w:t>
      </w:r>
    </w:p>
    <w:p w:rsidR="007F08C5" w:rsidRDefault="007F08C5" w:rsidP="007F08C5">
      <w:pPr>
        <w:spacing w:after="240"/>
        <w:rPr>
          <w:iCs/>
          <w:kern w:val="2"/>
          <w:szCs w:val="18"/>
          <w:lang w:eastAsia="zh-CN"/>
        </w:rPr>
      </w:pPr>
      <w:r w:rsidRPr="00CA6256">
        <w:rPr>
          <w:rFonts w:eastAsia="方正仿宋_GBK"/>
          <w:b/>
          <w:kern w:val="2"/>
          <w:szCs w:val="18"/>
          <w:lang w:eastAsia="zh-CN"/>
        </w:rPr>
        <w:t xml:space="preserve">RESPONSE: </w:t>
      </w:r>
      <w:r w:rsidRPr="00CA6256">
        <w:rPr>
          <w:rFonts w:eastAsia="方正仿宋_GBK"/>
          <w:kern w:val="2"/>
          <w:szCs w:val="18"/>
          <w:lang w:eastAsia="zh-CN"/>
        </w:rPr>
        <w:t xml:space="preserve">By law all advance rulings must be published. They are available on the internet on the Customs Ruling On-Line Search System (CROSS) at </w:t>
      </w:r>
      <w:hyperlink r:id="rId61" w:history="1">
        <w:r w:rsidRPr="00CA6256">
          <w:rPr>
            <w:rFonts w:eastAsia="方正仿宋_GBK"/>
            <w:color w:val="0000FF"/>
            <w:kern w:val="2"/>
            <w:szCs w:val="18"/>
            <w:u w:val="single"/>
            <w:lang w:eastAsia="zh-CN"/>
          </w:rPr>
          <w:t>https://rulings.cbp.gov/</w:t>
        </w:r>
      </w:hyperlink>
      <w:r w:rsidRPr="00CA6256">
        <w:rPr>
          <w:iCs/>
          <w:kern w:val="2"/>
          <w:szCs w:val="18"/>
          <w:lang w:eastAsia="zh-CN"/>
        </w:rPr>
        <w:t>.</w:t>
      </w:r>
    </w:p>
    <w:p w:rsidR="00182259" w:rsidRDefault="00182259" w:rsidP="007F08C5">
      <w:pPr>
        <w:spacing w:after="240"/>
        <w:rPr>
          <w:rFonts w:eastAsia="方正仿宋_GBK"/>
          <w:b/>
          <w:kern w:val="2"/>
          <w:szCs w:val="18"/>
          <w:lang w:eastAsia="zh-CN"/>
        </w:rPr>
      </w:pPr>
      <w:r w:rsidRPr="00182259">
        <w:rPr>
          <w:rFonts w:hint="eastAsia"/>
          <w:b/>
          <w:iCs/>
          <w:kern w:val="2"/>
          <w:szCs w:val="18"/>
          <w:lang w:eastAsia="zh-CN"/>
        </w:rPr>
        <w:t>答复：</w:t>
      </w:r>
      <w:r>
        <w:rPr>
          <w:rFonts w:hint="eastAsia"/>
          <w:iCs/>
          <w:kern w:val="2"/>
          <w:szCs w:val="18"/>
          <w:lang w:eastAsia="zh-CN"/>
        </w:rPr>
        <w:t>根据法律，所有</w:t>
      </w:r>
      <w:r w:rsidR="00290F38">
        <w:rPr>
          <w:rFonts w:hint="eastAsia"/>
          <w:iCs/>
          <w:kern w:val="2"/>
          <w:szCs w:val="18"/>
          <w:lang w:eastAsia="zh-CN"/>
        </w:rPr>
        <w:t>预先裁决</w:t>
      </w:r>
      <w:r>
        <w:rPr>
          <w:rFonts w:hint="eastAsia"/>
          <w:iCs/>
          <w:kern w:val="2"/>
          <w:szCs w:val="18"/>
          <w:lang w:eastAsia="zh-CN"/>
        </w:rPr>
        <w:t>都必须公布。</w:t>
      </w:r>
      <w:r w:rsidR="0055155F">
        <w:rPr>
          <w:rFonts w:hint="eastAsia"/>
          <w:iCs/>
          <w:kern w:val="2"/>
          <w:szCs w:val="18"/>
          <w:lang w:eastAsia="zh-CN"/>
        </w:rPr>
        <w:t>海关裁决在线搜索系统</w:t>
      </w:r>
      <w:r w:rsidR="00C64AB2">
        <w:rPr>
          <w:rFonts w:hint="eastAsia"/>
          <w:iCs/>
          <w:kern w:val="2"/>
          <w:szCs w:val="18"/>
          <w:lang w:eastAsia="zh-CN"/>
        </w:rPr>
        <w:t>（</w:t>
      </w:r>
      <w:r w:rsidR="00C64AB2">
        <w:rPr>
          <w:rFonts w:hint="eastAsia"/>
          <w:iCs/>
          <w:kern w:val="2"/>
          <w:szCs w:val="18"/>
          <w:lang w:eastAsia="zh-CN"/>
        </w:rPr>
        <w:t>CROSS</w:t>
      </w:r>
      <w:r w:rsidR="00C64AB2">
        <w:rPr>
          <w:rFonts w:hint="eastAsia"/>
          <w:iCs/>
          <w:kern w:val="2"/>
          <w:szCs w:val="18"/>
          <w:lang w:eastAsia="zh-CN"/>
        </w:rPr>
        <w:t>）的网站上可查询这些</w:t>
      </w:r>
      <w:r w:rsidR="0055155F">
        <w:rPr>
          <w:rFonts w:hint="eastAsia"/>
          <w:iCs/>
          <w:kern w:val="2"/>
          <w:szCs w:val="18"/>
          <w:lang w:eastAsia="zh-CN"/>
        </w:rPr>
        <w:t>裁决</w:t>
      </w:r>
      <w:r w:rsidR="00C64AB2">
        <w:rPr>
          <w:rFonts w:hint="eastAsia"/>
          <w:iCs/>
          <w:kern w:val="2"/>
          <w:szCs w:val="18"/>
          <w:lang w:eastAsia="zh-CN"/>
        </w:rPr>
        <w:t>：</w:t>
      </w:r>
      <w:hyperlink r:id="rId62" w:history="1">
        <w:r w:rsidR="00C64AB2" w:rsidRPr="00CA6256">
          <w:rPr>
            <w:rFonts w:eastAsia="方正仿宋_GBK"/>
            <w:color w:val="0000FF"/>
            <w:kern w:val="2"/>
            <w:szCs w:val="18"/>
            <w:u w:val="single"/>
            <w:lang w:eastAsia="zh-CN"/>
          </w:rPr>
          <w:t>https://rulings.cbp.gov/</w:t>
        </w:r>
      </w:hyperlink>
      <w:r w:rsidR="00C64AB2">
        <w:rPr>
          <w:rFonts w:hint="eastAsia"/>
          <w:iCs/>
          <w:kern w:val="2"/>
          <w:szCs w:val="18"/>
          <w:lang w:eastAsia="zh-CN"/>
        </w:rPr>
        <w:t>。</w:t>
      </w:r>
    </w:p>
    <w:p w:rsidR="007F08C5" w:rsidRDefault="007F08C5" w:rsidP="00281080">
      <w:pPr>
        <w:numPr>
          <w:ilvl w:val="0"/>
          <w:numId w:val="11"/>
        </w:numPr>
        <w:spacing w:after="240"/>
        <w:rPr>
          <w:rFonts w:eastAsia="方正仿宋_GBK"/>
          <w:kern w:val="2"/>
          <w:szCs w:val="18"/>
          <w:lang w:eastAsia="zh-CN"/>
        </w:rPr>
      </w:pPr>
      <w:r w:rsidRPr="00CA6256">
        <w:rPr>
          <w:rFonts w:eastAsia="方正仿宋_GBK"/>
          <w:kern w:val="2"/>
          <w:szCs w:val="18"/>
          <w:lang w:eastAsia="zh-CN"/>
        </w:rPr>
        <w:t>Does the CBP publish the full text of the advance ruling or only certain chosen elements thereof? If the CBP has the right to choose, what is the basis for a choice?</w:t>
      </w:r>
    </w:p>
    <w:p w:rsidR="007F08C5" w:rsidRDefault="007F08C5" w:rsidP="007F08C5">
      <w:pPr>
        <w:spacing w:after="240"/>
        <w:rPr>
          <w:rFonts w:eastAsia="方正仿宋_GBK"/>
          <w:kern w:val="2"/>
          <w:szCs w:val="18"/>
          <w:lang w:eastAsia="zh-CN"/>
        </w:rPr>
      </w:pPr>
      <w:r w:rsidRPr="00CA6256">
        <w:rPr>
          <w:rFonts w:eastAsia="方正仿宋_GBK"/>
          <w:b/>
          <w:kern w:val="2"/>
          <w:szCs w:val="18"/>
          <w:lang w:eastAsia="zh-CN"/>
        </w:rPr>
        <w:t xml:space="preserve">RESPONSE: </w:t>
      </w:r>
      <w:r w:rsidRPr="00CA6256">
        <w:rPr>
          <w:rFonts w:eastAsia="方正仿宋_GBK"/>
          <w:kern w:val="2"/>
          <w:szCs w:val="18"/>
          <w:lang w:eastAsia="zh-CN"/>
        </w:rPr>
        <w:t>CBP publishes the full text of an advance ruling, except for any material treated as privileged or confidential information.</w:t>
      </w:r>
    </w:p>
    <w:p w:rsidR="00154E0C" w:rsidRDefault="00154E0C" w:rsidP="007F08C5">
      <w:pPr>
        <w:spacing w:after="240"/>
        <w:rPr>
          <w:rFonts w:eastAsia="方正仿宋_GBK"/>
          <w:kern w:val="2"/>
          <w:szCs w:val="18"/>
          <w:lang w:eastAsia="zh-CN"/>
        </w:rPr>
      </w:pPr>
      <w:r w:rsidRPr="00640A70">
        <w:rPr>
          <w:rFonts w:eastAsia="方正仿宋_GBK" w:hint="eastAsia"/>
          <w:b/>
          <w:kern w:val="2"/>
          <w:szCs w:val="18"/>
          <w:lang w:eastAsia="zh-CN"/>
        </w:rPr>
        <w:t>答复：</w:t>
      </w:r>
      <w:r w:rsidR="001959C5">
        <w:rPr>
          <w:rFonts w:eastAsia="方正仿宋_GBK" w:hint="eastAsia"/>
          <w:kern w:val="2"/>
          <w:szCs w:val="18"/>
          <w:lang w:eastAsia="zh-CN"/>
        </w:rPr>
        <w:t>海关和边境保护局</w:t>
      </w:r>
      <w:r w:rsidR="00987292">
        <w:rPr>
          <w:rFonts w:eastAsia="方正仿宋_GBK" w:hint="eastAsia"/>
          <w:kern w:val="2"/>
          <w:szCs w:val="18"/>
          <w:lang w:eastAsia="zh-CN"/>
        </w:rPr>
        <w:t>公布</w:t>
      </w:r>
      <w:r w:rsidR="00290F38">
        <w:rPr>
          <w:rFonts w:eastAsia="方正仿宋_GBK" w:hint="eastAsia"/>
          <w:kern w:val="2"/>
          <w:szCs w:val="18"/>
          <w:lang w:eastAsia="zh-CN"/>
        </w:rPr>
        <w:t>预先裁决</w:t>
      </w:r>
      <w:r w:rsidR="00987292">
        <w:rPr>
          <w:rFonts w:eastAsia="方正仿宋_GBK" w:hint="eastAsia"/>
          <w:kern w:val="2"/>
          <w:szCs w:val="18"/>
          <w:lang w:eastAsia="zh-CN"/>
        </w:rPr>
        <w:t>的全文，任何</w:t>
      </w:r>
      <w:r w:rsidR="005E33CB">
        <w:rPr>
          <w:rFonts w:eastAsia="方正仿宋_GBK" w:hint="eastAsia"/>
          <w:kern w:val="2"/>
          <w:szCs w:val="18"/>
          <w:lang w:eastAsia="zh-CN"/>
        </w:rPr>
        <w:t>被视为</w:t>
      </w:r>
      <w:r w:rsidR="00987292">
        <w:rPr>
          <w:rFonts w:eastAsia="方正仿宋_GBK" w:hint="eastAsia"/>
          <w:kern w:val="2"/>
          <w:szCs w:val="18"/>
          <w:lang w:eastAsia="zh-CN"/>
        </w:rPr>
        <w:t>特权或保密信息</w:t>
      </w:r>
      <w:r w:rsidR="005E33CB">
        <w:rPr>
          <w:rFonts w:eastAsia="方正仿宋_GBK" w:hint="eastAsia"/>
          <w:kern w:val="2"/>
          <w:szCs w:val="18"/>
          <w:lang w:eastAsia="zh-CN"/>
        </w:rPr>
        <w:t>的内容除外。</w:t>
      </w:r>
    </w:p>
    <w:p w:rsidR="007F08C5" w:rsidRDefault="007F08C5" w:rsidP="00281080">
      <w:pPr>
        <w:numPr>
          <w:ilvl w:val="0"/>
          <w:numId w:val="11"/>
        </w:numPr>
        <w:spacing w:after="240"/>
        <w:rPr>
          <w:rFonts w:eastAsia="方正仿宋_GBK"/>
          <w:kern w:val="2"/>
          <w:szCs w:val="18"/>
          <w:lang w:eastAsia="zh-CN"/>
        </w:rPr>
      </w:pPr>
      <w:r w:rsidRPr="00CA6256">
        <w:rPr>
          <w:rFonts w:eastAsia="方正仿宋_GBK"/>
          <w:kern w:val="2"/>
          <w:szCs w:val="18"/>
          <w:lang w:eastAsia="zh-CN"/>
        </w:rPr>
        <w:t>Does the advance ruling on valuation involve procedural issues or substantive</w:t>
      </w:r>
      <w:r w:rsidRPr="00CA6256">
        <w:rPr>
          <w:kern w:val="2"/>
          <w:szCs w:val="18"/>
          <w:lang w:eastAsia="zh-CN"/>
        </w:rPr>
        <w:t xml:space="preserve"> issues of the </w:t>
      </w:r>
      <w:r>
        <w:rPr>
          <w:kern w:val="2"/>
          <w:szCs w:val="18"/>
          <w:lang w:eastAsia="zh-CN"/>
        </w:rPr>
        <w:t>v</w:t>
      </w:r>
      <w:r w:rsidRPr="00CA6256">
        <w:rPr>
          <w:rFonts w:eastAsia="方正仿宋_GBK"/>
          <w:kern w:val="2"/>
          <w:szCs w:val="18"/>
          <w:lang w:eastAsia="zh-CN"/>
        </w:rPr>
        <w:t>aluation?</w:t>
      </w:r>
    </w:p>
    <w:p w:rsidR="007F08C5" w:rsidRDefault="007F08C5" w:rsidP="007F08C5">
      <w:pPr>
        <w:spacing w:after="240"/>
        <w:rPr>
          <w:rFonts w:eastAsia="方正仿宋_GBK"/>
          <w:kern w:val="2"/>
          <w:szCs w:val="18"/>
          <w:lang w:eastAsia="zh-CN"/>
        </w:rPr>
      </w:pPr>
      <w:r w:rsidRPr="00CA6256">
        <w:rPr>
          <w:rFonts w:eastAsia="方正仿宋_GBK"/>
          <w:b/>
          <w:kern w:val="2"/>
          <w:szCs w:val="18"/>
          <w:lang w:eastAsia="zh-CN"/>
        </w:rPr>
        <w:t xml:space="preserve">RESPONSE: </w:t>
      </w:r>
      <w:r w:rsidRPr="00CA6256">
        <w:rPr>
          <w:rFonts w:eastAsia="方正仿宋_GBK"/>
          <w:kern w:val="2"/>
          <w:szCs w:val="18"/>
          <w:lang w:eastAsia="zh-CN"/>
        </w:rPr>
        <w:t>Advance rulings on valuation may involve both procedural issues and substantive issues of valuation.</w:t>
      </w:r>
    </w:p>
    <w:p w:rsidR="005E33CB" w:rsidRDefault="005E33CB" w:rsidP="007F08C5">
      <w:pPr>
        <w:spacing w:after="240"/>
        <w:rPr>
          <w:rFonts w:eastAsia="方正仿宋_GBK"/>
          <w:b/>
          <w:kern w:val="2"/>
          <w:szCs w:val="18"/>
          <w:lang w:eastAsia="zh-CN"/>
        </w:rPr>
      </w:pPr>
      <w:r w:rsidRPr="005E33CB">
        <w:rPr>
          <w:rFonts w:eastAsia="方正仿宋_GBK" w:hint="eastAsia"/>
          <w:b/>
          <w:kern w:val="2"/>
          <w:szCs w:val="18"/>
          <w:lang w:eastAsia="zh-CN"/>
        </w:rPr>
        <w:t>答复：</w:t>
      </w:r>
      <w:r>
        <w:rPr>
          <w:rFonts w:eastAsia="方正仿宋_GBK" w:hint="eastAsia"/>
          <w:kern w:val="2"/>
          <w:szCs w:val="18"/>
          <w:lang w:eastAsia="zh-CN"/>
        </w:rPr>
        <w:t>关于估值的</w:t>
      </w:r>
      <w:r w:rsidR="00290F38">
        <w:rPr>
          <w:rFonts w:eastAsia="方正仿宋_GBK" w:hint="eastAsia"/>
          <w:kern w:val="2"/>
          <w:szCs w:val="18"/>
          <w:lang w:eastAsia="zh-CN"/>
        </w:rPr>
        <w:t>预先裁决</w:t>
      </w:r>
      <w:r>
        <w:rPr>
          <w:rFonts w:eastAsia="方正仿宋_GBK" w:hint="eastAsia"/>
          <w:kern w:val="2"/>
          <w:szCs w:val="18"/>
          <w:lang w:eastAsia="zh-CN"/>
        </w:rPr>
        <w:t>可能涉及</w:t>
      </w:r>
      <w:r w:rsidR="00A37EBB">
        <w:rPr>
          <w:rFonts w:eastAsia="方正仿宋_GBK" w:hint="eastAsia"/>
          <w:kern w:val="2"/>
          <w:szCs w:val="18"/>
          <w:lang w:eastAsia="zh-CN"/>
        </w:rPr>
        <w:t>估值相关的</w:t>
      </w:r>
      <w:r>
        <w:rPr>
          <w:rFonts w:eastAsia="方正仿宋_GBK" w:hint="eastAsia"/>
          <w:kern w:val="2"/>
          <w:szCs w:val="18"/>
          <w:lang w:eastAsia="zh-CN"/>
        </w:rPr>
        <w:t>程序</w:t>
      </w:r>
      <w:r w:rsidR="00A37EBB">
        <w:rPr>
          <w:rFonts w:eastAsia="方正仿宋_GBK" w:hint="eastAsia"/>
          <w:kern w:val="2"/>
          <w:szCs w:val="18"/>
          <w:lang w:eastAsia="zh-CN"/>
        </w:rPr>
        <w:t>性</w:t>
      </w:r>
      <w:r>
        <w:rPr>
          <w:rFonts w:eastAsia="方正仿宋_GBK" w:hint="eastAsia"/>
          <w:kern w:val="2"/>
          <w:szCs w:val="18"/>
          <w:lang w:eastAsia="zh-CN"/>
        </w:rPr>
        <w:t>问题和</w:t>
      </w:r>
      <w:r w:rsidR="00A37EBB">
        <w:rPr>
          <w:rFonts w:eastAsia="方正仿宋_GBK" w:hint="eastAsia"/>
          <w:kern w:val="2"/>
          <w:szCs w:val="18"/>
          <w:lang w:eastAsia="zh-CN"/>
        </w:rPr>
        <w:t>实质性问题。</w:t>
      </w:r>
    </w:p>
    <w:p w:rsidR="007F08C5" w:rsidRDefault="007F08C5" w:rsidP="00281080">
      <w:pPr>
        <w:numPr>
          <w:ilvl w:val="0"/>
          <w:numId w:val="11"/>
        </w:numPr>
        <w:spacing w:after="240"/>
        <w:rPr>
          <w:rFonts w:eastAsia="方正仿宋_GBK"/>
          <w:kern w:val="2"/>
          <w:szCs w:val="18"/>
          <w:lang w:eastAsia="zh-CN"/>
        </w:rPr>
      </w:pPr>
      <w:r w:rsidRPr="00CA6256">
        <w:rPr>
          <w:rFonts w:eastAsia="方正仿宋_GBK"/>
          <w:kern w:val="2"/>
          <w:szCs w:val="18"/>
          <w:lang w:eastAsia="zh-CN"/>
        </w:rPr>
        <w:t>On whom and which batch of goods is the advance ruling binding? How long is its term of validity?</w:t>
      </w:r>
    </w:p>
    <w:p w:rsidR="007F08C5" w:rsidRDefault="007F08C5" w:rsidP="007F08C5">
      <w:pPr>
        <w:spacing w:after="240"/>
        <w:rPr>
          <w:rFonts w:eastAsia="方正仿宋_GBK"/>
          <w:kern w:val="2"/>
          <w:szCs w:val="18"/>
          <w:lang w:eastAsia="zh-CN"/>
        </w:rPr>
      </w:pPr>
      <w:r w:rsidRPr="00CA6256">
        <w:rPr>
          <w:rFonts w:eastAsia="方正仿宋_GBK"/>
          <w:b/>
          <w:kern w:val="2"/>
          <w:szCs w:val="18"/>
          <w:lang w:eastAsia="zh-CN"/>
        </w:rPr>
        <w:t xml:space="preserve">RESPONSE: </w:t>
      </w:r>
      <w:r w:rsidRPr="00CA6256">
        <w:rPr>
          <w:rFonts w:eastAsia="方正仿宋_GBK"/>
          <w:kern w:val="2"/>
          <w:szCs w:val="18"/>
          <w:lang w:eastAsia="zh-CN"/>
        </w:rPr>
        <w:t>An advance ruling is binding on the particular transaction or issue described in the ruling issued by CBP. Additionally, the principle established in an advance ruling may be cited as authority in transactions involving the same circumstances. A ruling</w:t>
      </w:r>
      <w:r>
        <w:rPr>
          <w:rFonts w:eastAsia="方正仿宋_GBK"/>
          <w:kern w:val="2"/>
          <w:szCs w:val="18"/>
          <w:lang w:eastAsia="zh-CN"/>
        </w:rPr>
        <w:t>'</w:t>
      </w:r>
      <w:r w:rsidRPr="00CA6256">
        <w:rPr>
          <w:rFonts w:eastAsia="方正仿宋_GBK"/>
          <w:kern w:val="2"/>
          <w:szCs w:val="18"/>
          <w:lang w:eastAsia="zh-CN"/>
        </w:rPr>
        <w:t xml:space="preserve">s effective date is the date on which the ruling is issued, and it remains valid until modified or revoked.  </w:t>
      </w:r>
    </w:p>
    <w:p w:rsidR="00A37EBB" w:rsidRDefault="00A37EBB" w:rsidP="007F08C5">
      <w:pPr>
        <w:spacing w:after="240"/>
        <w:rPr>
          <w:rFonts w:eastAsia="方正仿宋_GBK"/>
          <w:kern w:val="2"/>
          <w:szCs w:val="18"/>
          <w:lang w:eastAsia="zh-CN"/>
        </w:rPr>
      </w:pPr>
      <w:r>
        <w:rPr>
          <w:rFonts w:eastAsia="方正仿宋_GBK" w:hint="eastAsia"/>
          <w:kern w:val="2"/>
          <w:szCs w:val="18"/>
          <w:lang w:eastAsia="zh-CN"/>
        </w:rPr>
        <w:t>答复：</w:t>
      </w:r>
      <w:r w:rsidR="00290F38">
        <w:rPr>
          <w:rFonts w:eastAsia="方正仿宋_GBK" w:hint="eastAsia"/>
          <w:kern w:val="2"/>
          <w:szCs w:val="18"/>
          <w:lang w:eastAsia="zh-CN"/>
        </w:rPr>
        <w:t>预先裁决</w:t>
      </w:r>
      <w:r>
        <w:rPr>
          <w:rFonts w:eastAsia="方正仿宋_GBK" w:hint="eastAsia"/>
          <w:kern w:val="2"/>
          <w:szCs w:val="18"/>
          <w:lang w:eastAsia="zh-CN"/>
        </w:rPr>
        <w:t>对</w:t>
      </w:r>
      <w:r w:rsidR="001959C5">
        <w:rPr>
          <w:rFonts w:eastAsia="方正仿宋_GBK" w:hint="eastAsia"/>
          <w:kern w:val="2"/>
          <w:szCs w:val="18"/>
          <w:lang w:eastAsia="zh-CN"/>
        </w:rPr>
        <w:t>海关和边境保护局</w:t>
      </w:r>
      <w:r w:rsidR="00B138F6">
        <w:rPr>
          <w:rFonts w:eastAsia="方正仿宋_GBK" w:hint="eastAsia"/>
          <w:kern w:val="2"/>
          <w:szCs w:val="18"/>
          <w:lang w:eastAsia="zh-CN"/>
        </w:rPr>
        <w:t>做出的</w:t>
      </w:r>
      <w:r w:rsidR="0055155F">
        <w:rPr>
          <w:rFonts w:eastAsia="方正仿宋_GBK" w:hint="eastAsia"/>
          <w:kern w:val="2"/>
          <w:szCs w:val="18"/>
          <w:lang w:eastAsia="zh-CN"/>
        </w:rPr>
        <w:t>裁决</w:t>
      </w:r>
      <w:r w:rsidR="00B138F6">
        <w:rPr>
          <w:rFonts w:eastAsia="方正仿宋_GBK" w:hint="eastAsia"/>
          <w:kern w:val="2"/>
          <w:szCs w:val="18"/>
          <w:lang w:eastAsia="zh-CN"/>
        </w:rPr>
        <w:t>中所描述的具体交易或问题</w:t>
      </w:r>
      <w:r>
        <w:rPr>
          <w:rFonts w:eastAsia="方正仿宋_GBK" w:hint="eastAsia"/>
          <w:kern w:val="2"/>
          <w:szCs w:val="18"/>
          <w:lang w:eastAsia="zh-CN"/>
        </w:rPr>
        <w:t>有约束</w:t>
      </w:r>
      <w:r w:rsidR="00DE5C73">
        <w:rPr>
          <w:rFonts w:eastAsia="方正仿宋_GBK" w:hint="eastAsia"/>
          <w:kern w:val="2"/>
          <w:szCs w:val="18"/>
          <w:lang w:eastAsia="zh-CN"/>
        </w:rPr>
        <w:t>力</w:t>
      </w:r>
      <w:r>
        <w:rPr>
          <w:rFonts w:eastAsia="方正仿宋_GBK" w:hint="eastAsia"/>
          <w:kern w:val="2"/>
          <w:szCs w:val="18"/>
          <w:lang w:eastAsia="zh-CN"/>
        </w:rPr>
        <w:t>。</w:t>
      </w:r>
      <w:r w:rsidR="00DE5C73">
        <w:rPr>
          <w:rFonts w:eastAsia="方正仿宋_GBK" w:hint="eastAsia"/>
          <w:kern w:val="2"/>
          <w:szCs w:val="18"/>
          <w:lang w:eastAsia="zh-CN"/>
        </w:rPr>
        <w:t>此外，</w:t>
      </w:r>
      <w:r w:rsidR="00290F38">
        <w:rPr>
          <w:rFonts w:eastAsia="方正仿宋_GBK" w:hint="eastAsia"/>
          <w:kern w:val="2"/>
          <w:szCs w:val="18"/>
          <w:lang w:eastAsia="zh-CN"/>
        </w:rPr>
        <w:t>预先裁决</w:t>
      </w:r>
      <w:r w:rsidR="00DE5C73">
        <w:rPr>
          <w:rFonts w:eastAsia="方正仿宋_GBK" w:hint="eastAsia"/>
          <w:kern w:val="2"/>
          <w:szCs w:val="18"/>
          <w:lang w:eastAsia="zh-CN"/>
        </w:rPr>
        <w:t>所确定的原则</w:t>
      </w:r>
      <w:r w:rsidR="00F17BBE">
        <w:rPr>
          <w:rFonts w:eastAsia="方正仿宋_GBK" w:hint="eastAsia"/>
          <w:kern w:val="2"/>
          <w:szCs w:val="18"/>
          <w:lang w:eastAsia="zh-CN"/>
        </w:rPr>
        <w:t>在相同情景下</w:t>
      </w:r>
      <w:r w:rsidR="00DE5C73">
        <w:rPr>
          <w:rFonts w:eastAsia="方正仿宋_GBK" w:hint="eastAsia"/>
          <w:kern w:val="2"/>
          <w:szCs w:val="18"/>
          <w:lang w:eastAsia="zh-CN"/>
        </w:rPr>
        <w:t>可做为权威性原则</w:t>
      </w:r>
      <w:r w:rsidR="00F17BBE">
        <w:rPr>
          <w:rFonts w:eastAsia="方正仿宋_GBK" w:hint="eastAsia"/>
          <w:kern w:val="2"/>
          <w:szCs w:val="18"/>
          <w:lang w:eastAsia="zh-CN"/>
        </w:rPr>
        <w:t>引用。</w:t>
      </w:r>
      <w:r w:rsidR="0055155F">
        <w:rPr>
          <w:rFonts w:eastAsia="方正仿宋_GBK" w:hint="eastAsia"/>
          <w:kern w:val="2"/>
          <w:szCs w:val="18"/>
          <w:lang w:eastAsia="zh-CN"/>
        </w:rPr>
        <w:t>裁决</w:t>
      </w:r>
      <w:r w:rsidR="00F17BBE">
        <w:rPr>
          <w:rFonts w:eastAsia="方正仿宋_GBK" w:hint="eastAsia"/>
          <w:kern w:val="2"/>
          <w:szCs w:val="18"/>
          <w:lang w:eastAsia="zh-CN"/>
        </w:rPr>
        <w:t>的生效日期为该</w:t>
      </w:r>
      <w:r w:rsidR="0055155F">
        <w:rPr>
          <w:rFonts w:eastAsia="方正仿宋_GBK" w:hint="eastAsia"/>
          <w:kern w:val="2"/>
          <w:szCs w:val="18"/>
          <w:lang w:eastAsia="zh-CN"/>
        </w:rPr>
        <w:t>裁决</w:t>
      </w:r>
      <w:r w:rsidR="00FB2EBF">
        <w:rPr>
          <w:rFonts w:eastAsia="方正仿宋_GBK" w:hint="eastAsia"/>
          <w:kern w:val="2"/>
          <w:szCs w:val="18"/>
          <w:lang w:eastAsia="zh-CN"/>
        </w:rPr>
        <w:t>的发布日期，且该</w:t>
      </w:r>
      <w:r w:rsidR="0055155F">
        <w:rPr>
          <w:rFonts w:eastAsia="方正仿宋_GBK" w:hint="eastAsia"/>
          <w:kern w:val="2"/>
          <w:szCs w:val="18"/>
          <w:lang w:eastAsia="zh-CN"/>
        </w:rPr>
        <w:t>裁决</w:t>
      </w:r>
      <w:r w:rsidR="00FB2EBF">
        <w:rPr>
          <w:rFonts w:eastAsia="方正仿宋_GBK" w:hint="eastAsia"/>
          <w:kern w:val="2"/>
          <w:szCs w:val="18"/>
          <w:lang w:eastAsia="zh-CN"/>
        </w:rPr>
        <w:t>将持续保持有效，直至</w:t>
      </w:r>
      <w:r w:rsidR="008B5A17">
        <w:rPr>
          <w:rFonts w:eastAsia="方正仿宋_GBK" w:hint="eastAsia"/>
          <w:kern w:val="2"/>
          <w:szCs w:val="18"/>
          <w:lang w:eastAsia="zh-CN"/>
        </w:rPr>
        <w:t>该</w:t>
      </w:r>
      <w:r w:rsidR="0055155F">
        <w:rPr>
          <w:rFonts w:eastAsia="方正仿宋_GBK" w:hint="eastAsia"/>
          <w:kern w:val="2"/>
          <w:szCs w:val="18"/>
          <w:lang w:eastAsia="zh-CN"/>
        </w:rPr>
        <w:t>裁决</w:t>
      </w:r>
      <w:r w:rsidR="008B5A17">
        <w:rPr>
          <w:rFonts w:eastAsia="方正仿宋_GBK" w:hint="eastAsia"/>
          <w:kern w:val="2"/>
          <w:szCs w:val="18"/>
          <w:lang w:eastAsia="zh-CN"/>
        </w:rPr>
        <w:t>被修订或撤销为止。</w:t>
      </w:r>
    </w:p>
    <w:p w:rsidR="007F08C5" w:rsidRDefault="007F08C5" w:rsidP="00281080">
      <w:pPr>
        <w:numPr>
          <w:ilvl w:val="0"/>
          <w:numId w:val="11"/>
        </w:numPr>
        <w:spacing w:after="240"/>
        <w:rPr>
          <w:rFonts w:eastAsia="方正仿宋_GBK"/>
          <w:kern w:val="2"/>
          <w:szCs w:val="18"/>
          <w:lang w:eastAsia="zh-CN"/>
        </w:rPr>
      </w:pPr>
      <w:r w:rsidRPr="00CA6256">
        <w:rPr>
          <w:rFonts w:eastAsia="方正仿宋_GBK"/>
          <w:kern w:val="2"/>
          <w:szCs w:val="18"/>
          <w:lang w:eastAsia="zh-CN"/>
        </w:rPr>
        <w:lastRenderedPageBreak/>
        <w:t>Are there any cases in which an advance ruling is repealed or revised? In what circumstances can an advance ruling be repealed or revised? Who can be applicants for such repeals or revisions? What procedures should be followed?</w:t>
      </w:r>
    </w:p>
    <w:p w:rsidR="007F08C5" w:rsidRDefault="007F08C5" w:rsidP="007F08C5">
      <w:pPr>
        <w:spacing w:after="240"/>
        <w:rPr>
          <w:rFonts w:eastAsia="方正仿宋_GBK"/>
          <w:kern w:val="2"/>
          <w:szCs w:val="18"/>
          <w:lang w:eastAsia="zh-CN"/>
        </w:rPr>
      </w:pPr>
      <w:r w:rsidRPr="00CA6256">
        <w:rPr>
          <w:rFonts w:eastAsia="方正仿宋_GBK"/>
          <w:b/>
          <w:kern w:val="2"/>
          <w:szCs w:val="18"/>
          <w:lang w:eastAsia="zh-CN"/>
        </w:rPr>
        <w:t xml:space="preserve">RESPONSE: </w:t>
      </w:r>
      <w:r w:rsidRPr="00CA6256">
        <w:rPr>
          <w:rFonts w:eastAsia="方正仿宋_GBK"/>
          <w:kern w:val="2"/>
          <w:szCs w:val="18"/>
          <w:lang w:eastAsia="zh-CN"/>
        </w:rPr>
        <w:t>An advance ruling may be revoked or modified by CBP pursuant to its modification and revocation process described in 19 CFR §177.12, or in very rare instances through CBP</w:t>
      </w:r>
      <w:r>
        <w:rPr>
          <w:rFonts w:eastAsia="方正仿宋_GBK"/>
          <w:kern w:val="2"/>
          <w:szCs w:val="18"/>
          <w:lang w:eastAsia="zh-CN"/>
        </w:rPr>
        <w:t>'</w:t>
      </w:r>
      <w:r w:rsidRPr="00CA6256">
        <w:rPr>
          <w:rFonts w:eastAsia="方正仿宋_GBK"/>
          <w:kern w:val="2"/>
          <w:szCs w:val="18"/>
          <w:lang w:eastAsia="zh-CN"/>
        </w:rPr>
        <w:t xml:space="preserve">s publication of a change of practice as described in 19 CFR §177.10(e). </w:t>
      </w:r>
    </w:p>
    <w:p w:rsidR="006B70A2" w:rsidRDefault="006B70A2" w:rsidP="007F08C5">
      <w:pPr>
        <w:spacing w:after="240"/>
        <w:rPr>
          <w:rFonts w:eastAsia="方正仿宋_GBK"/>
          <w:kern w:val="2"/>
          <w:szCs w:val="18"/>
          <w:lang w:eastAsia="zh-CN"/>
        </w:rPr>
      </w:pPr>
      <w:r w:rsidRPr="006B70A2">
        <w:rPr>
          <w:rFonts w:eastAsia="方正仿宋_GBK" w:hint="eastAsia"/>
          <w:b/>
          <w:kern w:val="2"/>
          <w:szCs w:val="18"/>
          <w:lang w:eastAsia="zh-CN"/>
        </w:rPr>
        <w:t>答复：</w:t>
      </w:r>
      <w:r w:rsidR="001959C5">
        <w:rPr>
          <w:rFonts w:eastAsia="方正仿宋_GBK" w:hint="eastAsia"/>
          <w:kern w:val="2"/>
          <w:szCs w:val="18"/>
          <w:lang w:eastAsia="zh-CN"/>
        </w:rPr>
        <w:t>海关和边境保护局</w:t>
      </w:r>
      <w:r w:rsidR="001A1620">
        <w:rPr>
          <w:rFonts w:eastAsia="方正仿宋_GBK" w:hint="eastAsia"/>
          <w:kern w:val="2"/>
          <w:szCs w:val="18"/>
          <w:lang w:eastAsia="zh-CN"/>
        </w:rPr>
        <w:t>可根据</w:t>
      </w:r>
      <w:r w:rsidR="00D25664" w:rsidRPr="00D25664">
        <w:rPr>
          <w:rFonts w:eastAsia="方正仿宋_GBK" w:hint="eastAsia"/>
          <w:kern w:val="2"/>
          <w:szCs w:val="18"/>
          <w:lang w:eastAsia="zh-CN"/>
        </w:rPr>
        <w:t>《联邦法规</w:t>
      </w:r>
      <w:r w:rsidR="00284A04">
        <w:rPr>
          <w:rFonts w:eastAsia="方正仿宋_GBK" w:hint="eastAsia"/>
          <w:kern w:val="2"/>
          <w:szCs w:val="18"/>
          <w:lang w:eastAsia="zh-CN"/>
        </w:rPr>
        <w:t>汇编</w:t>
      </w:r>
      <w:r w:rsidR="00D25664" w:rsidRPr="00D25664">
        <w:rPr>
          <w:rFonts w:eastAsia="方正仿宋_GBK" w:hint="eastAsia"/>
          <w:kern w:val="2"/>
          <w:szCs w:val="18"/>
          <w:lang w:eastAsia="zh-CN"/>
        </w:rPr>
        <w:t>》第</w:t>
      </w:r>
      <w:r w:rsidR="00D25664" w:rsidRPr="00D25664">
        <w:rPr>
          <w:rFonts w:eastAsia="方正仿宋_GBK" w:hint="eastAsia"/>
          <w:kern w:val="2"/>
          <w:szCs w:val="18"/>
          <w:lang w:eastAsia="zh-CN"/>
        </w:rPr>
        <w:t>1</w:t>
      </w:r>
      <w:r w:rsidR="00D25664">
        <w:rPr>
          <w:rFonts w:eastAsia="方正仿宋_GBK" w:hint="eastAsia"/>
          <w:kern w:val="2"/>
          <w:szCs w:val="18"/>
          <w:lang w:eastAsia="zh-CN"/>
        </w:rPr>
        <w:t>9</w:t>
      </w:r>
      <w:r w:rsidR="00284A04">
        <w:rPr>
          <w:rFonts w:eastAsia="方正仿宋_GBK" w:hint="eastAsia"/>
          <w:kern w:val="2"/>
          <w:szCs w:val="18"/>
          <w:lang w:eastAsia="zh-CN"/>
        </w:rPr>
        <w:t>编</w:t>
      </w:r>
      <w:r w:rsidR="00D25664" w:rsidRPr="00D25664">
        <w:rPr>
          <w:rFonts w:eastAsia="方正仿宋_GBK" w:hint="eastAsia"/>
          <w:kern w:val="2"/>
          <w:szCs w:val="18"/>
          <w:lang w:eastAsia="zh-CN"/>
        </w:rPr>
        <w:t>第</w:t>
      </w:r>
      <w:r w:rsidR="00D25664">
        <w:rPr>
          <w:rFonts w:eastAsia="方正仿宋_GBK" w:hint="eastAsia"/>
          <w:kern w:val="2"/>
          <w:szCs w:val="18"/>
          <w:lang w:eastAsia="zh-CN"/>
        </w:rPr>
        <w:t>177.12</w:t>
      </w:r>
      <w:r w:rsidR="00284A04">
        <w:rPr>
          <w:rFonts w:eastAsia="方正仿宋_GBK" w:hint="eastAsia"/>
          <w:kern w:val="2"/>
          <w:szCs w:val="18"/>
          <w:lang w:eastAsia="zh-CN"/>
        </w:rPr>
        <w:t>条</w:t>
      </w:r>
      <w:r w:rsidR="00D25664">
        <w:rPr>
          <w:rFonts w:eastAsia="方正仿宋_GBK" w:hint="eastAsia"/>
          <w:kern w:val="2"/>
          <w:szCs w:val="18"/>
          <w:lang w:eastAsia="zh-CN"/>
        </w:rPr>
        <w:t>所描述的修订和撤销程序撤销或修订</w:t>
      </w:r>
      <w:r w:rsidR="00290F38">
        <w:rPr>
          <w:rFonts w:eastAsia="方正仿宋_GBK" w:hint="eastAsia"/>
          <w:kern w:val="2"/>
          <w:szCs w:val="18"/>
          <w:lang w:eastAsia="zh-CN"/>
        </w:rPr>
        <w:t>预先裁决</w:t>
      </w:r>
      <w:r w:rsidR="00D019CE">
        <w:rPr>
          <w:rFonts w:eastAsia="方正仿宋_GBK" w:hint="eastAsia"/>
          <w:kern w:val="2"/>
          <w:szCs w:val="18"/>
          <w:lang w:eastAsia="zh-CN"/>
        </w:rPr>
        <w:t>，</w:t>
      </w:r>
      <w:r w:rsidR="000456DE">
        <w:rPr>
          <w:rFonts w:eastAsia="方正仿宋_GBK" w:hint="eastAsia"/>
          <w:kern w:val="2"/>
          <w:szCs w:val="18"/>
          <w:lang w:eastAsia="zh-CN"/>
        </w:rPr>
        <w:t>在非常罕见的情形下</w:t>
      </w:r>
      <w:r w:rsidR="00D019CE">
        <w:rPr>
          <w:rFonts w:eastAsia="方正仿宋_GBK" w:hint="eastAsia"/>
          <w:kern w:val="2"/>
          <w:szCs w:val="18"/>
          <w:lang w:eastAsia="zh-CN"/>
        </w:rPr>
        <w:t>也可</w:t>
      </w:r>
      <w:r w:rsidR="000456DE">
        <w:rPr>
          <w:rFonts w:eastAsia="方正仿宋_GBK" w:hint="eastAsia"/>
          <w:kern w:val="2"/>
          <w:szCs w:val="18"/>
          <w:lang w:eastAsia="zh-CN"/>
        </w:rPr>
        <w:t>根据</w:t>
      </w:r>
      <w:r w:rsidR="00C66BE4">
        <w:rPr>
          <w:rFonts w:eastAsia="方正仿宋_GBK" w:hint="eastAsia"/>
          <w:kern w:val="2"/>
          <w:szCs w:val="18"/>
          <w:lang w:eastAsia="zh-CN"/>
        </w:rPr>
        <w:t>《</w:t>
      </w:r>
      <w:r w:rsidR="000456DE" w:rsidRPr="00D25664">
        <w:rPr>
          <w:rFonts w:eastAsia="方正仿宋_GBK" w:hint="eastAsia"/>
          <w:kern w:val="2"/>
          <w:szCs w:val="18"/>
          <w:lang w:eastAsia="zh-CN"/>
        </w:rPr>
        <w:t>联邦法规</w:t>
      </w:r>
      <w:r w:rsidR="00C66BE4">
        <w:rPr>
          <w:rFonts w:eastAsia="方正仿宋_GBK" w:hint="eastAsia"/>
          <w:kern w:val="2"/>
          <w:szCs w:val="18"/>
          <w:lang w:eastAsia="zh-CN"/>
        </w:rPr>
        <w:t>汇编</w:t>
      </w:r>
      <w:r w:rsidR="000456DE" w:rsidRPr="00D25664">
        <w:rPr>
          <w:rFonts w:eastAsia="方正仿宋_GBK" w:hint="eastAsia"/>
          <w:kern w:val="2"/>
          <w:szCs w:val="18"/>
          <w:lang w:eastAsia="zh-CN"/>
        </w:rPr>
        <w:t>》第</w:t>
      </w:r>
      <w:r w:rsidR="000456DE" w:rsidRPr="00D25664">
        <w:rPr>
          <w:rFonts w:eastAsia="方正仿宋_GBK" w:hint="eastAsia"/>
          <w:kern w:val="2"/>
          <w:szCs w:val="18"/>
          <w:lang w:eastAsia="zh-CN"/>
        </w:rPr>
        <w:t>1</w:t>
      </w:r>
      <w:r w:rsidR="000456DE">
        <w:rPr>
          <w:rFonts w:eastAsia="方正仿宋_GBK" w:hint="eastAsia"/>
          <w:kern w:val="2"/>
          <w:szCs w:val="18"/>
          <w:lang w:eastAsia="zh-CN"/>
        </w:rPr>
        <w:t>9</w:t>
      </w:r>
      <w:r w:rsidR="00C66BE4">
        <w:rPr>
          <w:rFonts w:eastAsia="方正仿宋_GBK" w:hint="eastAsia"/>
          <w:kern w:val="2"/>
          <w:szCs w:val="18"/>
          <w:lang w:eastAsia="zh-CN"/>
        </w:rPr>
        <w:t>编</w:t>
      </w:r>
      <w:r w:rsidR="000456DE" w:rsidRPr="00D25664">
        <w:rPr>
          <w:rFonts w:eastAsia="方正仿宋_GBK" w:hint="eastAsia"/>
          <w:kern w:val="2"/>
          <w:szCs w:val="18"/>
          <w:lang w:eastAsia="zh-CN"/>
        </w:rPr>
        <w:t>第</w:t>
      </w:r>
      <w:r w:rsidR="000456DE">
        <w:rPr>
          <w:rFonts w:eastAsia="方正仿宋_GBK" w:hint="eastAsia"/>
          <w:kern w:val="2"/>
          <w:szCs w:val="18"/>
          <w:lang w:eastAsia="zh-CN"/>
        </w:rPr>
        <w:t>177.10</w:t>
      </w:r>
      <w:r w:rsidR="000456DE">
        <w:rPr>
          <w:rFonts w:eastAsia="方正仿宋_GBK" w:hint="eastAsia"/>
          <w:kern w:val="2"/>
          <w:szCs w:val="18"/>
          <w:lang w:eastAsia="zh-CN"/>
        </w:rPr>
        <w:t>（</w:t>
      </w:r>
      <w:r w:rsidR="000456DE">
        <w:rPr>
          <w:rFonts w:eastAsia="方正仿宋_GBK" w:hint="eastAsia"/>
          <w:kern w:val="2"/>
          <w:szCs w:val="18"/>
          <w:lang w:eastAsia="zh-CN"/>
        </w:rPr>
        <w:t>e</w:t>
      </w:r>
      <w:r w:rsidR="000456DE">
        <w:rPr>
          <w:rFonts w:eastAsia="方正仿宋_GBK" w:hint="eastAsia"/>
          <w:kern w:val="2"/>
          <w:szCs w:val="18"/>
          <w:lang w:eastAsia="zh-CN"/>
        </w:rPr>
        <w:t>）</w:t>
      </w:r>
      <w:r w:rsidR="00C66BE4">
        <w:rPr>
          <w:rFonts w:eastAsia="方正仿宋_GBK" w:hint="eastAsia"/>
          <w:kern w:val="2"/>
          <w:szCs w:val="18"/>
          <w:lang w:eastAsia="zh-CN"/>
        </w:rPr>
        <w:t>条</w:t>
      </w:r>
      <w:r w:rsidR="000456DE">
        <w:rPr>
          <w:rFonts w:eastAsia="方正仿宋_GBK" w:hint="eastAsia"/>
          <w:kern w:val="2"/>
          <w:szCs w:val="18"/>
          <w:lang w:eastAsia="zh-CN"/>
        </w:rPr>
        <w:t>的描述</w:t>
      </w:r>
      <w:r w:rsidR="00D019CE">
        <w:rPr>
          <w:rFonts w:eastAsia="方正仿宋_GBK" w:hint="eastAsia"/>
          <w:kern w:val="2"/>
          <w:szCs w:val="18"/>
          <w:lang w:eastAsia="zh-CN"/>
        </w:rPr>
        <w:t>通过</w:t>
      </w:r>
      <w:r w:rsidR="001959C5">
        <w:rPr>
          <w:rFonts w:eastAsia="方正仿宋_GBK" w:hint="eastAsia"/>
          <w:kern w:val="2"/>
          <w:szCs w:val="18"/>
          <w:lang w:eastAsia="zh-CN"/>
        </w:rPr>
        <w:t>海关和边境保护局</w:t>
      </w:r>
      <w:r w:rsidR="006F1346">
        <w:rPr>
          <w:rFonts w:eastAsia="方正仿宋_GBK" w:hint="eastAsia"/>
          <w:kern w:val="2"/>
          <w:szCs w:val="18"/>
          <w:lang w:eastAsia="zh-CN"/>
        </w:rPr>
        <w:t>公布的实践变更</w:t>
      </w:r>
      <w:r w:rsidR="00D43A16">
        <w:rPr>
          <w:rFonts w:eastAsia="方正仿宋_GBK" w:hint="eastAsia"/>
          <w:kern w:val="2"/>
          <w:szCs w:val="18"/>
          <w:lang w:eastAsia="zh-CN"/>
        </w:rPr>
        <w:t>撤销或修订</w:t>
      </w:r>
      <w:r w:rsidR="00290F38">
        <w:rPr>
          <w:rFonts w:eastAsia="方正仿宋_GBK" w:hint="eastAsia"/>
          <w:kern w:val="2"/>
          <w:szCs w:val="18"/>
          <w:lang w:eastAsia="zh-CN"/>
        </w:rPr>
        <w:t>预先裁决</w:t>
      </w:r>
      <w:r w:rsidR="00D43A16">
        <w:rPr>
          <w:rFonts w:eastAsia="方正仿宋_GBK" w:hint="eastAsia"/>
          <w:kern w:val="2"/>
          <w:szCs w:val="18"/>
          <w:lang w:eastAsia="zh-CN"/>
        </w:rPr>
        <w:t>。</w:t>
      </w:r>
    </w:p>
    <w:p w:rsidR="007F08C5" w:rsidRDefault="007F08C5" w:rsidP="007F08C5">
      <w:pPr>
        <w:spacing w:after="240"/>
        <w:rPr>
          <w:rFonts w:eastAsia="方正仿宋_GBK"/>
          <w:kern w:val="2"/>
          <w:szCs w:val="18"/>
          <w:lang w:eastAsia="zh-CN"/>
        </w:rPr>
      </w:pPr>
      <w:r w:rsidRPr="00CA6256">
        <w:rPr>
          <w:rFonts w:eastAsia="方正仿宋_GBK"/>
          <w:kern w:val="2"/>
          <w:szCs w:val="18"/>
          <w:lang w:eastAsia="zh-CN"/>
        </w:rPr>
        <w:t>Under the procedures set forth in 19 CFR §177.12, CBP may issue an interpretive ruling to modify or revoke an existing ruling if CBP finds that the existing ruling to be in error or not in accord with the current views of CBP. In addition, CBP</w:t>
      </w:r>
      <w:r>
        <w:rPr>
          <w:rFonts w:eastAsia="方正仿宋_GBK"/>
          <w:kern w:val="2"/>
          <w:szCs w:val="18"/>
          <w:lang w:eastAsia="zh-CN"/>
        </w:rPr>
        <w:t>'</w:t>
      </w:r>
      <w:r w:rsidRPr="00CA6256">
        <w:rPr>
          <w:rFonts w:eastAsia="方正仿宋_GBK"/>
          <w:kern w:val="2"/>
          <w:szCs w:val="18"/>
          <w:lang w:eastAsia="zh-CN"/>
        </w:rPr>
        <w:t xml:space="preserve">s position may be modified by: legislation or issuance of a Presidential Proclamation or Executive Order; a judicial decision; publication of a decision in the Federal Register as the result of a petition by a domestic interested party; and subsequent regulatory changes. </w:t>
      </w:r>
    </w:p>
    <w:p w:rsidR="00D43A16" w:rsidRDefault="00D43A16" w:rsidP="007F08C5">
      <w:pPr>
        <w:spacing w:after="240"/>
        <w:rPr>
          <w:rFonts w:eastAsia="方正仿宋_GBK"/>
          <w:kern w:val="2"/>
          <w:szCs w:val="18"/>
          <w:lang w:eastAsia="zh-CN"/>
        </w:rPr>
      </w:pPr>
      <w:r>
        <w:rPr>
          <w:rFonts w:eastAsia="方正仿宋_GBK" w:hint="eastAsia"/>
          <w:kern w:val="2"/>
          <w:szCs w:val="18"/>
          <w:lang w:eastAsia="zh-CN"/>
        </w:rPr>
        <w:t>根据</w:t>
      </w:r>
      <w:r w:rsidR="00C66BE4">
        <w:rPr>
          <w:rFonts w:eastAsia="方正仿宋_GBK" w:hint="eastAsia"/>
          <w:kern w:val="2"/>
          <w:szCs w:val="18"/>
          <w:lang w:eastAsia="zh-CN"/>
        </w:rPr>
        <w:t>《</w:t>
      </w:r>
      <w:r w:rsidRPr="00D25664">
        <w:rPr>
          <w:rFonts w:eastAsia="方正仿宋_GBK" w:hint="eastAsia"/>
          <w:kern w:val="2"/>
          <w:szCs w:val="18"/>
          <w:lang w:eastAsia="zh-CN"/>
        </w:rPr>
        <w:t>联邦法规</w:t>
      </w:r>
      <w:r w:rsidR="00C66BE4">
        <w:rPr>
          <w:rFonts w:eastAsia="方正仿宋_GBK" w:hint="eastAsia"/>
          <w:kern w:val="2"/>
          <w:szCs w:val="18"/>
          <w:lang w:eastAsia="zh-CN"/>
        </w:rPr>
        <w:t>汇编</w:t>
      </w:r>
      <w:r w:rsidRPr="00D25664">
        <w:rPr>
          <w:rFonts w:eastAsia="方正仿宋_GBK" w:hint="eastAsia"/>
          <w:kern w:val="2"/>
          <w:szCs w:val="18"/>
          <w:lang w:eastAsia="zh-CN"/>
        </w:rPr>
        <w:t>》第</w:t>
      </w:r>
      <w:r w:rsidRPr="00D25664">
        <w:rPr>
          <w:rFonts w:eastAsia="方正仿宋_GBK" w:hint="eastAsia"/>
          <w:kern w:val="2"/>
          <w:szCs w:val="18"/>
          <w:lang w:eastAsia="zh-CN"/>
        </w:rPr>
        <w:t>1</w:t>
      </w:r>
      <w:r>
        <w:rPr>
          <w:rFonts w:eastAsia="方正仿宋_GBK" w:hint="eastAsia"/>
          <w:kern w:val="2"/>
          <w:szCs w:val="18"/>
          <w:lang w:eastAsia="zh-CN"/>
        </w:rPr>
        <w:t>9</w:t>
      </w:r>
      <w:r w:rsidR="001436A5">
        <w:rPr>
          <w:rFonts w:eastAsia="方正仿宋_GBK" w:hint="eastAsia"/>
          <w:kern w:val="2"/>
          <w:szCs w:val="18"/>
          <w:lang w:eastAsia="zh-CN"/>
        </w:rPr>
        <w:t>编</w:t>
      </w:r>
      <w:r w:rsidRPr="00D25664">
        <w:rPr>
          <w:rFonts w:eastAsia="方正仿宋_GBK" w:hint="eastAsia"/>
          <w:kern w:val="2"/>
          <w:szCs w:val="18"/>
          <w:lang w:eastAsia="zh-CN"/>
        </w:rPr>
        <w:t>第</w:t>
      </w:r>
      <w:r>
        <w:rPr>
          <w:rFonts w:eastAsia="方正仿宋_GBK" w:hint="eastAsia"/>
          <w:kern w:val="2"/>
          <w:szCs w:val="18"/>
          <w:lang w:eastAsia="zh-CN"/>
        </w:rPr>
        <w:t>177.12</w:t>
      </w:r>
      <w:r w:rsidR="001436A5">
        <w:rPr>
          <w:rFonts w:eastAsia="方正仿宋_GBK" w:hint="eastAsia"/>
          <w:kern w:val="2"/>
          <w:szCs w:val="18"/>
          <w:lang w:eastAsia="zh-CN"/>
        </w:rPr>
        <w:t>条</w:t>
      </w:r>
      <w:r>
        <w:rPr>
          <w:rFonts w:eastAsia="方正仿宋_GBK" w:hint="eastAsia"/>
          <w:kern w:val="2"/>
          <w:szCs w:val="18"/>
          <w:lang w:eastAsia="zh-CN"/>
        </w:rPr>
        <w:t>规定的程序，</w:t>
      </w:r>
      <w:r w:rsidR="00A8636B">
        <w:rPr>
          <w:rFonts w:eastAsia="方正仿宋_GBK" w:hint="eastAsia"/>
          <w:kern w:val="2"/>
          <w:szCs w:val="18"/>
          <w:lang w:eastAsia="zh-CN"/>
        </w:rPr>
        <w:t>如果</w:t>
      </w:r>
      <w:r w:rsidR="001959C5">
        <w:rPr>
          <w:rFonts w:eastAsia="方正仿宋_GBK" w:hint="eastAsia"/>
          <w:kern w:val="2"/>
          <w:szCs w:val="18"/>
          <w:lang w:eastAsia="zh-CN"/>
        </w:rPr>
        <w:t>海关和边境保护局</w:t>
      </w:r>
      <w:r w:rsidR="00A8636B">
        <w:rPr>
          <w:rFonts w:eastAsia="方正仿宋_GBK" w:hint="eastAsia"/>
          <w:kern w:val="2"/>
          <w:szCs w:val="18"/>
          <w:lang w:eastAsia="zh-CN"/>
        </w:rPr>
        <w:t>发现</w:t>
      </w:r>
      <w:r w:rsidR="00765F2F">
        <w:rPr>
          <w:rFonts w:eastAsia="方正仿宋_GBK" w:hint="eastAsia"/>
          <w:kern w:val="2"/>
          <w:szCs w:val="18"/>
          <w:lang w:eastAsia="zh-CN"/>
        </w:rPr>
        <w:t>某一现有</w:t>
      </w:r>
      <w:r w:rsidR="0055155F">
        <w:rPr>
          <w:rFonts w:eastAsia="方正仿宋_GBK" w:hint="eastAsia"/>
          <w:kern w:val="2"/>
          <w:szCs w:val="18"/>
          <w:lang w:eastAsia="zh-CN"/>
        </w:rPr>
        <w:t>裁决</w:t>
      </w:r>
      <w:r w:rsidR="00765F2F">
        <w:rPr>
          <w:rFonts w:eastAsia="方正仿宋_GBK" w:hint="eastAsia"/>
          <w:kern w:val="2"/>
          <w:szCs w:val="18"/>
          <w:lang w:eastAsia="zh-CN"/>
        </w:rPr>
        <w:t>有错误或不符合</w:t>
      </w:r>
      <w:r w:rsidR="001959C5">
        <w:rPr>
          <w:rFonts w:eastAsia="方正仿宋_GBK" w:hint="eastAsia"/>
          <w:kern w:val="2"/>
          <w:szCs w:val="18"/>
          <w:lang w:eastAsia="zh-CN"/>
        </w:rPr>
        <w:t>海关和边境保护局</w:t>
      </w:r>
      <w:r w:rsidR="00765F2F">
        <w:rPr>
          <w:rFonts w:eastAsia="方正仿宋_GBK" w:hint="eastAsia"/>
          <w:kern w:val="2"/>
          <w:szCs w:val="18"/>
          <w:lang w:eastAsia="zh-CN"/>
        </w:rPr>
        <w:t>当前的观点，</w:t>
      </w:r>
      <w:r w:rsidR="001959C5">
        <w:rPr>
          <w:rFonts w:eastAsia="方正仿宋_GBK" w:hint="eastAsia"/>
          <w:kern w:val="2"/>
          <w:szCs w:val="18"/>
          <w:lang w:eastAsia="zh-CN"/>
        </w:rPr>
        <w:t>海关和边境保护局</w:t>
      </w:r>
      <w:r>
        <w:rPr>
          <w:rFonts w:eastAsia="方正仿宋_GBK" w:hint="eastAsia"/>
          <w:kern w:val="2"/>
          <w:szCs w:val="18"/>
          <w:lang w:eastAsia="zh-CN"/>
        </w:rPr>
        <w:t>可</w:t>
      </w:r>
      <w:r w:rsidR="00A8636B">
        <w:rPr>
          <w:rFonts w:eastAsia="方正仿宋_GBK" w:hint="eastAsia"/>
          <w:kern w:val="2"/>
          <w:szCs w:val="18"/>
          <w:lang w:eastAsia="zh-CN"/>
        </w:rPr>
        <w:t>通过做出</w:t>
      </w:r>
      <w:r>
        <w:rPr>
          <w:rFonts w:eastAsia="方正仿宋_GBK" w:hint="eastAsia"/>
          <w:kern w:val="2"/>
          <w:szCs w:val="18"/>
          <w:lang w:eastAsia="zh-CN"/>
        </w:rPr>
        <w:t>解释性</w:t>
      </w:r>
      <w:r w:rsidR="0055155F">
        <w:rPr>
          <w:rFonts w:eastAsia="方正仿宋_GBK" w:hint="eastAsia"/>
          <w:kern w:val="2"/>
          <w:szCs w:val="18"/>
          <w:lang w:eastAsia="zh-CN"/>
        </w:rPr>
        <w:t>裁决</w:t>
      </w:r>
      <w:r w:rsidR="00A8636B">
        <w:rPr>
          <w:rFonts w:eastAsia="方正仿宋_GBK" w:hint="eastAsia"/>
          <w:kern w:val="2"/>
          <w:szCs w:val="18"/>
          <w:lang w:eastAsia="zh-CN"/>
        </w:rPr>
        <w:t>修</w:t>
      </w:r>
      <w:r w:rsidR="00654029">
        <w:rPr>
          <w:rFonts w:eastAsia="方正仿宋_GBK" w:hint="eastAsia"/>
          <w:kern w:val="2"/>
          <w:szCs w:val="18"/>
          <w:lang w:eastAsia="zh-CN"/>
        </w:rPr>
        <w:t>改</w:t>
      </w:r>
      <w:r w:rsidR="00A8636B">
        <w:rPr>
          <w:rFonts w:eastAsia="方正仿宋_GBK" w:hint="eastAsia"/>
          <w:kern w:val="2"/>
          <w:szCs w:val="18"/>
          <w:lang w:eastAsia="zh-CN"/>
        </w:rPr>
        <w:t>或撤销</w:t>
      </w:r>
      <w:r w:rsidR="00765F2F">
        <w:rPr>
          <w:rFonts w:eastAsia="方正仿宋_GBK" w:hint="eastAsia"/>
          <w:kern w:val="2"/>
          <w:szCs w:val="18"/>
          <w:lang w:eastAsia="zh-CN"/>
        </w:rPr>
        <w:t>该</w:t>
      </w:r>
      <w:r w:rsidR="00A8636B">
        <w:rPr>
          <w:rFonts w:eastAsia="方正仿宋_GBK" w:hint="eastAsia"/>
          <w:kern w:val="2"/>
          <w:szCs w:val="18"/>
          <w:lang w:eastAsia="zh-CN"/>
        </w:rPr>
        <w:t>现有</w:t>
      </w:r>
      <w:r w:rsidR="0055155F">
        <w:rPr>
          <w:rFonts w:eastAsia="方正仿宋_GBK" w:hint="eastAsia"/>
          <w:kern w:val="2"/>
          <w:szCs w:val="18"/>
          <w:lang w:eastAsia="zh-CN"/>
        </w:rPr>
        <w:t>裁决</w:t>
      </w:r>
      <w:r w:rsidR="00A8636B">
        <w:rPr>
          <w:rFonts w:eastAsia="方正仿宋_GBK" w:hint="eastAsia"/>
          <w:kern w:val="2"/>
          <w:szCs w:val="18"/>
          <w:lang w:eastAsia="zh-CN"/>
        </w:rPr>
        <w:t>。</w:t>
      </w:r>
      <w:r w:rsidR="00765F2F">
        <w:rPr>
          <w:rFonts w:eastAsia="方正仿宋_GBK" w:hint="eastAsia"/>
          <w:kern w:val="2"/>
          <w:szCs w:val="18"/>
          <w:lang w:eastAsia="zh-CN"/>
        </w:rPr>
        <w:t>此外，</w:t>
      </w:r>
      <w:r w:rsidR="001959C5">
        <w:rPr>
          <w:rFonts w:eastAsia="方正仿宋_GBK" w:hint="eastAsia"/>
          <w:kern w:val="2"/>
          <w:szCs w:val="18"/>
          <w:lang w:eastAsia="zh-CN"/>
        </w:rPr>
        <w:t>海关和边境保护局</w:t>
      </w:r>
      <w:r w:rsidR="00654029">
        <w:rPr>
          <w:rFonts w:eastAsia="方正仿宋_GBK" w:hint="eastAsia"/>
          <w:kern w:val="2"/>
          <w:szCs w:val="18"/>
          <w:lang w:eastAsia="zh-CN"/>
        </w:rPr>
        <w:t>的地位可通过以下方式修改：立法或发布总统公告或行政令；司法裁决；</w:t>
      </w:r>
      <w:r w:rsidR="006B2BCE">
        <w:rPr>
          <w:rFonts w:eastAsia="方正仿宋_GBK" w:hint="eastAsia"/>
          <w:kern w:val="2"/>
          <w:szCs w:val="18"/>
          <w:lang w:eastAsia="zh-CN"/>
        </w:rPr>
        <w:t>在联邦公报中发布应国内相关方请求做出的决定</w:t>
      </w:r>
      <w:r w:rsidR="00A017E5">
        <w:rPr>
          <w:rFonts w:eastAsia="方正仿宋_GBK" w:hint="eastAsia"/>
          <w:kern w:val="2"/>
          <w:szCs w:val="18"/>
          <w:lang w:eastAsia="zh-CN"/>
        </w:rPr>
        <w:t>；以及后续监管政策法规变化。</w:t>
      </w:r>
    </w:p>
    <w:p w:rsidR="007F08C5" w:rsidRDefault="007F08C5" w:rsidP="007F08C5">
      <w:pPr>
        <w:spacing w:after="240"/>
        <w:rPr>
          <w:rFonts w:eastAsia="方正仿宋_GBK"/>
          <w:color w:val="002060"/>
          <w:kern w:val="2"/>
          <w:szCs w:val="18"/>
          <w:lang w:eastAsia="zh-CN"/>
        </w:rPr>
      </w:pPr>
      <w:r w:rsidRPr="00CA6256">
        <w:rPr>
          <w:rFonts w:eastAsia="方正仿宋_GBK"/>
          <w:kern w:val="2"/>
          <w:szCs w:val="18"/>
          <w:lang w:eastAsia="zh-CN"/>
        </w:rPr>
        <w:t xml:space="preserve">Please see the following link for more information: </w:t>
      </w:r>
      <w:hyperlink r:id="rId63" w:history="1">
        <w:r w:rsidRPr="00CA6256">
          <w:rPr>
            <w:rFonts w:eastAsia="方正仿宋_GBK"/>
            <w:color w:val="0000FF"/>
            <w:kern w:val="2"/>
            <w:szCs w:val="18"/>
            <w:u w:val="single"/>
            <w:lang w:eastAsia="zh-CN"/>
          </w:rPr>
          <w:t>https://www.gpo.gov/fdsys/search/pagedetails.action?collectionCode=CFR&amp;browsePath=Title+19%2FChapter+I%2FPart+177%2FSubpart+A%2FSection+177.12&amp;granuleId=CFR-2003-title19-vol2-sec177-12&amp;packageId=CFR-2003-title19-vol2&amp;collapse=true&amp;fromBrowse=true</w:t>
        </w:r>
      </w:hyperlink>
      <w:r w:rsidRPr="00CA6256">
        <w:rPr>
          <w:rFonts w:eastAsia="方正仿宋_GBK"/>
          <w:color w:val="002060"/>
          <w:kern w:val="2"/>
          <w:szCs w:val="18"/>
          <w:lang w:eastAsia="zh-CN"/>
        </w:rPr>
        <w:t>.</w:t>
      </w:r>
    </w:p>
    <w:p w:rsidR="00A017E5" w:rsidRDefault="00264691" w:rsidP="007F08C5">
      <w:pPr>
        <w:spacing w:after="240"/>
        <w:rPr>
          <w:rFonts w:eastAsia="方正仿宋_GBK"/>
          <w:color w:val="002060"/>
          <w:kern w:val="2"/>
          <w:szCs w:val="18"/>
          <w:lang w:eastAsia="zh-CN"/>
        </w:rPr>
      </w:pPr>
      <w:r>
        <w:rPr>
          <w:rFonts w:eastAsia="方正仿宋_GBK" w:hint="eastAsia"/>
          <w:color w:val="002060"/>
          <w:kern w:val="2"/>
          <w:szCs w:val="18"/>
          <w:lang w:eastAsia="zh-CN"/>
        </w:rPr>
        <w:t>更多信息</w:t>
      </w:r>
      <w:r w:rsidR="00A017E5">
        <w:rPr>
          <w:rFonts w:eastAsia="方正仿宋_GBK" w:hint="eastAsia"/>
          <w:color w:val="002060"/>
          <w:kern w:val="2"/>
          <w:szCs w:val="18"/>
          <w:lang w:eastAsia="zh-CN"/>
        </w:rPr>
        <w:t>请参见以下链接</w:t>
      </w:r>
      <w:r>
        <w:rPr>
          <w:rFonts w:eastAsia="方正仿宋_GBK" w:hint="eastAsia"/>
          <w:color w:val="002060"/>
          <w:kern w:val="2"/>
          <w:szCs w:val="18"/>
          <w:lang w:eastAsia="zh-CN"/>
        </w:rPr>
        <w:t>：</w:t>
      </w:r>
      <w:hyperlink r:id="rId64" w:history="1">
        <w:r w:rsidRPr="00CA6256">
          <w:rPr>
            <w:rFonts w:eastAsia="方正仿宋_GBK"/>
            <w:color w:val="0000FF"/>
            <w:kern w:val="2"/>
            <w:szCs w:val="18"/>
            <w:u w:val="single"/>
            <w:lang w:eastAsia="zh-CN"/>
          </w:rPr>
          <w:t>https://www.gpo.gov/fdsys/search/pagedetails.action?collectionCode=CFR&amp;browsePath=Title+19%2FChapter+I%2FPart+177%2FSubpart+A%2FSection+177.12&amp;granuleId=CFR-2003-title19-vol2-sec177-12&amp;packageId=CFR-2003-title19-vol2&amp;collapse=true&amp;fromBrowse=true</w:t>
        </w:r>
      </w:hyperlink>
      <w:r>
        <w:rPr>
          <w:rFonts w:eastAsia="方正仿宋_GBK" w:hint="eastAsia"/>
          <w:color w:val="002060"/>
          <w:kern w:val="2"/>
          <w:szCs w:val="18"/>
          <w:lang w:eastAsia="zh-CN"/>
        </w:rPr>
        <w:t>。</w:t>
      </w:r>
    </w:p>
    <w:p w:rsidR="007F08C5" w:rsidRDefault="007F08C5" w:rsidP="00281080">
      <w:pPr>
        <w:numPr>
          <w:ilvl w:val="0"/>
          <w:numId w:val="11"/>
        </w:numPr>
        <w:spacing w:after="240"/>
        <w:rPr>
          <w:rFonts w:eastAsia="方正仿宋_GBK"/>
          <w:kern w:val="2"/>
          <w:szCs w:val="18"/>
          <w:lang w:eastAsia="zh-CN"/>
        </w:rPr>
      </w:pPr>
      <w:r w:rsidRPr="00CA6256">
        <w:rPr>
          <w:rFonts w:eastAsia="方正仿宋_GBK"/>
          <w:kern w:val="2"/>
          <w:szCs w:val="18"/>
          <w:lang w:eastAsia="zh-CN"/>
        </w:rPr>
        <w:t>If an applicant does not make customs declaration according to an advance ruling, what legal consequences should he take? If an applicant thinks that the advance ruling is illegal or unreasonable, are there any channels for remedies?</w:t>
      </w:r>
    </w:p>
    <w:p w:rsidR="007F08C5" w:rsidRDefault="007F08C5" w:rsidP="007F08C5">
      <w:pPr>
        <w:spacing w:after="240"/>
        <w:rPr>
          <w:kern w:val="2"/>
          <w:szCs w:val="18"/>
          <w:lang w:eastAsia="zh-CN"/>
        </w:rPr>
      </w:pPr>
      <w:r w:rsidRPr="00CA6256">
        <w:rPr>
          <w:rFonts w:eastAsia="方正仿宋_GBK"/>
          <w:b/>
          <w:kern w:val="2"/>
          <w:szCs w:val="18"/>
          <w:lang w:eastAsia="zh-CN"/>
        </w:rPr>
        <w:t xml:space="preserve">RESPONSE: </w:t>
      </w:r>
      <w:r w:rsidRPr="00CA6256">
        <w:rPr>
          <w:rFonts w:eastAsia="方正仿宋_GBK"/>
          <w:kern w:val="2"/>
          <w:szCs w:val="18"/>
          <w:lang w:eastAsia="zh-CN"/>
        </w:rPr>
        <w:t xml:space="preserve">If an applicant makes entry that is not in accordance with an advance ruling CBP officials </w:t>
      </w:r>
      <w:r w:rsidRPr="00CA6256">
        <w:rPr>
          <w:rFonts w:eastAsia="MS Mincho"/>
          <w:kern w:val="2"/>
          <w:szCs w:val="18"/>
          <w:lang w:eastAsia="ja-JP"/>
        </w:rPr>
        <w:t>may reject the entry or apply a penalty. However, the course of action taken depends on the facts and circumstances presented.</w:t>
      </w:r>
    </w:p>
    <w:p w:rsidR="00163238" w:rsidRDefault="00FA775B" w:rsidP="007F08C5">
      <w:pPr>
        <w:spacing w:after="240"/>
        <w:rPr>
          <w:kern w:val="2"/>
          <w:szCs w:val="18"/>
          <w:lang w:eastAsia="zh-CN"/>
        </w:rPr>
      </w:pPr>
      <w:r w:rsidRPr="00FA775B">
        <w:rPr>
          <w:rFonts w:hint="eastAsia"/>
          <w:b/>
          <w:kern w:val="2"/>
          <w:szCs w:val="18"/>
          <w:lang w:eastAsia="zh-CN"/>
        </w:rPr>
        <w:t>答复：</w:t>
      </w:r>
      <w:r>
        <w:rPr>
          <w:rFonts w:hint="eastAsia"/>
          <w:kern w:val="2"/>
          <w:szCs w:val="18"/>
          <w:lang w:eastAsia="zh-CN"/>
        </w:rPr>
        <w:t>如果申请人</w:t>
      </w:r>
      <w:r w:rsidR="00663A89">
        <w:rPr>
          <w:rFonts w:hint="eastAsia"/>
          <w:kern w:val="2"/>
          <w:szCs w:val="18"/>
          <w:lang w:eastAsia="zh-CN"/>
        </w:rPr>
        <w:t>未按</w:t>
      </w:r>
      <w:r w:rsidR="00290F38">
        <w:rPr>
          <w:rFonts w:hint="eastAsia"/>
          <w:kern w:val="2"/>
          <w:szCs w:val="18"/>
          <w:lang w:eastAsia="zh-CN"/>
        </w:rPr>
        <w:t>预先裁决</w:t>
      </w:r>
      <w:r w:rsidR="00663A89">
        <w:rPr>
          <w:rFonts w:hint="eastAsia"/>
          <w:kern w:val="2"/>
          <w:szCs w:val="18"/>
          <w:lang w:eastAsia="zh-CN"/>
        </w:rPr>
        <w:t>入境，</w:t>
      </w:r>
      <w:r w:rsidR="001959C5">
        <w:rPr>
          <w:rFonts w:hint="eastAsia"/>
          <w:kern w:val="2"/>
          <w:szCs w:val="18"/>
          <w:lang w:eastAsia="zh-CN"/>
        </w:rPr>
        <w:t>海关和边境保护局</w:t>
      </w:r>
      <w:r w:rsidR="00663A89">
        <w:rPr>
          <w:rFonts w:hint="eastAsia"/>
          <w:kern w:val="2"/>
          <w:szCs w:val="18"/>
          <w:lang w:eastAsia="zh-CN"/>
        </w:rPr>
        <w:t>官员可拒绝入境或适用处罚。但</w:t>
      </w:r>
      <w:r w:rsidR="00163238">
        <w:rPr>
          <w:rFonts w:hint="eastAsia"/>
          <w:kern w:val="2"/>
          <w:szCs w:val="18"/>
          <w:lang w:eastAsia="zh-CN"/>
        </w:rPr>
        <w:t>所采取的行动的理由取决于事实和具体的情形。</w:t>
      </w:r>
    </w:p>
    <w:p w:rsidR="00163238" w:rsidRDefault="007F08C5" w:rsidP="007F08C5">
      <w:pPr>
        <w:spacing w:after="240"/>
        <w:rPr>
          <w:rFonts w:eastAsia="方正仿宋_GBK"/>
          <w:kern w:val="2"/>
          <w:szCs w:val="18"/>
          <w:lang w:eastAsia="zh-CN"/>
        </w:rPr>
      </w:pPr>
      <w:r w:rsidRPr="00CA6256">
        <w:rPr>
          <w:rFonts w:eastAsia="方正仿宋_GBK"/>
          <w:kern w:val="2"/>
          <w:szCs w:val="18"/>
          <w:lang w:eastAsia="zh-CN"/>
        </w:rPr>
        <w:lastRenderedPageBreak/>
        <w:t>An applicant who disagrees with CBP</w:t>
      </w:r>
      <w:r>
        <w:rPr>
          <w:rFonts w:eastAsia="方正仿宋_GBK"/>
          <w:kern w:val="2"/>
          <w:szCs w:val="18"/>
          <w:lang w:eastAsia="zh-CN"/>
        </w:rPr>
        <w:t>'</w:t>
      </w:r>
      <w:r w:rsidRPr="00CA6256">
        <w:rPr>
          <w:rFonts w:eastAsia="方正仿宋_GBK"/>
          <w:kern w:val="2"/>
          <w:szCs w:val="18"/>
          <w:lang w:eastAsia="zh-CN"/>
        </w:rPr>
        <w:t xml:space="preserve">s advance ruling may request reconsideration of the ruling. In addition, a person may protest a decision by CBP applying the ruling at the CBP field office, and seek further review by CBP headquarters if the criteria for such review, set forth in CBP regulations, are met.  In addition, any person whose protest has been denied by CBP in whole or in part may seek judicial review at the United States Court of International Trade. </w:t>
      </w:r>
    </w:p>
    <w:p w:rsidR="007F08C5" w:rsidRPr="00CA6256" w:rsidRDefault="00B55127" w:rsidP="007F08C5">
      <w:pPr>
        <w:spacing w:after="240"/>
        <w:rPr>
          <w:rFonts w:eastAsia="方正仿宋_GBK"/>
          <w:kern w:val="2"/>
          <w:szCs w:val="18"/>
          <w:lang w:eastAsia="zh-CN"/>
        </w:rPr>
      </w:pPr>
      <w:r>
        <w:rPr>
          <w:rFonts w:eastAsia="方正仿宋_GBK" w:hint="eastAsia"/>
          <w:kern w:val="2"/>
          <w:szCs w:val="18"/>
          <w:lang w:eastAsia="zh-CN"/>
        </w:rPr>
        <w:t>申请人如</w:t>
      </w:r>
      <w:r w:rsidR="00005B35">
        <w:rPr>
          <w:rFonts w:eastAsia="方正仿宋_GBK" w:hint="eastAsia"/>
          <w:kern w:val="2"/>
          <w:szCs w:val="18"/>
          <w:lang w:eastAsia="zh-CN"/>
        </w:rPr>
        <w:t>不同意</w:t>
      </w:r>
      <w:r w:rsidR="001959C5">
        <w:rPr>
          <w:rFonts w:eastAsia="方正仿宋_GBK" w:hint="eastAsia"/>
          <w:kern w:val="2"/>
          <w:szCs w:val="18"/>
          <w:lang w:eastAsia="zh-CN"/>
        </w:rPr>
        <w:t>海关和边境保护局</w:t>
      </w:r>
      <w:r w:rsidR="00290F38">
        <w:rPr>
          <w:rFonts w:eastAsia="方正仿宋_GBK" w:hint="eastAsia"/>
          <w:kern w:val="2"/>
          <w:szCs w:val="18"/>
          <w:lang w:eastAsia="zh-CN"/>
        </w:rPr>
        <w:t>预先裁决</w:t>
      </w:r>
      <w:r w:rsidR="00005B35">
        <w:rPr>
          <w:rFonts w:eastAsia="方正仿宋_GBK" w:hint="eastAsia"/>
          <w:kern w:val="2"/>
          <w:szCs w:val="18"/>
          <w:lang w:eastAsia="zh-CN"/>
        </w:rPr>
        <w:t>可请求对该</w:t>
      </w:r>
      <w:r w:rsidR="0055155F">
        <w:rPr>
          <w:rFonts w:eastAsia="方正仿宋_GBK" w:hint="eastAsia"/>
          <w:kern w:val="2"/>
          <w:szCs w:val="18"/>
          <w:lang w:eastAsia="zh-CN"/>
        </w:rPr>
        <w:t>裁决</w:t>
      </w:r>
      <w:r w:rsidR="00005B35">
        <w:rPr>
          <w:rFonts w:eastAsia="方正仿宋_GBK" w:hint="eastAsia"/>
          <w:kern w:val="2"/>
          <w:szCs w:val="18"/>
          <w:lang w:eastAsia="zh-CN"/>
        </w:rPr>
        <w:t>进行复议。此外，</w:t>
      </w:r>
      <w:r w:rsidR="000406D4">
        <w:rPr>
          <w:rFonts w:eastAsia="方正仿宋_GBK" w:hint="eastAsia"/>
          <w:kern w:val="2"/>
          <w:szCs w:val="18"/>
          <w:lang w:eastAsia="zh-CN"/>
        </w:rPr>
        <w:t>个人可在</w:t>
      </w:r>
      <w:r w:rsidR="001959C5">
        <w:rPr>
          <w:rFonts w:eastAsia="方正仿宋_GBK" w:hint="eastAsia"/>
          <w:kern w:val="2"/>
          <w:szCs w:val="18"/>
          <w:lang w:eastAsia="zh-CN"/>
        </w:rPr>
        <w:t>海关和边境保护局</w:t>
      </w:r>
      <w:r w:rsidR="000406D4">
        <w:rPr>
          <w:rFonts w:eastAsia="方正仿宋_GBK" w:hint="eastAsia"/>
          <w:kern w:val="2"/>
          <w:szCs w:val="18"/>
          <w:lang w:eastAsia="zh-CN"/>
        </w:rPr>
        <w:t>驻当地办公室就</w:t>
      </w:r>
      <w:r w:rsidR="001959C5">
        <w:rPr>
          <w:rFonts w:eastAsia="方正仿宋_GBK" w:hint="eastAsia"/>
          <w:kern w:val="2"/>
          <w:szCs w:val="18"/>
          <w:lang w:eastAsia="zh-CN"/>
        </w:rPr>
        <w:t>海关和边境保护局</w:t>
      </w:r>
      <w:r w:rsidR="009B7B48">
        <w:rPr>
          <w:rFonts w:eastAsia="方正仿宋_GBK" w:hint="eastAsia"/>
          <w:kern w:val="2"/>
          <w:szCs w:val="18"/>
          <w:lang w:eastAsia="zh-CN"/>
        </w:rPr>
        <w:t>就适用该</w:t>
      </w:r>
      <w:r w:rsidR="0055155F">
        <w:rPr>
          <w:rFonts w:eastAsia="方正仿宋_GBK" w:hint="eastAsia"/>
          <w:kern w:val="2"/>
          <w:szCs w:val="18"/>
          <w:lang w:eastAsia="zh-CN"/>
        </w:rPr>
        <w:t>裁决</w:t>
      </w:r>
      <w:r w:rsidR="009B7B48">
        <w:rPr>
          <w:rFonts w:eastAsia="方正仿宋_GBK" w:hint="eastAsia"/>
          <w:kern w:val="2"/>
          <w:szCs w:val="18"/>
          <w:lang w:eastAsia="zh-CN"/>
        </w:rPr>
        <w:t>做出的</w:t>
      </w:r>
      <w:r w:rsidR="00076EDE">
        <w:rPr>
          <w:rFonts w:eastAsia="方正仿宋_GBK" w:hint="eastAsia"/>
          <w:kern w:val="2"/>
          <w:szCs w:val="18"/>
          <w:lang w:eastAsia="zh-CN"/>
        </w:rPr>
        <w:t>决定提出抗议。如满足</w:t>
      </w:r>
      <w:r w:rsidR="001959C5">
        <w:rPr>
          <w:rFonts w:eastAsia="方正仿宋_GBK" w:hint="eastAsia"/>
          <w:kern w:val="2"/>
          <w:szCs w:val="18"/>
          <w:lang w:eastAsia="zh-CN"/>
        </w:rPr>
        <w:t>海关和边境保护局</w:t>
      </w:r>
      <w:r w:rsidR="00076EDE">
        <w:rPr>
          <w:rFonts w:eastAsia="方正仿宋_GBK" w:hint="eastAsia"/>
          <w:kern w:val="2"/>
          <w:szCs w:val="18"/>
          <w:lang w:eastAsia="zh-CN"/>
        </w:rPr>
        <w:t>规定的审议标准，</w:t>
      </w:r>
      <w:r w:rsidR="006B0801">
        <w:rPr>
          <w:rFonts w:eastAsia="方正仿宋_GBK" w:hint="eastAsia"/>
          <w:kern w:val="2"/>
          <w:szCs w:val="18"/>
          <w:lang w:eastAsia="zh-CN"/>
        </w:rPr>
        <w:t>该个人可提请</w:t>
      </w:r>
      <w:r w:rsidR="001959C5">
        <w:rPr>
          <w:rFonts w:eastAsia="方正仿宋_GBK" w:hint="eastAsia"/>
          <w:kern w:val="2"/>
          <w:szCs w:val="18"/>
          <w:lang w:eastAsia="zh-CN"/>
        </w:rPr>
        <w:t>海关和边境保护局</w:t>
      </w:r>
      <w:r w:rsidR="006B0801">
        <w:rPr>
          <w:rFonts w:eastAsia="方正仿宋_GBK" w:hint="eastAsia"/>
          <w:kern w:val="2"/>
          <w:szCs w:val="18"/>
          <w:lang w:eastAsia="zh-CN"/>
        </w:rPr>
        <w:t>总部展开进一步审议。此外，</w:t>
      </w:r>
      <w:r w:rsidR="00A76389">
        <w:rPr>
          <w:rFonts w:eastAsia="方正仿宋_GBK" w:hint="eastAsia"/>
          <w:kern w:val="2"/>
          <w:szCs w:val="18"/>
          <w:lang w:eastAsia="zh-CN"/>
        </w:rPr>
        <w:t>如</w:t>
      </w:r>
      <w:r w:rsidR="006B0801">
        <w:rPr>
          <w:rFonts w:eastAsia="方正仿宋_GBK" w:hint="eastAsia"/>
          <w:kern w:val="2"/>
          <w:szCs w:val="18"/>
          <w:lang w:eastAsia="zh-CN"/>
        </w:rPr>
        <w:t>任何抗议全部或部分被</w:t>
      </w:r>
      <w:r w:rsidR="001959C5">
        <w:rPr>
          <w:rFonts w:eastAsia="方正仿宋_GBK" w:hint="eastAsia"/>
          <w:kern w:val="2"/>
          <w:szCs w:val="18"/>
          <w:lang w:eastAsia="zh-CN"/>
        </w:rPr>
        <w:t>海关和边境保护局</w:t>
      </w:r>
      <w:r w:rsidR="006B0801">
        <w:rPr>
          <w:rFonts w:eastAsia="方正仿宋_GBK" w:hint="eastAsia"/>
          <w:kern w:val="2"/>
          <w:szCs w:val="18"/>
          <w:lang w:eastAsia="zh-CN"/>
        </w:rPr>
        <w:t>否决</w:t>
      </w:r>
      <w:r w:rsidR="00A76389">
        <w:rPr>
          <w:rFonts w:eastAsia="方正仿宋_GBK" w:hint="eastAsia"/>
          <w:kern w:val="2"/>
          <w:szCs w:val="18"/>
          <w:lang w:eastAsia="zh-CN"/>
        </w:rPr>
        <w:t>，该个人可</w:t>
      </w:r>
      <w:r w:rsidR="00C41476">
        <w:rPr>
          <w:rFonts w:eastAsia="方正仿宋_GBK" w:hint="eastAsia"/>
          <w:kern w:val="2"/>
          <w:szCs w:val="18"/>
          <w:lang w:eastAsia="zh-CN"/>
        </w:rPr>
        <w:t>提请美国国际贸易法庭实施</w:t>
      </w:r>
      <w:r w:rsidR="00A76389">
        <w:rPr>
          <w:rFonts w:eastAsia="方正仿宋_GBK" w:hint="eastAsia"/>
          <w:kern w:val="2"/>
          <w:szCs w:val="18"/>
          <w:lang w:eastAsia="zh-CN"/>
        </w:rPr>
        <w:t>司法审查</w:t>
      </w:r>
      <w:r w:rsidR="00C41476">
        <w:rPr>
          <w:rFonts w:eastAsia="方正仿宋_GBK" w:hint="eastAsia"/>
          <w:kern w:val="2"/>
          <w:szCs w:val="18"/>
          <w:lang w:eastAsia="zh-CN"/>
        </w:rPr>
        <w:t>。</w:t>
      </w:r>
    </w:p>
    <w:p w:rsidR="00CF1B69" w:rsidRPr="00CA6256" w:rsidRDefault="00CF1B69" w:rsidP="00CF1B69">
      <w:pPr>
        <w:rPr>
          <w:b/>
          <w:iCs/>
          <w:kern w:val="2"/>
          <w:szCs w:val="18"/>
          <w:lang w:eastAsia="zh-CN"/>
        </w:rPr>
      </w:pPr>
      <w:r w:rsidRPr="00CA6256">
        <w:rPr>
          <w:b/>
          <w:iCs/>
          <w:kern w:val="2"/>
          <w:szCs w:val="18"/>
          <w:lang w:eastAsia="zh-CN"/>
        </w:rPr>
        <w:t>Question 52</w:t>
      </w:r>
    </w:p>
    <w:p w:rsidR="00CF1B69" w:rsidRPr="00CA6256" w:rsidRDefault="00CF1B69" w:rsidP="00CF1B69">
      <w:pPr>
        <w:spacing w:after="240"/>
        <w:rPr>
          <w:iCs/>
          <w:kern w:val="2"/>
          <w:szCs w:val="18"/>
          <w:lang w:eastAsia="zh-CN"/>
        </w:rPr>
      </w:pPr>
      <w:r w:rsidRPr="00CA6256">
        <w:rPr>
          <w:iCs/>
          <w:kern w:val="2"/>
          <w:szCs w:val="18"/>
          <w:lang w:eastAsia="zh-CN"/>
        </w:rPr>
        <w:t>Page 40, para.3.14</w:t>
      </w:r>
    </w:p>
    <w:p w:rsidR="00CF1B69" w:rsidRDefault="00CF1B69" w:rsidP="00CF1B69">
      <w:pPr>
        <w:spacing w:after="240"/>
        <w:rPr>
          <w:iCs/>
          <w:kern w:val="2"/>
          <w:szCs w:val="18"/>
          <w:lang w:eastAsia="zh-CN"/>
        </w:rPr>
      </w:pPr>
      <w:r w:rsidRPr="00CA6256">
        <w:rPr>
          <w:iCs/>
          <w:kern w:val="2"/>
          <w:szCs w:val="18"/>
          <w:lang w:eastAsia="zh-CN"/>
        </w:rPr>
        <w:t xml:space="preserve">A voluntary public-private partnership programme focusing on cargo security, C-TPAT was established in 2001 and codified into law through the Security and Accountability for Every Port Act of 2006. C-TPAT candidates, e.g. importers, exporters, freight forwarders, manufacturers and customs brokers, submit applications online through the C-TPAT Portal. … it had five ongoing mutual recognition projects (China, Peru, India, Uruguay, and Brazil), and eight technical assistance projects. </w:t>
      </w:r>
    </w:p>
    <w:p w:rsidR="00CF1B69" w:rsidRDefault="00CF1B69" w:rsidP="00CF1B69">
      <w:pPr>
        <w:numPr>
          <w:ilvl w:val="0"/>
          <w:numId w:val="11"/>
        </w:numPr>
        <w:spacing w:after="240"/>
        <w:rPr>
          <w:iCs/>
          <w:kern w:val="2"/>
          <w:szCs w:val="18"/>
          <w:lang w:eastAsia="zh-CN"/>
        </w:rPr>
      </w:pPr>
      <w:r w:rsidRPr="00CA6256">
        <w:rPr>
          <w:iCs/>
          <w:kern w:val="2"/>
          <w:szCs w:val="18"/>
          <w:lang w:eastAsia="zh-CN"/>
        </w:rPr>
        <w:t>Please provide more details on C-TPAT, such as its purpose, functions and how it works. the US requires the carriers to provide documents related to anti-terrorist and safety declaration, such as AMS (American Anti-Terrorist Manifest System) and ISF (Import Safety Declaration), which may increase exporters</w:t>
      </w:r>
      <w:r>
        <w:rPr>
          <w:iCs/>
          <w:kern w:val="2"/>
          <w:szCs w:val="18"/>
          <w:lang w:eastAsia="zh-CN"/>
        </w:rPr>
        <w:t>'</w:t>
      </w:r>
      <w:r w:rsidRPr="00CA6256">
        <w:rPr>
          <w:iCs/>
          <w:kern w:val="2"/>
          <w:szCs w:val="18"/>
          <w:lang w:eastAsia="zh-CN"/>
        </w:rPr>
        <w:t xml:space="preserve"> cost. Do such requirements violate the spirit of voluntary public-private partnership programme focusing on cargo security</w:t>
      </w:r>
      <w:r w:rsidRPr="00CA6256">
        <w:rPr>
          <w:rFonts w:ascii="MS Gothic" w:eastAsia="MS Gothic" w:hAnsi="MS Gothic" w:cs="MS Gothic" w:hint="eastAsia"/>
          <w:iCs/>
          <w:kern w:val="2"/>
          <w:szCs w:val="18"/>
          <w:lang w:eastAsia="zh-CN"/>
        </w:rPr>
        <w:t>？</w:t>
      </w:r>
      <w:r w:rsidRPr="00CA6256">
        <w:rPr>
          <w:iCs/>
          <w:kern w:val="2"/>
          <w:szCs w:val="18"/>
          <w:lang w:eastAsia="zh-CN"/>
        </w:rPr>
        <w:t>Will the U.S. consider simplifying such requirements to enhance efficiency?</w:t>
      </w:r>
    </w:p>
    <w:p w:rsidR="00BB2403" w:rsidRDefault="00CF1B69" w:rsidP="00CF1B69">
      <w:pPr>
        <w:spacing w:after="240"/>
        <w:rPr>
          <w:kern w:val="2"/>
          <w:szCs w:val="18"/>
          <w:lang w:eastAsia="zh-CN"/>
        </w:rPr>
      </w:pPr>
      <w:r w:rsidRPr="00CA6256">
        <w:rPr>
          <w:b/>
          <w:iCs/>
          <w:kern w:val="2"/>
          <w:szCs w:val="18"/>
          <w:lang w:eastAsia="zh-CN"/>
        </w:rPr>
        <w:t xml:space="preserve">RESPONSE: </w:t>
      </w:r>
      <w:r w:rsidRPr="00CA6256">
        <w:rPr>
          <w:kern w:val="2"/>
          <w:szCs w:val="18"/>
          <w:lang w:eastAsia="zh-CN"/>
        </w:rPr>
        <w:t xml:space="preserve">Through the C-TPAT program, CBP works with the trade community to strengthen international supply chains and improve United States border security. When an entity joins C-TPAT, participants agree to an agreement is made to work with CBP to protect the supply chain, identify security gaps, and implement specific security measures and best practices, and. C-TPAT Partners enjoy a variety of benefits, including taking an active role in working closer with the U.S. Government in its war against terrorism, and because they are considered to be of low risk, they are less likely to be examined at a U.S. port of entry. For more detailed information about the program, its application process, and the benefits please see, </w:t>
      </w:r>
      <w:bookmarkStart w:id="19" w:name="OLE_LINK5"/>
      <w:r w:rsidR="00176940" w:rsidRPr="00176940">
        <w:fldChar w:fldCharType="begin"/>
      </w:r>
      <w:r>
        <w:instrText xml:space="preserve"> HYPERLINK "https://www.cbp.gov/border-security/ports-entry/cargo-security/c-tpat-customs-trade-partnership-against-terrorism" </w:instrText>
      </w:r>
      <w:r w:rsidR="00176940" w:rsidRPr="00176940">
        <w:fldChar w:fldCharType="separate"/>
      </w:r>
      <w:r w:rsidRPr="00CA6256">
        <w:rPr>
          <w:rStyle w:val="af4"/>
          <w:kern w:val="2"/>
          <w:szCs w:val="18"/>
          <w:lang w:eastAsia="zh-CN"/>
        </w:rPr>
        <w:t>https://www.cbp.gov/border-security/ports-entry/cargo-security/c-tpat-customs-trade-partnership-against-terrorism</w:t>
      </w:r>
      <w:r w:rsidR="00176940">
        <w:rPr>
          <w:rStyle w:val="af4"/>
          <w:kern w:val="2"/>
          <w:szCs w:val="18"/>
          <w:lang w:eastAsia="zh-CN"/>
        </w:rPr>
        <w:fldChar w:fldCharType="end"/>
      </w:r>
      <w:bookmarkEnd w:id="19"/>
      <w:r w:rsidRPr="00CA6256">
        <w:rPr>
          <w:kern w:val="2"/>
          <w:szCs w:val="18"/>
          <w:lang w:eastAsia="zh-CN"/>
        </w:rPr>
        <w:t>.</w:t>
      </w:r>
      <w:bookmarkStart w:id="20" w:name="OLE_LINK21"/>
      <w:bookmarkStart w:id="21" w:name="OLE_LINK22"/>
    </w:p>
    <w:p w:rsidR="00CF1B69" w:rsidRDefault="00CF1B69" w:rsidP="00CF1B69">
      <w:pPr>
        <w:spacing w:after="240"/>
        <w:rPr>
          <w:kern w:val="2"/>
          <w:szCs w:val="18"/>
          <w:lang w:eastAsia="zh-CN"/>
        </w:rPr>
      </w:pPr>
      <w:r w:rsidRPr="00D02D01">
        <w:rPr>
          <w:rFonts w:hint="eastAsia"/>
          <w:b/>
          <w:kern w:val="2"/>
          <w:szCs w:val="18"/>
          <w:lang w:eastAsia="zh-CN"/>
        </w:rPr>
        <w:t>答复：</w:t>
      </w:r>
      <w:bookmarkEnd w:id="20"/>
      <w:bookmarkEnd w:id="21"/>
      <w:r>
        <w:rPr>
          <w:rFonts w:hint="eastAsia"/>
          <w:kern w:val="2"/>
          <w:szCs w:val="18"/>
          <w:lang w:eastAsia="zh-CN"/>
        </w:rPr>
        <w:t>通过</w:t>
      </w:r>
      <w:bookmarkStart w:id="22" w:name="OLE_LINK6"/>
      <w:r w:rsidR="003E0D0F" w:rsidRPr="00F44571">
        <w:rPr>
          <w:rFonts w:eastAsia="宋体" w:hAnsi="宋体" w:cs="微软雅黑"/>
          <w:lang w:eastAsia="zh-CN"/>
        </w:rPr>
        <w:t>海关进出口企业反恐协作伙伴</w:t>
      </w:r>
      <w:r>
        <w:rPr>
          <w:rFonts w:hint="eastAsia"/>
          <w:kern w:val="2"/>
          <w:szCs w:val="18"/>
          <w:lang w:eastAsia="zh-CN"/>
        </w:rPr>
        <w:t>（</w:t>
      </w:r>
      <w:r>
        <w:rPr>
          <w:rFonts w:hint="eastAsia"/>
          <w:kern w:val="2"/>
          <w:szCs w:val="18"/>
          <w:lang w:eastAsia="zh-CN"/>
        </w:rPr>
        <w:t>C</w:t>
      </w:r>
      <w:r>
        <w:rPr>
          <w:kern w:val="2"/>
          <w:szCs w:val="18"/>
          <w:lang w:eastAsia="zh-CN"/>
        </w:rPr>
        <w:t>-TPAT</w:t>
      </w:r>
      <w:r>
        <w:rPr>
          <w:rFonts w:hint="eastAsia"/>
          <w:kern w:val="2"/>
          <w:szCs w:val="18"/>
          <w:lang w:eastAsia="zh-CN"/>
        </w:rPr>
        <w:t>）</w:t>
      </w:r>
      <w:bookmarkEnd w:id="22"/>
      <w:r>
        <w:rPr>
          <w:rFonts w:hint="eastAsia"/>
          <w:kern w:val="2"/>
          <w:szCs w:val="18"/>
          <w:lang w:eastAsia="zh-CN"/>
        </w:rPr>
        <w:t>计划，</w:t>
      </w:r>
      <w:r w:rsidR="003E0D0F">
        <w:rPr>
          <w:rFonts w:hint="eastAsia"/>
          <w:kern w:val="2"/>
          <w:szCs w:val="18"/>
          <w:lang w:eastAsia="zh-CN"/>
        </w:rPr>
        <w:t>美国海关和边境保护局（</w:t>
      </w:r>
      <w:r w:rsidR="003E0D0F">
        <w:rPr>
          <w:rFonts w:hint="eastAsia"/>
          <w:kern w:val="2"/>
          <w:szCs w:val="18"/>
          <w:lang w:eastAsia="zh-CN"/>
        </w:rPr>
        <w:t>CBP</w:t>
      </w:r>
      <w:r w:rsidR="003E0D0F">
        <w:rPr>
          <w:rFonts w:hint="eastAsia"/>
          <w:kern w:val="2"/>
          <w:szCs w:val="18"/>
          <w:lang w:eastAsia="zh-CN"/>
        </w:rPr>
        <w:t>）</w:t>
      </w:r>
      <w:r>
        <w:rPr>
          <w:rFonts w:hint="eastAsia"/>
          <w:kern w:val="2"/>
          <w:szCs w:val="18"/>
          <w:lang w:eastAsia="zh-CN"/>
        </w:rPr>
        <w:t>与贸易行业合作加强国际供给链并提高</w:t>
      </w:r>
      <w:r>
        <w:rPr>
          <w:kern w:val="2"/>
          <w:szCs w:val="18"/>
          <w:lang w:eastAsia="zh-CN"/>
        </w:rPr>
        <w:t>美国的边境安全</w:t>
      </w:r>
      <w:r>
        <w:rPr>
          <w:rFonts w:hint="eastAsia"/>
          <w:kern w:val="2"/>
          <w:szCs w:val="18"/>
          <w:lang w:eastAsia="zh-CN"/>
        </w:rPr>
        <w:t>水平</w:t>
      </w:r>
      <w:r>
        <w:rPr>
          <w:kern w:val="2"/>
          <w:szCs w:val="18"/>
          <w:lang w:eastAsia="zh-CN"/>
        </w:rPr>
        <w:t>。</w:t>
      </w:r>
      <w:r>
        <w:rPr>
          <w:rFonts w:hint="eastAsia"/>
          <w:kern w:val="2"/>
          <w:szCs w:val="18"/>
          <w:lang w:eastAsia="zh-CN"/>
        </w:rPr>
        <w:t>当</w:t>
      </w:r>
      <w:r>
        <w:rPr>
          <w:kern w:val="2"/>
          <w:szCs w:val="18"/>
          <w:lang w:eastAsia="zh-CN"/>
        </w:rPr>
        <w:t>有机构加入</w:t>
      </w:r>
      <w:r>
        <w:rPr>
          <w:rFonts w:hint="eastAsia"/>
          <w:kern w:val="2"/>
          <w:szCs w:val="18"/>
          <w:lang w:eastAsia="zh-CN"/>
        </w:rPr>
        <w:t>C</w:t>
      </w:r>
      <w:r>
        <w:rPr>
          <w:kern w:val="2"/>
          <w:szCs w:val="18"/>
          <w:lang w:eastAsia="zh-CN"/>
        </w:rPr>
        <w:t>-TPAT</w:t>
      </w:r>
      <w:r>
        <w:rPr>
          <w:rFonts w:hint="eastAsia"/>
          <w:kern w:val="2"/>
          <w:szCs w:val="18"/>
          <w:lang w:eastAsia="zh-CN"/>
        </w:rPr>
        <w:t>时</w:t>
      </w:r>
      <w:r>
        <w:rPr>
          <w:kern w:val="2"/>
          <w:szCs w:val="18"/>
          <w:lang w:eastAsia="zh-CN"/>
        </w:rPr>
        <w:t>，参与者同意达成协议</w:t>
      </w:r>
      <w:r>
        <w:rPr>
          <w:rFonts w:hint="eastAsia"/>
          <w:kern w:val="2"/>
          <w:szCs w:val="18"/>
          <w:lang w:eastAsia="zh-CN"/>
        </w:rPr>
        <w:t>并</w:t>
      </w:r>
      <w:r>
        <w:rPr>
          <w:kern w:val="2"/>
          <w:szCs w:val="18"/>
          <w:lang w:eastAsia="zh-CN"/>
        </w:rPr>
        <w:t>与</w:t>
      </w:r>
      <w:r>
        <w:rPr>
          <w:rFonts w:hint="eastAsia"/>
          <w:kern w:val="2"/>
          <w:szCs w:val="18"/>
          <w:lang w:eastAsia="zh-CN"/>
        </w:rPr>
        <w:t>CBP</w:t>
      </w:r>
      <w:r>
        <w:rPr>
          <w:rFonts w:hint="eastAsia"/>
          <w:kern w:val="2"/>
          <w:szCs w:val="18"/>
          <w:lang w:eastAsia="zh-CN"/>
        </w:rPr>
        <w:t>合作</w:t>
      </w:r>
      <w:r>
        <w:rPr>
          <w:kern w:val="2"/>
          <w:szCs w:val="18"/>
          <w:lang w:eastAsia="zh-CN"/>
        </w:rPr>
        <w:t>保护</w:t>
      </w:r>
      <w:r>
        <w:rPr>
          <w:rFonts w:hint="eastAsia"/>
          <w:kern w:val="2"/>
          <w:szCs w:val="18"/>
          <w:lang w:eastAsia="zh-CN"/>
        </w:rPr>
        <w:t>该</w:t>
      </w:r>
      <w:r>
        <w:rPr>
          <w:kern w:val="2"/>
          <w:szCs w:val="18"/>
          <w:lang w:eastAsia="zh-CN"/>
        </w:rPr>
        <w:t>供给链，</w:t>
      </w:r>
      <w:r>
        <w:rPr>
          <w:rFonts w:hint="eastAsia"/>
          <w:kern w:val="2"/>
          <w:szCs w:val="18"/>
          <w:lang w:eastAsia="zh-CN"/>
        </w:rPr>
        <w:t>找出</w:t>
      </w:r>
      <w:r>
        <w:rPr>
          <w:kern w:val="2"/>
          <w:szCs w:val="18"/>
          <w:lang w:eastAsia="zh-CN"/>
        </w:rPr>
        <w:t>安全隐患</w:t>
      </w:r>
      <w:r>
        <w:rPr>
          <w:rFonts w:hint="eastAsia"/>
          <w:kern w:val="2"/>
          <w:szCs w:val="18"/>
          <w:lang w:eastAsia="zh-CN"/>
        </w:rPr>
        <w:t>并</w:t>
      </w:r>
      <w:r>
        <w:rPr>
          <w:kern w:val="2"/>
          <w:szCs w:val="18"/>
          <w:lang w:eastAsia="zh-CN"/>
        </w:rPr>
        <w:t>执行特定</w:t>
      </w:r>
      <w:r>
        <w:rPr>
          <w:rFonts w:hint="eastAsia"/>
          <w:kern w:val="2"/>
          <w:szCs w:val="18"/>
          <w:lang w:eastAsia="zh-CN"/>
        </w:rPr>
        <w:t>安保</w:t>
      </w:r>
      <w:r>
        <w:rPr>
          <w:kern w:val="2"/>
          <w:szCs w:val="18"/>
          <w:lang w:eastAsia="zh-CN"/>
        </w:rPr>
        <w:t>措施和最佳做法，且</w:t>
      </w:r>
      <w:r>
        <w:rPr>
          <w:rFonts w:hint="eastAsia"/>
          <w:kern w:val="2"/>
          <w:szCs w:val="18"/>
          <w:lang w:eastAsia="zh-CN"/>
        </w:rPr>
        <w:t>C-TPAT</w:t>
      </w:r>
      <w:r>
        <w:rPr>
          <w:rFonts w:hint="eastAsia"/>
          <w:kern w:val="2"/>
          <w:szCs w:val="18"/>
          <w:lang w:eastAsia="zh-CN"/>
        </w:rPr>
        <w:t>合作伙伴</w:t>
      </w:r>
      <w:r>
        <w:rPr>
          <w:kern w:val="2"/>
          <w:szCs w:val="18"/>
          <w:lang w:eastAsia="zh-CN"/>
        </w:rPr>
        <w:t>可以</w:t>
      </w:r>
      <w:r>
        <w:rPr>
          <w:rFonts w:hint="eastAsia"/>
          <w:kern w:val="2"/>
          <w:szCs w:val="18"/>
          <w:lang w:eastAsia="zh-CN"/>
        </w:rPr>
        <w:t>获得一系列</w:t>
      </w:r>
      <w:r>
        <w:rPr>
          <w:kern w:val="2"/>
          <w:szCs w:val="18"/>
          <w:lang w:eastAsia="zh-CN"/>
        </w:rPr>
        <w:t>好处，包括</w:t>
      </w:r>
      <w:r>
        <w:rPr>
          <w:rFonts w:hint="eastAsia"/>
          <w:kern w:val="2"/>
          <w:szCs w:val="18"/>
          <w:lang w:eastAsia="zh-CN"/>
        </w:rPr>
        <w:t>与</w:t>
      </w:r>
      <w:r>
        <w:rPr>
          <w:kern w:val="2"/>
          <w:szCs w:val="18"/>
          <w:lang w:eastAsia="zh-CN"/>
        </w:rPr>
        <w:t>美国政府在反恐作战方面</w:t>
      </w:r>
      <w:r>
        <w:rPr>
          <w:rFonts w:hint="eastAsia"/>
          <w:kern w:val="2"/>
          <w:szCs w:val="18"/>
          <w:lang w:eastAsia="zh-CN"/>
        </w:rPr>
        <w:t>加强</w:t>
      </w:r>
      <w:r>
        <w:rPr>
          <w:kern w:val="2"/>
          <w:szCs w:val="18"/>
          <w:lang w:eastAsia="zh-CN"/>
        </w:rPr>
        <w:t>合作并</w:t>
      </w:r>
      <w:r>
        <w:rPr>
          <w:rFonts w:hint="eastAsia"/>
          <w:kern w:val="2"/>
          <w:szCs w:val="18"/>
          <w:lang w:eastAsia="zh-CN"/>
        </w:rPr>
        <w:t>发挥</w:t>
      </w:r>
      <w:r>
        <w:rPr>
          <w:kern w:val="2"/>
          <w:szCs w:val="18"/>
          <w:lang w:eastAsia="zh-CN"/>
        </w:rPr>
        <w:t>积极作用，</w:t>
      </w:r>
      <w:r>
        <w:rPr>
          <w:rFonts w:hint="eastAsia"/>
          <w:kern w:val="2"/>
          <w:szCs w:val="18"/>
          <w:lang w:eastAsia="zh-CN"/>
        </w:rPr>
        <w:t>因为加入</w:t>
      </w:r>
      <w:r>
        <w:rPr>
          <w:kern w:val="2"/>
          <w:szCs w:val="18"/>
          <w:lang w:eastAsia="zh-CN"/>
        </w:rPr>
        <w:t>计划后，</w:t>
      </w:r>
      <w:r>
        <w:rPr>
          <w:rFonts w:hint="eastAsia"/>
          <w:kern w:val="2"/>
          <w:szCs w:val="18"/>
          <w:lang w:eastAsia="zh-CN"/>
        </w:rPr>
        <w:t>美国</w:t>
      </w:r>
      <w:r>
        <w:rPr>
          <w:kern w:val="2"/>
          <w:szCs w:val="18"/>
          <w:lang w:eastAsia="zh-CN"/>
        </w:rPr>
        <w:t>政府视</w:t>
      </w:r>
      <w:r>
        <w:rPr>
          <w:rFonts w:hint="eastAsia"/>
          <w:kern w:val="2"/>
          <w:szCs w:val="18"/>
          <w:lang w:eastAsia="zh-CN"/>
        </w:rPr>
        <w:t>这些</w:t>
      </w:r>
      <w:r>
        <w:rPr>
          <w:kern w:val="2"/>
          <w:szCs w:val="18"/>
          <w:lang w:eastAsia="zh-CN"/>
        </w:rPr>
        <w:t>伙伴的安全风险</w:t>
      </w:r>
      <w:r>
        <w:rPr>
          <w:rFonts w:hint="eastAsia"/>
          <w:kern w:val="2"/>
          <w:szCs w:val="18"/>
          <w:lang w:eastAsia="zh-CN"/>
        </w:rPr>
        <w:t>较低</w:t>
      </w:r>
      <w:r>
        <w:rPr>
          <w:kern w:val="2"/>
          <w:szCs w:val="18"/>
          <w:lang w:eastAsia="zh-CN"/>
        </w:rPr>
        <w:t>，且在美国入境时接受的检查</w:t>
      </w:r>
      <w:r>
        <w:rPr>
          <w:rFonts w:hint="eastAsia"/>
          <w:kern w:val="2"/>
          <w:szCs w:val="18"/>
          <w:lang w:eastAsia="zh-CN"/>
        </w:rPr>
        <w:t>较少</w:t>
      </w:r>
      <w:r>
        <w:rPr>
          <w:kern w:val="2"/>
          <w:szCs w:val="18"/>
          <w:lang w:eastAsia="zh-CN"/>
        </w:rPr>
        <w:t>。关于</w:t>
      </w:r>
      <w:r>
        <w:rPr>
          <w:rFonts w:hint="eastAsia"/>
          <w:kern w:val="2"/>
          <w:szCs w:val="18"/>
          <w:lang w:eastAsia="zh-CN"/>
        </w:rPr>
        <w:t>该计划</w:t>
      </w:r>
      <w:r>
        <w:rPr>
          <w:kern w:val="2"/>
          <w:szCs w:val="18"/>
          <w:lang w:eastAsia="zh-CN"/>
        </w:rPr>
        <w:t>详情</w:t>
      </w:r>
      <w:r>
        <w:rPr>
          <w:rFonts w:hint="eastAsia"/>
          <w:kern w:val="2"/>
          <w:szCs w:val="18"/>
          <w:lang w:eastAsia="zh-CN"/>
        </w:rPr>
        <w:t>、</w:t>
      </w:r>
      <w:r>
        <w:rPr>
          <w:kern w:val="2"/>
          <w:szCs w:val="18"/>
          <w:lang w:eastAsia="zh-CN"/>
        </w:rPr>
        <w:t>申请流程和各项好处请</w:t>
      </w:r>
      <w:r>
        <w:rPr>
          <w:rFonts w:hint="eastAsia"/>
          <w:kern w:val="2"/>
          <w:szCs w:val="18"/>
          <w:lang w:eastAsia="zh-CN"/>
        </w:rPr>
        <w:t>参见</w:t>
      </w:r>
      <w:r>
        <w:rPr>
          <w:kern w:val="2"/>
          <w:szCs w:val="18"/>
          <w:lang w:eastAsia="zh-CN"/>
        </w:rPr>
        <w:t>，</w:t>
      </w:r>
    </w:p>
    <w:p w:rsidR="00CF1B69" w:rsidRPr="005A5C4D" w:rsidRDefault="00176940" w:rsidP="00CF1B69">
      <w:pPr>
        <w:spacing w:after="240"/>
        <w:rPr>
          <w:kern w:val="2"/>
          <w:szCs w:val="18"/>
          <w:lang w:eastAsia="zh-CN"/>
        </w:rPr>
      </w:pPr>
      <w:hyperlink r:id="rId65" w:history="1">
        <w:r w:rsidR="00CF1B69" w:rsidRPr="00CA6256">
          <w:rPr>
            <w:rStyle w:val="af4"/>
            <w:kern w:val="2"/>
            <w:szCs w:val="18"/>
            <w:lang w:eastAsia="zh-CN"/>
          </w:rPr>
          <w:t>https://www.cbp.gov/border-security/ports-entry/cargo-security/c-tpat-customs-trade-partnership-against-terrorism</w:t>
        </w:r>
      </w:hyperlink>
      <w:r w:rsidR="00CF1B69">
        <w:rPr>
          <w:rStyle w:val="af4"/>
          <w:rFonts w:hint="eastAsia"/>
          <w:kern w:val="2"/>
          <w:szCs w:val="18"/>
          <w:lang w:eastAsia="zh-CN"/>
        </w:rPr>
        <w:t>。</w:t>
      </w:r>
    </w:p>
    <w:p w:rsidR="00CF1B69" w:rsidRPr="00CA6256" w:rsidRDefault="00CF1B69" w:rsidP="00CF1B69">
      <w:pPr>
        <w:rPr>
          <w:b/>
          <w:iCs/>
          <w:kern w:val="2"/>
          <w:szCs w:val="18"/>
          <w:lang w:eastAsia="zh-CN"/>
        </w:rPr>
      </w:pPr>
      <w:r w:rsidRPr="00CA6256">
        <w:rPr>
          <w:b/>
          <w:iCs/>
          <w:kern w:val="2"/>
          <w:szCs w:val="18"/>
          <w:lang w:eastAsia="zh-CN"/>
        </w:rPr>
        <w:t>Questions 53-54</w:t>
      </w:r>
    </w:p>
    <w:p w:rsidR="00CF1B69" w:rsidRDefault="00CF1B69" w:rsidP="00CF1B69">
      <w:pPr>
        <w:spacing w:after="240"/>
        <w:rPr>
          <w:iCs/>
          <w:kern w:val="2"/>
          <w:szCs w:val="18"/>
          <w:lang w:eastAsia="zh-CN"/>
        </w:rPr>
      </w:pPr>
      <w:r w:rsidRPr="00CA6256">
        <w:rPr>
          <w:iCs/>
          <w:kern w:val="2"/>
          <w:szCs w:val="18"/>
          <w:lang w:eastAsia="zh-CN"/>
        </w:rPr>
        <w:t>Page 42, para 3.1.1.4 Bonded Warehouses</w:t>
      </w:r>
    </w:p>
    <w:p w:rsidR="00CF1B69" w:rsidRDefault="00CF1B69" w:rsidP="00CF1B69">
      <w:pPr>
        <w:numPr>
          <w:ilvl w:val="0"/>
          <w:numId w:val="11"/>
        </w:numPr>
        <w:spacing w:after="240"/>
        <w:rPr>
          <w:iCs/>
          <w:kern w:val="2"/>
          <w:szCs w:val="18"/>
          <w:lang w:eastAsia="zh-CN"/>
        </w:rPr>
      </w:pPr>
      <w:r w:rsidRPr="00CA6256">
        <w:rPr>
          <w:iCs/>
          <w:kern w:val="2"/>
          <w:szCs w:val="18"/>
          <w:lang w:eastAsia="zh-CN"/>
        </w:rPr>
        <w:t>What documents or materials are needed to apply for setting up a bonded warehouse?</w:t>
      </w:r>
    </w:p>
    <w:p w:rsidR="00D72016" w:rsidRDefault="00CF1B69" w:rsidP="00CF1B69">
      <w:pPr>
        <w:spacing w:after="240"/>
        <w:rPr>
          <w:iCs/>
          <w:kern w:val="2"/>
          <w:szCs w:val="18"/>
          <w:lang w:eastAsia="zh-CN"/>
        </w:rPr>
      </w:pPr>
      <w:r w:rsidRPr="00CA6256">
        <w:rPr>
          <w:b/>
          <w:iCs/>
          <w:kern w:val="2"/>
          <w:szCs w:val="18"/>
          <w:lang w:eastAsia="zh-CN"/>
        </w:rPr>
        <w:t xml:space="preserve">RESPONSE: </w:t>
      </w:r>
      <w:r w:rsidRPr="00CA6256">
        <w:rPr>
          <w:iCs/>
          <w:kern w:val="2"/>
          <w:szCs w:val="18"/>
          <w:lang w:eastAsia="zh-CN"/>
        </w:rPr>
        <w:t>Application materials and documents needed to set up a bonded warehouse can be found in Title 19.2 of the</w:t>
      </w:r>
      <w:bookmarkStart w:id="23" w:name="OLE_LINK25"/>
      <w:r w:rsidRPr="00CA6256">
        <w:rPr>
          <w:iCs/>
          <w:kern w:val="2"/>
          <w:szCs w:val="18"/>
          <w:lang w:eastAsia="zh-CN"/>
        </w:rPr>
        <w:t xml:space="preserve"> Code of Federal Regulations </w:t>
      </w:r>
      <w:bookmarkEnd w:id="23"/>
      <w:r w:rsidRPr="00CA6256">
        <w:rPr>
          <w:iCs/>
          <w:kern w:val="2"/>
          <w:szCs w:val="18"/>
          <w:lang w:eastAsia="zh-CN"/>
        </w:rPr>
        <w:t xml:space="preserve">(CFR) (19 CFR §19.2). A link to this provision can be found here: </w:t>
      </w:r>
      <w:hyperlink r:id="rId66" w:history="1">
        <w:r w:rsidRPr="00CA6256">
          <w:rPr>
            <w:rStyle w:val="af4"/>
            <w:kern w:val="2"/>
            <w:szCs w:val="18"/>
            <w:lang w:eastAsia="zh-CN"/>
          </w:rPr>
          <w:t>https://www.gpo.gov/fdsys/pkg/CFR-2011-title19-vol1/pdf/CFR-2011-title19-vol1-sec19-2.pdf</w:t>
        </w:r>
      </w:hyperlink>
      <w:r w:rsidRPr="00CA6256">
        <w:rPr>
          <w:iCs/>
          <w:kern w:val="2"/>
          <w:szCs w:val="18"/>
          <w:lang w:eastAsia="zh-CN"/>
        </w:rPr>
        <w:t>.</w:t>
      </w:r>
    </w:p>
    <w:p w:rsidR="00CF1B69" w:rsidRPr="00695AFD" w:rsidRDefault="00CF1B69" w:rsidP="00CF1B69">
      <w:pPr>
        <w:spacing w:after="240"/>
        <w:rPr>
          <w:b/>
          <w:iCs/>
          <w:kern w:val="2"/>
          <w:szCs w:val="18"/>
          <w:lang w:eastAsia="zh-CN"/>
        </w:rPr>
      </w:pPr>
      <w:r w:rsidRPr="00D02D01">
        <w:rPr>
          <w:rFonts w:hint="eastAsia"/>
          <w:b/>
          <w:kern w:val="2"/>
          <w:szCs w:val="18"/>
          <w:lang w:eastAsia="zh-CN"/>
        </w:rPr>
        <w:t>答复：</w:t>
      </w:r>
      <w:r w:rsidRPr="00695AFD">
        <w:rPr>
          <w:rFonts w:hint="eastAsia"/>
          <w:kern w:val="2"/>
          <w:szCs w:val="18"/>
          <w:lang w:eastAsia="zh-CN"/>
        </w:rPr>
        <w:t>建立</w:t>
      </w:r>
      <w:r w:rsidRPr="00695AFD">
        <w:rPr>
          <w:kern w:val="2"/>
          <w:szCs w:val="18"/>
          <w:lang w:eastAsia="zh-CN"/>
        </w:rPr>
        <w:t>保税仓库的申请材料和</w:t>
      </w:r>
      <w:r>
        <w:rPr>
          <w:rFonts w:hint="eastAsia"/>
          <w:kern w:val="2"/>
          <w:szCs w:val="18"/>
          <w:lang w:eastAsia="zh-CN"/>
        </w:rPr>
        <w:t>文件</w:t>
      </w:r>
      <w:r w:rsidRPr="00695AFD">
        <w:rPr>
          <w:kern w:val="2"/>
          <w:szCs w:val="18"/>
          <w:lang w:eastAsia="zh-CN"/>
        </w:rPr>
        <w:t>可以在美国</w:t>
      </w:r>
      <w:r w:rsidR="00E67897">
        <w:rPr>
          <w:rFonts w:hint="eastAsia"/>
          <w:kern w:val="2"/>
          <w:szCs w:val="18"/>
          <w:lang w:eastAsia="zh-CN"/>
        </w:rPr>
        <w:t>《联邦法规汇编》第</w:t>
      </w:r>
      <w:r w:rsidR="00E67897">
        <w:rPr>
          <w:rFonts w:hint="eastAsia"/>
          <w:kern w:val="2"/>
          <w:szCs w:val="18"/>
          <w:lang w:eastAsia="zh-CN"/>
        </w:rPr>
        <w:t>19.2</w:t>
      </w:r>
      <w:r w:rsidR="00E67897">
        <w:rPr>
          <w:rFonts w:hint="eastAsia"/>
          <w:kern w:val="2"/>
          <w:szCs w:val="18"/>
          <w:lang w:eastAsia="zh-CN"/>
        </w:rPr>
        <w:t>条</w:t>
      </w:r>
      <w:r>
        <w:rPr>
          <w:rFonts w:hint="eastAsia"/>
          <w:kern w:val="2"/>
          <w:szCs w:val="18"/>
          <w:lang w:eastAsia="zh-CN"/>
        </w:rPr>
        <w:t>（</w:t>
      </w:r>
      <w:r w:rsidRPr="00CA6256">
        <w:rPr>
          <w:iCs/>
          <w:kern w:val="2"/>
          <w:szCs w:val="18"/>
          <w:lang w:eastAsia="zh-CN"/>
        </w:rPr>
        <w:t>19 CFR §19.2</w:t>
      </w:r>
      <w:r>
        <w:rPr>
          <w:rFonts w:hint="eastAsia"/>
          <w:kern w:val="2"/>
          <w:szCs w:val="18"/>
          <w:lang w:eastAsia="zh-CN"/>
        </w:rPr>
        <w:t>）中</w:t>
      </w:r>
      <w:r>
        <w:rPr>
          <w:kern w:val="2"/>
          <w:szCs w:val="18"/>
          <w:lang w:eastAsia="zh-CN"/>
        </w:rPr>
        <w:t>找到</w:t>
      </w:r>
      <w:r>
        <w:rPr>
          <w:rFonts w:hint="eastAsia"/>
          <w:kern w:val="2"/>
          <w:szCs w:val="18"/>
          <w:lang w:eastAsia="zh-CN"/>
        </w:rPr>
        <w:t>。</w:t>
      </w:r>
      <w:r>
        <w:rPr>
          <w:kern w:val="2"/>
          <w:szCs w:val="18"/>
          <w:lang w:eastAsia="zh-CN"/>
        </w:rPr>
        <w:t>该</w:t>
      </w:r>
      <w:r>
        <w:rPr>
          <w:rFonts w:hint="eastAsia"/>
          <w:kern w:val="2"/>
          <w:szCs w:val="18"/>
          <w:lang w:eastAsia="zh-CN"/>
        </w:rPr>
        <w:t>条款</w:t>
      </w:r>
      <w:r>
        <w:rPr>
          <w:kern w:val="2"/>
          <w:szCs w:val="18"/>
          <w:lang w:eastAsia="zh-CN"/>
        </w:rPr>
        <w:t>链接如下</w:t>
      </w:r>
      <w:r>
        <w:rPr>
          <w:rFonts w:hint="eastAsia"/>
          <w:kern w:val="2"/>
          <w:szCs w:val="18"/>
          <w:lang w:eastAsia="zh-CN"/>
        </w:rPr>
        <w:t>：</w:t>
      </w:r>
      <w:hyperlink r:id="rId67" w:history="1">
        <w:r w:rsidRPr="00CA6256">
          <w:rPr>
            <w:rStyle w:val="af4"/>
            <w:kern w:val="2"/>
            <w:szCs w:val="18"/>
            <w:lang w:eastAsia="zh-CN"/>
          </w:rPr>
          <w:t>https://www.gpo.gov/fdsys/pkg/CFR-2011-title19-vol1/pdf/CFR-2011-title19-vol1-sec19-2.pdf</w:t>
        </w:r>
      </w:hyperlink>
      <w:r w:rsidRPr="00CA6256">
        <w:rPr>
          <w:iCs/>
          <w:kern w:val="2"/>
          <w:szCs w:val="18"/>
          <w:lang w:eastAsia="zh-CN"/>
        </w:rPr>
        <w:t>.</w:t>
      </w:r>
    </w:p>
    <w:p w:rsidR="00CF1B69" w:rsidRDefault="00CF1B69" w:rsidP="00CF1B69">
      <w:pPr>
        <w:numPr>
          <w:ilvl w:val="0"/>
          <w:numId w:val="11"/>
        </w:numPr>
        <w:spacing w:after="240"/>
        <w:rPr>
          <w:iCs/>
          <w:kern w:val="2"/>
          <w:szCs w:val="18"/>
          <w:lang w:eastAsia="zh-CN"/>
        </w:rPr>
      </w:pPr>
      <w:r w:rsidRPr="00CA6256">
        <w:rPr>
          <w:iCs/>
          <w:kern w:val="2"/>
          <w:szCs w:val="18"/>
          <w:lang w:eastAsia="zh-CN"/>
        </w:rPr>
        <w:t>How does U.S. Customs administrate the storage of hazardous material in bonded warehouses?</w:t>
      </w:r>
    </w:p>
    <w:p w:rsidR="00461064" w:rsidRDefault="00CF1B69" w:rsidP="00CF1B69">
      <w:pPr>
        <w:spacing w:after="240"/>
        <w:rPr>
          <w:iCs/>
          <w:kern w:val="2"/>
          <w:szCs w:val="18"/>
          <w:lang w:eastAsia="zh-CN"/>
        </w:rPr>
      </w:pPr>
      <w:r w:rsidRPr="00CA6256">
        <w:rPr>
          <w:b/>
          <w:iCs/>
          <w:kern w:val="2"/>
          <w:szCs w:val="18"/>
          <w:lang w:eastAsia="zh-CN"/>
        </w:rPr>
        <w:t>RESPONSE:</w:t>
      </w:r>
      <w:bookmarkStart w:id="24" w:name="OLE_LINK26"/>
      <w:r w:rsidRPr="00CA6256">
        <w:rPr>
          <w:iCs/>
          <w:kern w:val="2"/>
          <w:szCs w:val="18"/>
          <w:lang w:eastAsia="zh-CN"/>
        </w:rPr>
        <w:t>The U.S. Environmental Protection Agency</w:t>
      </w:r>
      <w:bookmarkEnd w:id="24"/>
      <w:r w:rsidRPr="00CA6256">
        <w:rPr>
          <w:iCs/>
          <w:kern w:val="2"/>
          <w:szCs w:val="18"/>
          <w:lang w:eastAsia="zh-CN"/>
        </w:rPr>
        <w:t xml:space="preserve"> (EPA), not </w:t>
      </w:r>
      <w:bookmarkStart w:id="25" w:name="OLE_LINK27"/>
      <w:r w:rsidRPr="00CA6256">
        <w:rPr>
          <w:iCs/>
          <w:kern w:val="2"/>
          <w:szCs w:val="18"/>
          <w:lang w:eastAsia="zh-CN"/>
        </w:rPr>
        <w:t>U.S. Customs and Border Protection</w:t>
      </w:r>
      <w:bookmarkEnd w:id="25"/>
      <w:r w:rsidRPr="00CA6256">
        <w:rPr>
          <w:iCs/>
          <w:kern w:val="2"/>
          <w:szCs w:val="18"/>
          <w:lang w:eastAsia="zh-CN"/>
        </w:rPr>
        <w:t xml:space="preserve"> (CBP), regulates the storage of hazardous material in bonded warehouses. EPA has issued regulations that require a high level of compliance by warehouse operators regarding storage of hazardous material. More information can be found at the following link:</w:t>
      </w:r>
      <w:hyperlink r:id="rId68" w:history="1">
        <w:r w:rsidRPr="00CA6256">
          <w:rPr>
            <w:rStyle w:val="af4"/>
            <w:kern w:val="2"/>
            <w:szCs w:val="18"/>
            <w:lang w:eastAsia="zh-CN"/>
          </w:rPr>
          <w:t>https://www.fedcenter.gov/assistance/facilitytour/labs/hazmat</w:t>
        </w:r>
      </w:hyperlink>
      <w:r w:rsidRPr="00AF7C45">
        <w:rPr>
          <w:iCs/>
          <w:kern w:val="2"/>
          <w:szCs w:val="18"/>
          <w:lang w:eastAsia="zh-CN"/>
        </w:rPr>
        <w:t>.</w:t>
      </w:r>
    </w:p>
    <w:p w:rsidR="00CF1B69" w:rsidRPr="00695AFD" w:rsidRDefault="00CF1B69" w:rsidP="00CF1B69">
      <w:pPr>
        <w:spacing w:after="240"/>
        <w:rPr>
          <w:iCs/>
          <w:kern w:val="2"/>
          <w:szCs w:val="18"/>
          <w:lang w:eastAsia="zh-CN"/>
        </w:rPr>
      </w:pPr>
      <w:r w:rsidRPr="00695AFD">
        <w:rPr>
          <w:rFonts w:hint="eastAsia"/>
          <w:b/>
          <w:iCs/>
          <w:kern w:val="2"/>
          <w:szCs w:val="18"/>
          <w:lang w:eastAsia="zh-CN"/>
        </w:rPr>
        <w:t>答复</w:t>
      </w:r>
      <w:r w:rsidRPr="00695AFD">
        <w:rPr>
          <w:b/>
          <w:iCs/>
          <w:kern w:val="2"/>
          <w:szCs w:val="18"/>
          <w:lang w:eastAsia="zh-CN"/>
        </w:rPr>
        <w:t>：</w:t>
      </w:r>
      <w:r w:rsidRPr="00695AFD">
        <w:rPr>
          <w:iCs/>
          <w:kern w:val="2"/>
          <w:szCs w:val="18"/>
          <w:lang w:eastAsia="zh-CN"/>
        </w:rPr>
        <w:t>美国国家环境保护局</w:t>
      </w:r>
      <w:r>
        <w:rPr>
          <w:rFonts w:hint="eastAsia"/>
          <w:iCs/>
          <w:kern w:val="2"/>
          <w:szCs w:val="18"/>
          <w:lang w:eastAsia="zh-CN"/>
        </w:rPr>
        <w:t>（</w:t>
      </w:r>
      <w:r>
        <w:rPr>
          <w:rFonts w:hint="eastAsia"/>
          <w:iCs/>
          <w:kern w:val="2"/>
          <w:szCs w:val="18"/>
          <w:lang w:eastAsia="zh-CN"/>
        </w:rPr>
        <w:t>EPA</w:t>
      </w:r>
      <w:r>
        <w:rPr>
          <w:rFonts w:hint="eastAsia"/>
          <w:iCs/>
          <w:kern w:val="2"/>
          <w:szCs w:val="18"/>
          <w:lang w:eastAsia="zh-CN"/>
        </w:rPr>
        <w:t>）而非</w:t>
      </w:r>
      <w:r w:rsidRPr="00B7416D">
        <w:rPr>
          <w:iCs/>
          <w:kern w:val="2"/>
          <w:szCs w:val="18"/>
          <w:lang w:eastAsia="zh-CN"/>
        </w:rPr>
        <w:t>美国海关和边境保护局</w:t>
      </w:r>
      <w:r>
        <w:rPr>
          <w:rFonts w:hint="eastAsia"/>
          <w:iCs/>
          <w:kern w:val="2"/>
          <w:szCs w:val="18"/>
          <w:lang w:eastAsia="zh-CN"/>
        </w:rPr>
        <w:t>（</w:t>
      </w:r>
      <w:r>
        <w:rPr>
          <w:rFonts w:hint="eastAsia"/>
          <w:iCs/>
          <w:kern w:val="2"/>
          <w:szCs w:val="18"/>
          <w:lang w:eastAsia="zh-CN"/>
        </w:rPr>
        <w:t>C</w:t>
      </w:r>
      <w:r>
        <w:rPr>
          <w:iCs/>
          <w:kern w:val="2"/>
          <w:szCs w:val="18"/>
          <w:lang w:eastAsia="zh-CN"/>
        </w:rPr>
        <w:t>BP</w:t>
      </w:r>
      <w:r>
        <w:rPr>
          <w:rFonts w:hint="eastAsia"/>
          <w:iCs/>
          <w:kern w:val="2"/>
          <w:szCs w:val="18"/>
          <w:lang w:eastAsia="zh-CN"/>
        </w:rPr>
        <w:t>）负责</w:t>
      </w:r>
      <w:r>
        <w:rPr>
          <w:iCs/>
          <w:kern w:val="2"/>
          <w:szCs w:val="18"/>
          <w:lang w:eastAsia="zh-CN"/>
        </w:rPr>
        <w:t>管理</w:t>
      </w:r>
      <w:r w:rsidR="005E2B5F">
        <w:rPr>
          <w:rFonts w:hint="eastAsia"/>
          <w:iCs/>
          <w:kern w:val="2"/>
          <w:szCs w:val="18"/>
          <w:lang w:eastAsia="zh-CN"/>
        </w:rPr>
        <w:t>保</w:t>
      </w:r>
      <w:r>
        <w:rPr>
          <w:iCs/>
          <w:kern w:val="2"/>
          <w:szCs w:val="18"/>
          <w:lang w:eastAsia="zh-CN"/>
        </w:rPr>
        <w:t>税仓库</w:t>
      </w:r>
      <w:r>
        <w:rPr>
          <w:rFonts w:hint="eastAsia"/>
          <w:iCs/>
          <w:kern w:val="2"/>
          <w:szCs w:val="18"/>
          <w:lang w:eastAsia="zh-CN"/>
        </w:rPr>
        <w:t>中</w:t>
      </w:r>
      <w:r>
        <w:rPr>
          <w:iCs/>
          <w:kern w:val="2"/>
          <w:szCs w:val="18"/>
          <w:lang w:eastAsia="zh-CN"/>
        </w:rPr>
        <w:t>有害物质的储存。</w:t>
      </w:r>
      <w:r>
        <w:rPr>
          <w:rFonts w:hint="eastAsia"/>
          <w:iCs/>
          <w:kern w:val="2"/>
          <w:szCs w:val="18"/>
          <w:lang w:eastAsia="zh-CN"/>
        </w:rPr>
        <w:t>E</w:t>
      </w:r>
      <w:r>
        <w:rPr>
          <w:iCs/>
          <w:kern w:val="2"/>
          <w:szCs w:val="18"/>
          <w:lang w:eastAsia="zh-CN"/>
        </w:rPr>
        <w:t>PA</w:t>
      </w:r>
      <w:r>
        <w:rPr>
          <w:rFonts w:hint="eastAsia"/>
          <w:iCs/>
          <w:kern w:val="2"/>
          <w:szCs w:val="18"/>
          <w:lang w:eastAsia="zh-CN"/>
        </w:rPr>
        <w:t>发布</w:t>
      </w:r>
      <w:r>
        <w:rPr>
          <w:iCs/>
          <w:kern w:val="2"/>
          <w:szCs w:val="18"/>
          <w:lang w:eastAsia="zh-CN"/>
        </w:rPr>
        <w:t>的管理规定</w:t>
      </w:r>
      <w:r>
        <w:rPr>
          <w:rFonts w:hint="eastAsia"/>
          <w:iCs/>
          <w:kern w:val="2"/>
          <w:szCs w:val="18"/>
          <w:lang w:eastAsia="zh-CN"/>
        </w:rPr>
        <w:t>对</w:t>
      </w:r>
      <w:r>
        <w:rPr>
          <w:iCs/>
          <w:kern w:val="2"/>
          <w:szCs w:val="18"/>
          <w:lang w:eastAsia="zh-CN"/>
        </w:rPr>
        <w:t>仓库运营商有害物质</w:t>
      </w:r>
      <w:r>
        <w:rPr>
          <w:rFonts w:hint="eastAsia"/>
          <w:iCs/>
          <w:kern w:val="2"/>
          <w:szCs w:val="18"/>
          <w:lang w:eastAsia="zh-CN"/>
        </w:rPr>
        <w:t>的</w:t>
      </w:r>
      <w:r>
        <w:rPr>
          <w:iCs/>
          <w:kern w:val="2"/>
          <w:szCs w:val="18"/>
          <w:lang w:eastAsia="zh-CN"/>
        </w:rPr>
        <w:t>储存</w:t>
      </w:r>
      <w:r>
        <w:rPr>
          <w:rFonts w:hint="eastAsia"/>
          <w:iCs/>
          <w:kern w:val="2"/>
          <w:szCs w:val="18"/>
          <w:lang w:eastAsia="zh-CN"/>
        </w:rPr>
        <w:t>提出了</w:t>
      </w:r>
      <w:r>
        <w:rPr>
          <w:iCs/>
          <w:kern w:val="2"/>
          <w:szCs w:val="18"/>
          <w:lang w:eastAsia="zh-CN"/>
        </w:rPr>
        <w:t>严格要求。详情</w:t>
      </w:r>
      <w:r>
        <w:rPr>
          <w:rFonts w:hint="eastAsia"/>
          <w:iCs/>
          <w:kern w:val="2"/>
          <w:szCs w:val="18"/>
          <w:lang w:eastAsia="zh-CN"/>
        </w:rPr>
        <w:t>请见</w:t>
      </w:r>
      <w:r>
        <w:rPr>
          <w:iCs/>
          <w:kern w:val="2"/>
          <w:szCs w:val="18"/>
          <w:lang w:eastAsia="zh-CN"/>
        </w:rPr>
        <w:t>以下链接：</w:t>
      </w:r>
      <w:hyperlink r:id="rId69" w:history="1">
        <w:r w:rsidRPr="00CA6256">
          <w:rPr>
            <w:rStyle w:val="af4"/>
            <w:kern w:val="2"/>
            <w:szCs w:val="18"/>
            <w:lang w:eastAsia="zh-CN"/>
          </w:rPr>
          <w:t>https://www.fedcenter.gov/assistance/facilitytour/labs/hazmat</w:t>
        </w:r>
      </w:hyperlink>
      <w:r>
        <w:rPr>
          <w:rStyle w:val="af4"/>
          <w:rFonts w:hint="eastAsia"/>
          <w:kern w:val="2"/>
          <w:szCs w:val="18"/>
          <w:lang w:eastAsia="zh-CN"/>
        </w:rPr>
        <w:t>。</w:t>
      </w:r>
    </w:p>
    <w:p w:rsidR="00CF1B69" w:rsidRPr="00CA6256" w:rsidRDefault="00CF1B69" w:rsidP="00CF1B69">
      <w:pPr>
        <w:rPr>
          <w:b/>
          <w:iCs/>
          <w:kern w:val="2"/>
          <w:szCs w:val="18"/>
          <w:lang w:eastAsia="zh-CN"/>
        </w:rPr>
      </w:pPr>
      <w:r w:rsidRPr="00CA6256">
        <w:rPr>
          <w:b/>
          <w:iCs/>
          <w:kern w:val="2"/>
          <w:szCs w:val="18"/>
          <w:lang w:eastAsia="zh-CN"/>
        </w:rPr>
        <w:t>Question 55</w:t>
      </w:r>
    </w:p>
    <w:p w:rsidR="00CF1B69" w:rsidRDefault="00CF1B69" w:rsidP="00CF1B69">
      <w:pPr>
        <w:spacing w:after="240"/>
        <w:rPr>
          <w:iCs/>
          <w:kern w:val="2"/>
          <w:szCs w:val="18"/>
          <w:lang w:eastAsia="zh-CN"/>
        </w:rPr>
      </w:pPr>
      <w:r w:rsidRPr="00CA6256">
        <w:rPr>
          <w:iCs/>
          <w:kern w:val="2"/>
          <w:szCs w:val="18"/>
          <w:lang w:eastAsia="zh-CN"/>
        </w:rPr>
        <w:t>Page 42, para.3.24</w:t>
      </w:r>
    </w:p>
    <w:p w:rsidR="00CF1B69" w:rsidRDefault="00CF1B69" w:rsidP="00CF1B69">
      <w:pPr>
        <w:spacing w:after="240"/>
        <w:rPr>
          <w:kern w:val="2"/>
          <w:szCs w:val="18"/>
          <w:lang w:eastAsia="zh-CN"/>
        </w:rPr>
      </w:pPr>
      <w:r w:rsidRPr="00CA6256">
        <w:rPr>
          <w:kern w:val="2"/>
          <w:szCs w:val="18"/>
          <w:lang w:eastAsia="zh-CN"/>
        </w:rPr>
        <w:t>Foreign as well as domestic goods may be brought into the zones and subjected to assembly, manufacturing, or processing or be held for storage or exhibition purposes.</w:t>
      </w:r>
    </w:p>
    <w:p w:rsidR="00CF1B69" w:rsidRDefault="00CF1B69" w:rsidP="00CF1B69">
      <w:pPr>
        <w:numPr>
          <w:ilvl w:val="0"/>
          <w:numId w:val="11"/>
        </w:numPr>
        <w:spacing w:after="240"/>
        <w:rPr>
          <w:iCs/>
          <w:kern w:val="2"/>
          <w:szCs w:val="18"/>
          <w:lang w:eastAsia="zh-CN"/>
        </w:rPr>
      </w:pPr>
      <w:r w:rsidRPr="00CA6256">
        <w:rPr>
          <w:iCs/>
          <w:kern w:val="2"/>
          <w:szCs w:val="18"/>
          <w:lang w:eastAsia="zh-CN"/>
        </w:rPr>
        <w:t>Is security review needed for goods entering into the foreign trade zones?What are the specific procedures and mechanism for such review?</w:t>
      </w:r>
    </w:p>
    <w:p w:rsidR="00B63768" w:rsidRDefault="00CF1B69" w:rsidP="00CF1B69">
      <w:pPr>
        <w:spacing w:after="240"/>
        <w:rPr>
          <w:iCs/>
          <w:kern w:val="2"/>
          <w:szCs w:val="18"/>
          <w:lang w:eastAsia="zh-CN"/>
        </w:rPr>
      </w:pPr>
      <w:r w:rsidRPr="00CA6256">
        <w:rPr>
          <w:rFonts w:eastAsia="方正仿宋_GBK"/>
          <w:b/>
          <w:kern w:val="2"/>
          <w:szCs w:val="18"/>
          <w:lang w:eastAsia="zh-CN"/>
        </w:rPr>
        <w:t xml:space="preserve">RESPONSE: </w:t>
      </w:r>
      <w:r w:rsidRPr="00CA6256">
        <w:rPr>
          <w:iCs/>
          <w:kern w:val="2"/>
          <w:szCs w:val="18"/>
          <w:lang w:eastAsia="zh-CN"/>
        </w:rPr>
        <w:t xml:space="preserve">The process of security screening is the same whether the shipment is entering into the </w:t>
      </w:r>
      <w:bookmarkStart w:id="26" w:name="OLE_LINK28"/>
      <w:bookmarkStart w:id="27" w:name="OLE_LINK29"/>
      <w:r w:rsidRPr="00CA6256">
        <w:rPr>
          <w:iCs/>
          <w:kern w:val="2"/>
          <w:szCs w:val="18"/>
          <w:lang w:eastAsia="zh-CN"/>
        </w:rPr>
        <w:t>commerce of the United States</w:t>
      </w:r>
      <w:bookmarkEnd w:id="26"/>
      <w:bookmarkEnd w:id="27"/>
      <w:r w:rsidRPr="00CA6256">
        <w:rPr>
          <w:iCs/>
          <w:kern w:val="2"/>
          <w:szCs w:val="18"/>
          <w:lang w:eastAsia="zh-CN"/>
        </w:rPr>
        <w:t xml:space="preserve"> or into a foreign trade zone (FTZ). Pre-arrival screening information is received via an advance electronic manifest. For containerized ocean freight, an </w:t>
      </w:r>
      <w:bookmarkStart w:id="28" w:name="OLE_LINK30"/>
      <w:r w:rsidRPr="00CA6256">
        <w:rPr>
          <w:iCs/>
          <w:kern w:val="2"/>
          <w:szCs w:val="18"/>
          <w:lang w:eastAsia="zh-CN"/>
        </w:rPr>
        <w:t>Importer Security Filing</w:t>
      </w:r>
      <w:bookmarkEnd w:id="28"/>
      <w:r w:rsidRPr="00CA6256">
        <w:rPr>
          <w:iCs/>
          <w:kern w:val="2"/>
          <w:szCs w:val="18"/>
          <w:lang w:eastAsia="zh-CN"/>
        </w:rPr>
        <w:t xml:space="preserve"> is provided. For some air freight, an ACAS security filing is provided. This data is used to screen all cargo prior to arrival, and a determination is made </w:t>
      </w:r>
      <w:r w:rsidRPr="00CA6256">
        <w:rPr>
          <w:iCs/>
          <w:kern w:val="2"/>
          <w:szCs w:val="18"/>
          <w:lang w:eastAsia="zh-CN"/>
        </w:rPr>
        <w:lastRenderedPageBreak/>
        <w:t>to examine or allow movement under a bond based on that information. If the goods are entering the commerce of the United States, an entry is required from the importer.  If a good is moved into an FTZ, commodity specific information, including HTS code, country of origin, and manufacturer, are provided to CBP prior to the movement to the FTZ. This information may be used to further refine the security screening as well as make admissibility determinations.</w:t>
      </w:r>
    </w:p>
    <w:p w:rsidR="00CF1B69" w:rsidRPr="00CA6256" w:rsidRDefault="00CF1B69" w:rsidP="00CF1B69">
      <w:pPr>
        <w:spacing w:after="240"/>
        <w:rPr>
          <w:rFonts w:eastAsia="方正仿宋_GBK"/>
          <w:b/>
          <w:kern w:val="2"/>
          <w:szCs w:val="18"/>
          <w:lang w:eastAsia="zh-CN"/>
        </w:rPr>
      </w:pPr>
      <w:r w:rsidRPr="00E27A37">
        <w:rPr>
          <w:rFonts w:hint="eastAsia"/>
          <w:b/>
          <w:iCs/>
          <w:kern w:val="2"/>
          <w:szCs w:val="18"/>
          <w:lang w:eastAsia="zh-CN"/>
        </w:rPr>
        <w:t>答复</w:t>
      </w:r>
      <w:r w:rsidRPr="00E27A37">
        <w:rPr>
          <w:b/>
          <w:iCs/>
          <w:kern w:val="2"/>
          <w:szCs w:val="18"/>
          <w:lang w:eastAsia="zh-CN"/>
        </w:rPr>
        <w:t>：</w:t>
      </w:r>
      <w:r w:rsidRPr="000B3D72">
        <w:rPr>
          <w:rFonts w:hint="eastAsia"/>
          <w:iCs/>
          <w:kern w:val="2"/>
          <w:szCs w:val="18"/>
          <w:lang w:eastAsia="zh-CN"/>
        </w:rPr>
        <w:t>安全</w:t>
      </w:r>
      <w:r w:rsidRPr="000B3D72">
        <w:rPr>
          <w:iCs/>
          <w:kern w:val="2"/>
          <w:szCs w:val="18"/>
          <w:lang w:eastAsia="zh-CN"/>
        </w:rPr>
        <w:t>筛查的过程</w:t>
      </w:r>
      <w:r w:rsidRPr="000B3D72">
        <w:rPr>
          <w:rFonts w:hint="eastAsia"/>
          <w:iCs/>
          <w:kern w:val="2"/>
          <w:szCs w:val="18"/>
          <w:lang w:eastAsia="zh-CN"/>
        </w:rPr>
        <w:t>即</w:t>
      </w:r>
      <w:r w:rsidRPr="000B3D72">
        <w:rPr>
          <w:iCs/>
          <w:kern w:val="2"/>
          <w:szCs w:val="18"/>
          <w:lang w:eastAsia="zh-CN"/>
        </w:rPr>
        <w:t>确定货物是进入美国</w:t>
      </w:r>
      <w:r w:rsidRPr="000B3D72">
        <w:rPr>
          <w:rFonts w:hint="eastAsia"/>
          <w:iCs/>
          <w:kern w:val="2"/>
          <w:szCs w:val="18"/>
          <w:lang w:eastAsia="zh-CN"/>
        </w:rPr>
        <w:t>本土市场还</w:t>
      </w:r>
      <w:r w:rsidRPr="000B3D72">
        <w:rPr>
          <w:iCs/>
          <w:kern w:val="2"/>
          <w:szCs w:val="18"/>
          <w:lang w:eastAsia="zh-CN"/>
        </w:rPr>
        <w:t>是进入自由贸易区（</w:t>
      </w:r>
      <w:r w:rsidRPr="000B3D72">
        <w:rPr>
          <w:rFonts w:hint="eastAsia"/>
          <w:iCs/>
          <w:kern w:val="2"/>
          <w:szCs w:val="18"/>
          <w:lang w:eastAsia="zh-CN"/>
        </w:rPr>
        <w:t>FTZ</w:t>
      </w:r>
      <w:r w:rsidRPr="000B3D72">
        <w:rPr>
          <w:iCs/>
          <w:kern w:val="2"/>
          <w:szCs w:val="18"/>
          <w:lang w:eastAsia="zh-CN"/>
        </w:rPr>
        <w:t>）</w:t>
      </w:r>
      <w:r w:rsidRPr="000B3D72">
        <w:rPr>
          <w:rFonts w:hint="eastAsia"/>
          <w:iCs/>
          <w:kern w:val="2"/>
          <w:szCs w:val="18"/>
          <w:lang w:eastAsia="zh-CN"/>
        </w:rPr>
        <w:t>。预先</w:t>
      </w:r>
      <w:r w:rsidRPr="000B3D72">
        <w:rPr>
          <w:iCs/>
          <w:kern w:val="2"/>
          <w:szCs w:val="18"/>
          <w:lang w:eastAsia="zh-CN"/>
        </w:rPr>
        <w:t>电子</w:t>
      </w:r>
      <w:r w:rsidRPr="000B3D72">
        <w:rPr>
          <w:rFonts w:hint="eastAsia"/>
          <w:iCs/>
          <w:kern w:val="2"/>
          <w:szCs w:val="18"/>
          <w:lang w:eastAsia="zh-CN"/>
        </w:rPr>
        <w:t>货单可以</w:t>
      </w:r>
      <w:r w:rsidRPr="000B3D72">
        <w:rPr>
          <w:iCs/>
          <w:kern w:val="2"/>
          <w:szCs w:val="18"/>
          <w:lang w:eastAsia="zh-CN"/>
        </w:rPr>
        <w:t>提</w:t>
      </w:r>
      <w:r>
        <w:rPr>
          <w:iCs/>
          <w:kern w:val="2"/>
          <w:szCs w:val="18"/>
          <w:lang w:eastAsia="zh-CN"/>
        </w:rPr>
        <w:t>供</w:t>
      </w:r>
      <w:r>
        <w:rPr>
          <w:rFonts w:hint="eastAsia"/>
          <w:iCs/>
          <w:kern w:val="2"/>
          <w:szCs w:val="18"/>
          <w:lang w:eastAsia="zh-CN"/>
        </w:rPr>
        <w:t>预到达</w:t>
      </w:r>
      <w:r>
        <w:rPr>
          <w:iCs/>
          <w:kern w:val="2"/>
          <w:szCs w:val="18"/>
          <w:lang w:eastAsia="zh-CN"/>
        </w:rPr>
        <w:t>筛选信息</w:t>
      </w:r>
      <w:r>
        <w:rPr>
          <w:rFonts w:hint="eastAsia"/>
          <w:iCs/>
          <w:kern w:val="2"/>
          <w:szCs w:val="18"/>
          <w:lang w:eastAsia="zh-CN"/>
        </w:rPr>
        <w:t>。集装箱</w:t>
      </w:r>
      <w:r>
        <w:rPr>
          <w:iCs/>
          <w:kern w:val="2"/>
          <w:szCs w:val="18"/>
          <w:lang w:eastAsia="zh-CN"/>
        </w:rPr>
        <w:t>海运货物要</w:t>
      </w:r>
      <w:r>
        <w:rPr>
          <w:rFonts w:hint="eastAsia"/>
          <w:iCs/>
          <w:kern w:val="2"/>
          <w:szCs w:val="18"/>
          <w:lang w:eastAsia="zh-CN"/>
        </w:rPr>
        <w:t>执行</w:t>
      </w:r>
      <w:r>
        <w:rPr>
          <w:iCs/>
          <w:kern w:val="2"/>
          <w:szCs w:val="18"/>
          <w:lang w:eastAsia="zh-CN"/>
        </w:rPr>
        <w:t>进口安全</w:t>
      </w:r>
      <w:r>
        <w:rPr>
          <w:rFonts w:hint="eastAsia"/>
          <w:iCs/>
          <w:kern w:val="2"/>
          <w:szCs w:val="18"/>
          <w:lang w:eastAsia="zh-CN"/>
        </w:rPr>
        <w:t>申报</w:t>
      </w:r>
      <w:r>
        <w:rPr>
          <w:iCs/>
          <w:kern w:val="2"/>
          <w:szCs w:val="18"/>
          <w:lang w:eastAsia="zh-CN"/>
        </w:rPr>
        <w:t>。部分空运货物</w:t>
      </w:r>
      <w:r>
        <w:rPr>
          <w:rFonts w:hint="eastAsia"/>
          <w:iCs/>
          <w:kern w:val="2"/>
          <w:szCs w:val="18"/>
          <w:lang w:eastAsia="zh-CN"/>
        </w:rPr>
        <w:t>要</w:t>
      </w:r>
      <w:r>
        <w:rPr>
          <w:iCs/>
          <w:kern w:val="2"/>
          <w:szCs w:val="18"/>
          <w:lang w:eastAsia="zh-CN"/>
        </w:rPr>
        <w:t>执行</w:t>
      </w:r>
      <w:r>
        <w:rPr>
          <w:rFonts w:hint="eastAsia"/>
          <w:iCs/>
          <w:kern w:val="2"/>
          <w:szCs w:val="18"/>
          <w:lang w:eastAsia="zh-CN"/>
        </w:rPr>
        <w:t>ACAS</w:t>
      </w:r>
      <w:r>
        <w:rPr>
          <w:rFonts w:hint="eastAsia"/>
          <w:iCs/>
          <w:kern w:val="2"/>
          <w:szCs w:val="18"/>
          <w:lang w:eastAsia="zh-CN"/>
        </w:rPr>
        <w:t>安全</w:t>
      </w:r>
      <w:r>
        <w:rPr>
          <w:iCs/>
          <w:kern w:val="2"/>
          <w:szCs w:val="18"/>
          <w:lang w:eastAsia="zh-CN"/>
        </w:rPr>
        <w:t>申报。</w:t>
      </w:r>
      <w:r>
        <w:rPr>
          <w:rFonts w:hint="eastAsia"/>
          <w:iCs/>
          <w:kern w:val="2"/>
          <w:szCs w:val="18"/>
          <w:lang w:eastAsia="zh-CN"/>
        </w:rPr>
        <w:t>所有</w:t>
      </w:r>
      <w:r>
        <w:rPr>
          <w:iCs/>
          <w:kern w:val="2"/>
          <w:szCs w:val="18"/>
          <w:lang w:eastAsia="zh-CN"/>
        </w:rPr>
        <w:t>货物到达前将利用上述数据进行筛查</w:t>
      </w:r>
      <w:r>
        <w:rPr>
          <w:rFonts w:hint="eastAsia"/>
          <w:iCs/>
          <w:kern w:val="2"/>
          <w:szCs w:val="18"/>
          <w:lang w:eastAsia="zh-CN"/>
        </w:rPr>
        <w:t>，</w:t>
      </w:r>
      <w:r>
        <w:rPr>
          <w:iCs/>
          <w:kern w:val="2"/>
          <w:szCs w:val="18"/>
          <w:lang w:eastAsia="zh-CN"/>
        </w:rPr>
        <w:t>并根据</w:t>
      </w:r>
      <w:r>
        <w:rPr>
          <w:rFonts w:hint="eastAsia"/>
          <w:iCs/>
          <w:kern w:val="2"/>
          <w:szCs w:val="18"/>
          <w:lang w:eastAsia="zh-CN"/>
        </w:rPr>
        <w:t>此类</w:t>
      </w:r>
      <w:r>
        <w:rPr>
          <w:iCs/>
          <w:kern w:val="2"/>
          <w:szCs w:val="18"/>
          <w:lang w:eastAsia="zh-CN"/>
        </w:rPr>
        <w:t>信息决定</w:t>
      </w:r>
      <w:r>
        <w:rPr>
          <w:rFonts w:hint="eastAsia"/>
          <w:iCs/>
          <w:kern w:val="2"/>
          <w:szCs w:val="18"/>
          <w:lang w:eastAsia="zh-CN"/>
        </w:rPr>
        <w:t>进行</w:t>
      </w:r>
      <w:r>
        <w:rPr>
          <w:iCs/>
          <w:kern w:val="2"/>
          <w:szCs w:val="18"/>
          <w:lang w:eastAsia="zh-CN"/>
        </w:rPr>
        <w:t>检查还是</w:t>
      </w:r>
      <w:r>
        <w:rPr>
          <w:rFonts w:hint="eastAsia"/>
          <w:iCs/>
          <w:kern w:val="2"/>
          <w:szCs w:val="18"/>
          <w:lang w:eastAsia="zh-CN"/>
        </w:rPr>
        <w:t>放行</w:t>
      </w:r>
      <w:r>
        <w:rPr>
          <w:iCs/>
          <w:kern w:val="2"/>
          <w:szCs w:val="18"/>
          <w:lang w:eastAsia="zh-CN"/>
        </w:rPr>
        <w:t>。如果</w:t>
      </w:r>
      <w:r>
        <w:rPr>
          <w:rFonts w:hint="eastAsia"/>
          <w:iCs/>
          <w:kern w:val="2"/>
          <w:szCs w:val="18"/>
          <w:lang w:eastAsia="zh-CN"/>
        </w:rPr>
        <w:t>是</w:t>
      </w:r>
      <w:r>
        <w:rPr>
          <w:iCs/>
          <w:kern w:val="2"/>
          <w:szCs w:val="18"/>
          <w:lang w:eastAsia="zh-CN"/>
        </w:rPr>
        <w:t>进入美国</w:t>
      </w:r>
      <w:r>
        <w:rPr>
          <w:rFonts w:hint="eastAsia"/>
          <w:iCs/>
          <w:kern w:val="2"/>
          <w:szCs w:val="18"/>
          <w:lang w:eastAsia="zh-CN"/>
        </w:rPr>
        <w:t>本土</w:t>
      </w:r>
      <w:r>
        <w:rPr>
          <w:iCs/>
          <w:kern w:val="2"/>
          <w:szCs w:val="18"/>
          <w:lang w:eastAsia="zh-CN"/>
        </w:rPr>
        <w:t>市场的货物，则进口商需要报关。</w:t>
      </w:r>
      <w:r>
        <w:rPr>
          <w:rFonts w:hint="eastAsia"/>
          <w:iCs/>
          <w:kern w:val="2"/>
          <w:szCs w:val="18"/>
          <w:lang w:eastAsia="zh-CN"/>
        </w:rPr>
        <w:t>如果</w:t>
      </w:r>
      <w:r>
        <w:rPr>
          <w:iCs/>
          <w:kern w:val="2"/>
          <w:szCs w:val="18"/>
          <w:lang w:eastAsia="zh-CN"/>
        </w:rPr>
        <w:t>进入自贸区，</w:t>
      </w:r>
      <w:r>
        <w:rPr>
          <w:rFonts w:hint="eastAsia"/>
          <w:iCs/>
          <w:kern w:val="2"/>
          <w:szCs w:val="18"/>
          <w:lang w:eastAsia="zh-CN"/>
        </w:rPr>
        <w:t>则</w:t>
      </w:r>
      <w:r>
        <w:rPr>
          <w:iCs/>
          <w:kern w:val="2"/>
          <w:szCs w:val="18"/>
          <w:lang w:eastAsia="zh-CN"/>
        </w:rPr>
        <w:t>要在商品进入之前向</w:t>
      </w:r>
      <w:r>
        <w:rPr>
          <w:rFonts w:hint="eastAsia"/>
          <w:iCs/>
          <w:kern w:val="2"/>
          <w:szCs w:val="18"/>
          <w:lang w:eastAsia="zh-CN"/>
        </w:rPr>
        <w:t>CBP</w:t>
      </w:r>
      <w:r>
        <w:rPr>
          <w:rFonts w:hint="eastAsia"/>
          <w:iCs/>
          <w:kern w:val="2"/>
          <w:szCs w:val="18"/>
          <w:lang w:eastAsia="zh-CN"/>
        </w:rPr>
        <w:t>提供</w:t>
      </w:r>
      <w:r>
        <w:rPr>
          <w:iCs/>
          <w:kern w:val="2"/>
          <w:szCs w:val="18"/>
          <w:lang w:eastAsia="zh-CN"/>
        </w:rPr>
        <w:t>商品</w:t>
      </w:r>
      <w:r>
        <w:rPr>
          <w:rFonts w:hint="eastAsia"/>
          <w:iCs/>
          <w:kern w:val="2"/>
          <w:szCs w:val="18"/>
          <w:lang w:eastAsia="zh-CN"/>
        </w:rPr>
        <w:t>详情，</w:t>
      </w:r>
      <w:r>
        <w:rPr>
          <w:iCs/>
          <w:kern w:val="2"/>
          <w:szCs w:val="18"/>
          <w:lang w:eastAsia="zh-CN"/>
        </w:rPr>
        <w:t>如</w:t>
      </w:r>
      <w:r>
        <w:rPr>
          <w:rFonts w:hint="eastAsia"/>
          <w:iCs/>
          <w:kern w:val="2"/>
          <w:szCs w:val="18"/>
          <w:lang w:eastAsia="zh-CN"/>
        </w:rPr>
        <w:t>HTS</w:t>
      </w:r>
      <w:r>
        <w:rPr>
          <w:rFonts w:hint="eastAsia"/>
          <w:iCs/>
          <w:kern w:val="2"/>
          <w:szCs w:val="18"/>
          <w:lang w:eastAsia="zh-CN"/>
        </w:rPr>
        <w:t>码、</w:t>
      </w:r>
      <w:r>
        <w:rPr>
          <w:iCs/>
          <w:kern w:val="2"/>
          <w:szCs w:val="18"/>
          <w:lang w:eastAsia="zh-CN"/>
        </w:rPr>
        <w:t>原产地、制造商等信息</w:t>
      </w:r>
      <w:r>
        <w:rPr>
          <w:rFonts w:hint="eastAsia"/>
          <w:iCs/>
          <w:kern w:val="2"/>
          <w:szCs w:val="18"/>
          <w:lang w:eastAsia="zh-CN"/>
        </w:rPr>
        <w:t>等</w:t>
      </w:r>
      <w:r>
        <w:rPr>
          <w:iCs/>
          <w:kern w:val="2"/>
          <w:szCs w:val="18"/>
          <w:lang w:eastAsia="zh-CN"/>
        </w:rPr>
        <w:t>。</w:t>
      </w:r>
      <w:r>
        <w:rPr>
          <w:rFonts w:hint="eastAsia"/>
          <w:iCs/>
          <w:kern w:val="2"/>
          <w:szCs w:val="18"/>
          <w:lang w:eastAsia="zh-CN"/>
        </w:rPr>
        <w:t>此类</w:t>
      </w:r>
      <w:r>
        <w:rPr>
          <w:iCs/>
          <w:kern w:val="2"/>
          <w:szCs w:val="18"/>
          <w:lang w:eastAsia="zh-CN"/>
        </w:rPr>
        <w:t>信息</w:t>
      </w:r>
      <w:r>
        <w:rPr>
          <w:rFonts w:hint="eastAsia"/>
          <w:iCs/>
          <w:kern w:val="2"/>
          <w:szCs w:val="18"/>
          <w:lang w:eastAsia="zh-CN"/>
        </w:rPr>
        <w:t>可</w:t>
      </w:r>
      <w:r>
        <w:rPr>
          <w:iCs/>
          <w:kern w:val="2"/>
          <w:szCs w:val="18"/>
          <w:lang w:eastAsia="zh-CN"/>
        </w:rPr>
        <w:t>用于</w:t>
      </w:r>
      <w:r>
        <w:rPr>
          <w:rFonts w:hint="eastAsia"/>
          <w:iCs/>
          <w:kern w:val="2"/>
          <w:szCs w:val="18"/>
          <w:lang w:eastAsia="zh-CN"/>
        </w:rPr>
        <w:t>细化</w:t>
      </w:r>
      <w:r>
        <w:rPr>
          <w:iCs/>
          <w:kern w:val="2"/>
          <w:szCs w:val="18"/>
          <w:lang w:eastAsia="zh-CN"/>
        </w:rPr>
        <w:t>筛查以及</w:t>
      </w:r>
      <w:r>
        <w:rPr>
          <w:rFonts w:hint="eastAsia"/>
          <w:iCs/>
          <w:kern w:val="2"/>
          <w:szCs w:val="18"/>
          <w:lang w:eastAsia="zh-CN"/>
        </w:rPr>
        <w:t>确定</w:t>
      </w:r>
      <w:r>
        <w:rPr>
          <w:iCs/>
          <w:kern w:val="2"/>
          <w:szCs w:val="18"/>
          <w:lang w:eastAsia="zh-CN"/>
        </w:rPr>
        <w:t>是否允许入境。</w:t>
      </w:r>
    </w:p>
    <w:p w:rsidR="00CF1B69" w:rsidRPr="00CA6256" w:rsidRDefault="00CF1B69" w:rsidP="00CF1B69">
      <w:pPr>
        <w:keepNext/>
        <w:rPr>
          <w:b/>
          <w:iCs/>
          <w:kern w:val="2"/>
          <w:szCs w:val="18"/>
          <w:lang w:eastAsia="zh-CN"/>
        </w:rPr>
      </w:pPr>
      <w:r w:rsidRPr="00CA6256">
        <w:rPr>
          <w:b/>
          <w:iCs/>
          <w:kern w:val="2"/>
          <w:szCs w:val="18"/>
          <w:lang w:eastAsia="zh-CN"/>
        </w:rPr>
        <w:t>Question 56</w:t>
      </w:r>
    </w:p>
    <w:p w:rsidR="00CF1B69" w:rsidRDefault="00CF1B69" w:rsidP="00CF1B69">
      <w:pPr>
        <w:spacing w:after="240"/>
        <w:rPr>
          <w:iCs/>
          <w:kern w:val="2"/>
          <w:szCs w:val="18"/>
          <w:lang w:eastAsia="zh-CN"/>
        </w:rPr>
      </w:pPr>
      <w:r w:rsidRPr="00CA6256">
        <w:rPr>
          <w:iCs/>
          <w:kern w:val="2"/>
          <w:szCs w:val="18"/>
          <w:lang w:eastAsia="zh-CN"/>
        </w:rPr>
        <w:t>Page 52, para.3.61</w:t>
      </w:r>
    </w:p>
    <w:p w:rsidR="00CF1B69" w:rsidRDefault="00CF1B69" w:rsidP="00CF1B69">
      <w:pPr>
        <w:spacing w:after="240"/>
        <w:rPr>
          <w:iCs/>
          <w:kern w:val="2"/>
          <w:szCs w:val="18"/>
          <w:lang w:eastAsia="zh-CN"/>
        </w:rPr>
      </w:pPr>
      <w:r w:rsidRPr="004B52C8">
        <w:rPr>
          <w:iCs/>
          <w:kern w:val="2"/>
          <w:szCs w:val="18"/>
          <w:lang w:eastAsia="zh-CN"/>
        </w:rPr>
        <w:t>"</w:t>
      </w:r>
      <w:r w:rsidRPr="00CA6256">
        <w:rPr>
          <w:iCs/>
          <w:kern w:val="2"/>
          <w:szCs w:val="18"/>
          <w:lang w:eastAsia="zh-CN"/>
        </w:rPr>
        <w:t>The Office of Foreign Assets Control (OFAC) of the United States Treasury Department administers a number of programmes involving the blocking of assets of Specially Designated Nationals and Blocked Persons (SDNs).</w:t>
      </w:r>
      <w:r w:rsidRPr="004B52C8">
        <w:rPr>
          <w:iCs/>
          <w:kern w:val="2"/>
          <w:szCs w:val="18"/>
          <w:lang w:eastAsia="zh-CN"/>
        </w:rPr>
        <w:t>"</w:t>
      </w:r>
    </w:p>
    <w:p w:rsidR="00CF1B69" w:rsidRDefault="00CF1B69" w:rsidP="00CF1B69">
      <w:pPr>
        <w:numPr>
          <w:ilvl w:val="0"/>
          <w:numId w:val="11"/>
        </w:numPr>
        <w:spacing w:after="240"/>
        <w:rPr>
          <w:iCs/>
          <w:kern w:val="2"/>
          <w:szCs w:val="18"/>
          <w:lang w:eastAsia="zh-CN"/>
        </w:rPr>
      </w:pPr>
      <w:r w:rsidRPr="00CA6256">
        <w:rPr>
          <w:iCs/>
          <w:kern w:val="2"/>
          <w:szCs w:val="18"/>
          <w:lang w:eastAsia="zh-CN"/>
        </w:rPr>
        <w:t>Could the U.S. please introduce the OFAC</w:t>
      </w:r>
      <w:r>
        <w:rPr>
          <w:iCs/>
          <w:kern w:val="2"/>
          <w:szCs w:val="18"/>
          <w:lang w:eastAsia="zh-CN"/>
        </w:rPr>
        <w:t>'</w:t>
      </w:r>
      <w:r w:rsidRPr="00CA6256">
        <w:rPr>
          <w:iCs/>
          <w:kern w:val="2"/>
          <w:szCs w:val="18"/>
          <w:lang w:eastAsia="zh-CN"/>
        </w:rPr>
        <w:t>s regulatory responsibilities on banking institutions and related rules and regulations.</w:t>
      </w:r>
    </w:p>
    <w:p w:rsidR="00714FA8" w:rsidRDefault="00CF1B69" w:rsidP="00CF1B69">
      <w:pPr>
        <w:spacing w:after="240"/>
        <w:rPr>
          <w:szCs w:val="18"/>
          <w:lang w:eastAsia="zh-CN"/>
        </w:rPr>
      </w:pPr>
      <w:r w:rsidRPr="00CA6256">
        <w:rPr>
          <w:rFonts w:eastAsia="方正仿宋_GBK"/>
          <w:b/>
          <w:szCs w:val="18"/>
        </w:rPr>
        <w:t xml:space="preserve">RESPONSE: </w:t>
      </w:r>
      <w:bookmarkStart w:id="29" w:name="OLE_LINK31"/>
      <w:bookmarkStart w:id="30" w:name="OLE_LINK32"/>
      <w:r w:rsidRPr="00CA6256">
        <w:rPr>
          <w:szCs w:val="18"/>
        </w:rPr>
        <w:t>The Office of Foreign Assets Control</w:t>
      </w:r>
      <w:bookmarkEnd w:id="29"/>
      <w:bookmarkEnd w:id="30"/>
      <w:r w:rsidRPr="00CA6256">
        <w:rPr>
          <w:szCs w:val="18"/>
        </w:rPr>
        <w:t xml:space="preserve"> (OFAC) of the United States Treasury Department administers and enforces comprehensive and targeted economic sanctions programs in furtherance of U.S. national security and foreign policy objectives. OFAC-administered regulations can be found at Title 31, Chapter V of the U.S. Code of Federal Regulations, and on OFAC</w:t>
      </w:r>
      <w:r>
        <w:rPr>
          <w:szCs w:val="18"/>
        </w:rPr>
        <w:t>'</w:t>
      </w:r>
      <w:r w:rsidRPr="00CA6256">
        <w:rPr>
          <w:szCs w:val="18"/>
        </w:rPr>
        <w:t>s website at</w:t>
      </w:r>
      <w:hyperlink r:id="rId70" w:history="1">
        <w:r w:rsidRPr="00185998">
          <w:rPr>
            <w:rStyle w:val="af4"/>
            <w:szCs w:val="18"/>
          </w:rPr>
          <w:t>https://www.treasury.gov/ofac</w:t>
        </w:r>
      </w:hyperlink>
      <w:r>
        <w:rPr>
          <w:szCs w:val="18"/>
        </w:rPr>
        <w:t xml:space="preserve">.  </w:t>
      </w:r>
    </w:p>
    <w:p w:rsidR="00CF1B69" w:rsidRDefault="00CF1B69" w:rsidP="00CF1B69">
      <w:pPr>
        <w:spacing w:after="240"/>
        <w:rPr>
          <w:szCs w:val="18"/>
          <w:lang w:eastAsia="zh-CN"/>
        </w:rPr>
      </w:pPr>
      <w:r w:rsidRPr="009C3799">
        <w:rPr>
          <w:rFonts w:hint="eastAsia"/>
          <w:b/>
          <w:szCs w:val="18"/>
          <w:lang w:eastAsia="zh-CN"/>
        </w:rPr>
        <w:t>答复</w:t>
      </w:r>
      <w:r w:rsidRPr="009C3799">
        <w:rPr>
          <w:b/>
          <w:szCs w:val="18"/>
          <w:lang w:eastAsia="zh-CN"/>
        </w:rPr>
        <w:t>：</w:t>
      </w:r>
      <w:r w:rsidRPr="009C3799">
        <w:rPr>
          <w:iCs/>
          <w:kern w:val="2"/>
          <w:szCs w:val="18"/>
          <w:lang w:eastAsia="zh-CN"/>
        </w:rPr>
        <w:t>美国财政部</w:t>
      </w:r>
      <w:r w:rsidR="00714FA8" w:rsidRPr="00F44571">
        <w:rPr>
          <w:rFonts w:eastAsia="宋体" w:hAnsi="宋体"/>
          <w:lang w:eastAsia="zh-CN"/>
        </w:rPr>
        <w:t>外国资产管控办公室</w:t>
      </w:r>
      <w:r>
        <w:rPr>
          <w:rFonts w:hint="eastAsia"/>
          <w:iCs/>
          <w:kern w:val="2"/>
          <w:szCs w:val="18"/>
          <w:lang w:eastAsia="zh-CN"/>
        </w:rPr>
        <w:t>（</w:t>
      </w:r>
      <w:r>
        <w:rPr>
          <w:rFonts w:hint="eastAsia"/>
          <w:iCs/>
          <w:kern w:val="2"/>
          <w:szCs w:val="18"/>
          <w:lang w:eastAsia="zh-CN"/>
        </w:rPr>
        <w:t>OFAC</w:t>
      </w:r>
      <w:r>
        <w:rPr>
          <w:rFonts w:hint="eastAsia"/>
          <w:iCs/>
          <w:kern w:val="2"/>
          <w:szCs w:val="18"/>
          <w:lang w:eastAsia="zh-CN"/>
        </w:rPr>
        <w:t>）负责管理</w:t>
      </w:r>
      <w:r>
        <w:rPr>
          <w:iCs/>
          <w:kern w:val="2"/>
          <w:szCs w:val="18"/>
          <w:lang w:eastAsia="zh-CN"/>
        </w:rPr>
        <w:t>并执行全面</w:t>
      </w:r>
      <w:r>
        <w:rPr>
          <w:rFonts w:hint="eastAsia"/>
          <w:iCs/>
          <w:kern w:val="2"/>
          <w:szCs w:val="18"/>
          <w:lang w:eastAsia="zh-CN"/>
        </w:rPr>
        <w:t>且</w:t>
      </w:r>
      <w:r>
        <w:rPr>
          <w:iCs/>
          <w:kern w:val="2"/>
          <w:szCs w:val="18"/>
          <w:lang w:eastAsia="zh-CN"/>
        </w:rPr>
        <w:t>具体的经济制裁计划</w:t>
      </w:r>
      <w:r>
        <w:rPr>
          <w:rFonts w:hint="eastAsia"/>
          <w:iCs/>
          <w:kern w:val="2"/>
          <w:szCs w:val="18"/>
          <w:lang w:eastAsia="zh-CN"/>
        </w:rPr>
        <w:t>，</w:t>
      </w:r>
      <w:r>
        <w:rPr>
          <w:iCs/>
          <w:kern w:val="2"/>
          <w:szCs w:val="18"/>
          <w:lang w:eastAsia="zh-CN"/>
        </w:rPr>
        <w:t>从而</w:t>
      </w:r>
      <w:r>
        <w:rPr>
          <w:rFonts w:hint="eastAsia"/>
          <w:iCs/>
          <w:kern w:val="2"/>
          <w:szCs w:val="18"/>
          <w:lang w:eastAsia="zh-CN"/>
        </w:rPr>
        <w:t>协助</w:t>
      </w:r>
      <w:r>
        <w:rPr>
          <w:iCs/>
          <w:kern w:val="2"/>
          <w:szCs w:val="18"/>
          <w:lang w:eastAsia="zh-CN"/>
        </w:rPr>
        <w:t>国家实现</w:t>
      </w:r>
      <w:r>
        <w:rPr>
          <w:rFonts w:hint="eastAsia"/>
          <w:iCs/>
          <w:kern w:val="2"/>
          <w:szCs w:val="18"/>
          <w:lang w:eastAsia="zh-CN"/>
        </w:rPr>
        <w:t>国家安全</w:t>
      </w:r>
      <w:r>
        <w:rPr>
          <w:iCs/>
          <w:kern w:val="2"/>
          <w:szCs w:val="18"/>
          <w:lang w:eastAsia="zh-CN"/>
        </w:rPr>
        <w:t>和外交政策目标</w:t>
      </w:r>
      <w:r>
        <w:rPr>
          <w:rFonts w:hint="eastAsia"/>
          <w:iCs/>
          <w:kern w:val="2"/>
          <w:szCs w:val="18"/>
          <w:lang w:eastAsia="zh-CN"/>
        </w:rPr>
        <w:t>。</w:t>
      </w:r>
      <w:r>
        <w:rPr>
          <w:rFonts w:hint="eastAsia"/>
          <w:iCs/>
          <w:kern w:val="2"/>
          <w:szCs w:val="18"/>
          <w:lang w:eastAsia="zh-CN"/>
        </w:rPr>
        <w:t>OFAC</w:t>
      </w:r>
      <w:r>
        <w:rPr>
          <w:rFonts w:hint="eastAsia"/>
          <w:iCs/>
          <w:kern w:val="2"/>
          <w:szCs w:val="18"/>
          <w:lang w:eastAsia="zh-CN"/>
        </w:rPr>
        <w:t>管理</w:t>
      </w:r>
      <w:r>
        <w:rPr>
          <w:iCs/>
          <w:kern w:val="2"/>
          <w:szCs w:val="18"/>
          <w:lang w:eastAsia="zh-CN"/>
        </w:rPr>
        <w:t>规定可以在</w:t>
      </w:r>
      <w:r w:rsidRPr="00695AFD">
        <w:rPr>
          <w:kern w:val="2"/>
          <w:szCs w:val="18"/>
          <w:lang w:eastAsia="zh-CN"/>
        </w:rPr>
        <w:t>美国</w:t>
      </w:r>
      <w:r w:rsidR="00714FA8">
        <w:rPr>
          <w:rFonts w:hint="eastAsia"/>
          <w:kern w:val="2"/>
          <w:szCs w:val="18"/>
          <w:lang w:eastAsia="zh-CN"/>
        </w:rPr>
        <w:t>《联邦法规汇编》第</w:t>
      </w:r>
      <w:r w:rsidR="00714FA8">
        <w:rPr>
          <w:rFonts w:hint="eastAsia"/>
          <w:kern w:val="2"/>
          <w:szCs w:val="18"/>
          <w:lang w:eastAsia="zh-CN"/>
        </w:rPr>
        <w:t>31</w:t>
      </w:r>
      <w:r w:rsidR="00714FA8">
        <w:rPr>
          <w:rFonts w:hint="eastAsia"/>
          <w:kern w:val="2"/>
          <w:szCs w:val="18"/>
          <w:lang w:eastAsia="zh-CN"/>
        </w:rPr>
        <w:t>编第五章</w:t>
      </w:r>
      <w:r>
        <w:rPr>
          <w:rFonts w:hint="eastAsia"/>
          <w:kern w:val="2"/>
          <w:szCs w:val="18"/>
          <w:lang w:eastAsia="zh-CN"/>
        </w:rPr>
        <w:t>以及</w:t>
      </w:r>
      <w:r>
        <w:rPr>
          <w:rFonts w:hint="eastAsia"/>
          <w:kern w:val="2"/>
          <w:szCs w:val="18"/>
          <w:lang w:eastAsia="zh-CN"/>
        </w:rPr>
        <w:t>OFAC</w:t>
      </w:r>
      <w:r>
        <w:rPr>
          <w:rFonts w:hint="eastAsia"/>
          <w:kern w:val="2"/>
          <w:szCs w:val="18"/>
          <w:lang w:eastAsia="zh-CN"/>
        </w:rPr>
        <w:t>网站</w:t>
      </w:r>
      <w:hyperlink r:id="rId71" w:history="1">
        <w:r w:rsidRPr="00185998">
          <w:rPr>
            <w:rStyle w:val="af4"/>
            <w:szCs w:val="18"/>
            <w:lang w:eastAsia="zh-CN"/>
          </w:rPr>
          <w:t>https://www.treasury.gov/ofac</w:t>
        </w:r>
      </w:hyperlink>
      <w:r>
        <w:rPr>
          <w:kern w:val="2"/>
          <w:szCs w:val="18"/>
          <w:lang w:eastAsia="zh-CN"/>
        </w:rPr>
        <w:t>上找到。</w:t>
      </w:r>
    </w:p>
    <w:p w:rsidR="005B5AF4" w:rsidRDefault="00CF1B69" w:rsidP="00CF1B69">
      <w:pPr>
        <w:spacing w:after="240"/>
        <w:rPr>
          <w:szCs w:val="18"/>
          <w:lang w:eastAsia="zh-CN"/>
        </w:rPr>
      </w:pPr>
      <w:r w:rsidRPr="00CA6256">
        <w:rPr>
          <w:szCs w:val="18"/>
        </w:rPr>
        <w:t>Banking institutions that are U.S. persons and, in the case of sanctions on Cuba and Iran, foreign entities that are owned or controlled by U.S. persons, are required to comply with OFAC-administered rules and regulations.</w:t>
      </w:r>
      <w:r w:rsidRPr="004B52C8">
        <w:rPr>
          <w:szCs w:val="18"/>
        </w:rPr>
        <w:t>"</w:t>
      </w:r>
      <w:r w:rsidRPr="00CA6256">
        <w:rPr>
          <w:szCs w:val="18"/>
        </w:rPr>
        <w:t>U.S. persons</w:t>
      </w:r>
      <w:r w:rsidRPr="004B52C8">
        <w:rPr>
          <w:szCs w:val="18"/>
        </w:rPr>
        <w:t>"</w:t>
      </w:r>
      <w:r w:rsidRPr="00CA6256">
        <w:rPr>
          <w:szCs w:val="18"/>
        </w:rPr>
        <w:t xml:space="preserve"> is generally defined as any U.S. citizen, wherever located, permanent resident alien, entity organized under the laws of the United States or any jurisdiction within the United States (including foreign branches), or a person (which includes individuals and entities) in the United States.</w:t>
      </w:r>
      <w:bookmarkStart w:id="31" w:name="OLE_LINK33"/>
      <w:r w:rsidRPr="00CA6256">
        <w:rPr>
          <w:szCs w:val="18"/>
        </w:rPr>
        <w:t xml:space="preserve"> Transactions with a U.S. nexus</w:t>
      </w:r>
      <w:bookmarkEnd w:id="31"/>
      <w:r w:rsidRPr="00CA6256">
        <w:rPr>
          <w:szCs w:val="18"/>
        </w:rPr>
        <w:t xml:space="preserve"> are also generally prohibited, including funds transfers that are processed to or through the U.S. financial system.</w:t>
      </w:r>
    </w:p>
    <w:p w:rsidR="00CF1B69" w:rsidRPr="00CA6256" w:rsidRDefault="00CF1B69" w:rsidP="00CF1B69">
      <w:pPr>
        <w:spacing w:after="240"/>
        <w:rPr>
          <w:szCs w:val="18"/>
          <w:lang w:eastAsia="zh-CN"/>
        </w:rPr>
      </w:pPr>
      <w:r>
        <w:rPr>
          <w:rFonts w:hint="eastAsia"/>
          <w:szCs w:val="18"/>
          <w:lang w:eastAsia="zh-CN"/>
        </w:rPr>
        <w:t>属于“美国</w:t>
      </w:r>
      <w:r>
        <w:rPr>
          <w:szCs w:val="18"/>
          <w:lang w:eastAsia="zh-CN"/>
        </w:rPr>
        <w:t>人</w:t>
      </w:r>
      <w:r>
        <w:rPr>
          <w:rFonts w:hint="eastAsia"/>
          <w:szCs w:val="18"/>
          <w:lang w:eastAsia="zh-CN"/>
        </w:rPr>
        <w:t>”概念</w:t>
      </w:r>
      <w:r>
        <w:rPr>
          <w:szCs w:val="18"/>
          <w:lang w:eastAsia="zh-CN"/>
        </w:rPr>
        <w:t>范畴的银行机构以及美国制裁古巴和伊朗期间由美国人所有或控股的</w:t>
      </w:r>
      <w:r>
        <w:rPr>
          <w:rFonts w:hint="eastAsia"/>
          <w:szCs w:val="18"/>
          <w:lang w:eastAsia="zh-CN"/>
        </w:rPr>
        <w:t>外国</w:t>
      </w:r>
      <w:r>
        <w:rPr>
          <w:szCs w:val="18"/>
          <w:lang w:eastAsia="zh-CN"/>
        </w:rPr>
        <w:t>机构需符合</w:t>
      </w:r>
      <w:r>
        <w:rPr>
          <w:rFonts w:hint="eastAsia"/>
          <w:szCs w:val="18"/>
          <w:lang w:eastAsia="zh-CN"/>
        </w:rPr>
        <w:t>OFAC</w:t>
      </w:r>
      <w:r>
        <w:rPr>
          <w:rFonts w:hint="eastAsia"/>
          <w:szCs w:val="18"/>
          <w:lang w:eastAsia="zh-CN"/>
        </w:rPr>
        <w:t>的</w:t>
      </w:r>
      <w:r>
        <w:rPr>
          <w:szCs w:val="18"/>
          <w:lang w:eastAsia="zh-CN"/>
        </w:rPr>
        <w:t>相关</w:t>
      </w:r>
      <w:r>
        <w:rPr>
          <w:rFonts w:hint="eastAsia"/>
          <w:szCs w:val="18"/>
          <w:lang w:eastAsia="zh-CN"/>
        </w:rPr>
        <w:t>管理</w:t>
      </w:r>
      <w:r>
        <w:rPr>
          <w:szCs w:val="18"/>
          <w:lang w:eastAsia="zh-CN"/>
        </w:rPr>
        <w:t>规定。此处</w:t>
      </w:r>
      <w:r>
        <w:rPr>
          <w:rFonts w:hint="eastAsia"/>
          <w:szCs w:val="18"/>
          <w:lang w:eastAsia="zh-CN"/>
        </w:rPr>
        <w:t>“美国人”一般</w:t>
      </w:r>
      <w:r>
        <w:rPr>
          <w:szCs w:val="18"/>
          <w:lang w:eastAsia="zh-CN"/>
        </w:rPr>
        <w:t>指</w:t>
      </w:r>
      <w:r>
        <w:rPr>
          <w:rFonts w:hint="eastAsia"/>
          <w:szCs w:val="18"/>
          <w:lang w:eastAsia="zh-CN"/>
        </w:rPr>
        <w:t>美国</w:t>
      </w:r>
      <w:r>
        <w:rPr>
          <w:szCs w:val="18"/>
          <w:lang w:eastAsia="zh-CN"/>
        </w:rPr>
        <w:t>境内的任何美国公民、具有永久居留权的</w:t>
      </w:r>
      <w:r>
        <w:rPr>
          <w:rFonts w:hint="eastAsia"/>
          <w:szCs w:val="18"/>
          <w:lang w:eastAsia="zh-CN"/>
        </w:rPr>
        <w:t>外籍居民</w:t>
      </w:r>
      <w:r>
        <w:rPr>
          <w:szCs w:val="18"/>
          <w:lang w:eastAsia="zh-CN"/>
        </w:rPr>
        <w:t>、</w:t>
      </w:r>
      <w:r>
        <w:rPr>
          <w:rFonts w:hint="eastAsia"/>
          <w:szCs w:val="18"/>
          <w:lang w:eastAsia="zh-CN"/>
        </w:rPr>
        <w:t>根据</w:t>
      </w:r>
      <w:r>
        <w:rPr>
          <w:szCs w:val="18"/>
          <w:lang w:eastAsia="zh-CN"/>
        </w:rPr>
        <w:t>美国法律组织的机构</w:t>
      </w:r>
      <w:r>
        <w:rPr>
          <w:rFonts w:hint="eastAsia"/>
          <w:szCs w:val="18"/>
          <w:lang w:eastAsia="zh-CN"/>
        </w:rPr>
        <w:t>或</w:t>
      </w:r>
      <w:r>
        <w:rPr>
          <w:szCs w:val="18"/>
          <w:lang w:eastAsia="zh-CN"/>
        </w:rPr>
        <w:t>美国境内任何</w:t>
      </w:r>
      <w:r>
        <w:rPr>
          <w:rFonts w:hint="eastAsia"/>
          <w:szCs w:val="18"/>
          <w:lang w:eastAsia="zh-CN"/>
        </w:rPr>
        <w:t>辖区</w:t>
      </w:r>
      <w:r>
        <w:rPr>
          <w:szCs w:val="18"/>
          <w:lang w:eastAsia="zh-CN"/>
        </w:rPr>
        <w:t>（</w:t>
      </w:r>
      <w:r>
        <w:rPr>
          <w:rFonts w:hint="eastAsia"/>
          <w:szCs w:val="18"/>
          <w:lang w:eastAsia="zh-CN"/>
        </w:rPr>
        <w:t>包括</w:t>
      </w:r>
      <w:r>
        <w:rPr>
          <w:szCs w:val="18"/>
          <w:lang w:eastAsia="zh-CN"/>
        </w:rPr>
        <w:t>外国分支机构）</w:t>
      </w:r>
      <w:r>
        <w:rPr>
          <w:rFonts w:hint="eastAsia"/>
          <w:szCs w:val="18"/>
          <w:lang w:eastAsia="zh-CN"/>
        </w:rPr>
        <w:t>、</w:t>
      </w:r>
      <w:r>
        <w:rPr>
          <w:szCs w:val="18"/>
          <w:lang w:eastAsia="zh-CN"/>
        </w:rPr>
        <w:t>或</w:t>
      </w:r>
      <w:r>
        <w:rPr>
          <w:rFonts w:hint="eastAsia"/>
          <w:szCs w:val="18"/>
          <w:lang w:eastAsia="zh-CN"/>
        </w:rPr>
        <w:t>美国</w:t>
      </w:r>
      <w:r>
        <w:rPr>
          <w:szCs w:val="18"/>
          <w:lang w:eastAsia="zh-CN"/>
        </w:rPr>
        <w:t>境内的人（</w:t>
      </w:r>
      <w:r>
        <w:rPr>
          <w:rFonts w:hint="eastAsia"/>
          <w:szCs w:val="18"/>
          <w:lang w:eastAsia="zh-CN"/>
        </w:rPr>
        <w:t>包括个人</w:t>
      </w:r>
      <w:r>
        <w:rPr>
          <w:szCs w:val="18"/>
          <w:lang w:eastAsia="zh-CN"/>
        </w:rPr>
        <w:t>和机构）</w:t>
      </w:r>
      <w:r>
        <w:rPr>
          <w:rFonts w:hint="eastAsia"/>
          <w:szCs w:val="18"/>
          <w:lang w:eastAsia="zh-CN"/>
        </w:rPr>
        <w:t>。政府</w:t>
      </w:r>
      <w:r>
        <w:rPr>
          <w:szCs w:val="18"/>
          <w:lang w:eastAsia="zh-CN"/>
        </w:rPr>
        <w:t>一般禁止过境交易</w:t>
      </w:r>
      <w:r>
        <w:rPr>
          <w:rFonts w:hint="eastAsia"/>
          <w:szCs w:val="18"/>
          <w:lang w:eastAsia="zh-CN"/>
        </w:rPr>
        <w:t>，</w:t>
      </w:r>
      <w:r>
        <w:rPr>
          <w:szCs w:val="18"/>
          <w:lang w:eastAsia="zh-CN"/>
        </w:rPr>
        <w:t>此类交易包括</w:t>
      </w:r>
      <w:r>
        <w:rPr>
          <w:rFonts w:hint="eastAsia"/>
          <w:szCs w:val="18"/>
          <w:lang w:eastAsia="zh-CN"/>
        </w:rPr>
        <w:t>通过</w:t>
      </w:r>
      <w:r>
        <w:rPr>
          <w:szCs w:val="18"/>
          <w:lang w:eastAsia="zh-CN"/>
        </w:rPr>
        <w:t>美国金融系统处理的</w:t>
      </w:r>
      <w:r>
        <w:rPr>
          <w:rFonts w:hint="eastAsia"/>
          <w:szCs w:val="18"/>
          <w:lang w:eastAsia="zh-CN"/>
        </w:rPr>
        <w:t>资金</w:t>
      </w:r>
      <w:r>
        <w:rPr>
          <w:szCs w:val="18"/>
          <w:lang w:eastAsia="zh-CN"/>
        </w:rPr>
        <w:t>转账。</w:t>
      </w:r>
    </w:p>
    <w:p w:rsidR="00CF1B69" w:rsidRPr="00CA6256" w:rsidRDefault="00CF1B69" w:rsidP="00CF1B69">
      <w:pPr>
        <w:rPr>
          <w:b/>
          <w:iCs/>
          <w:kern w:val="2"/>
          <w:szCs w:val="18"/>
          <w:lang w:eastAsia="zh-CN"/>
        </w:rPr>
      </w:pPr>
      <w:r w:rsidRPr="00CA6256">
        <w:rPr>
          <w:b/>
          <w:iCs/>
          <w:kern w:val="2"/>
          <w:szCs w:val="18"/>
          <w:lang w:eastAsia="zh-CN"/>
        </w:rPr>
        <w:lastRenderedPageBreak/>
        <w:t>Questions 57-58</w:t>
      </w:r>
    </w:p>
    <w:p w:rsidR="00CF1B69" w:rsidRDefault="00CF1B69" w:rsidP="00CF1B69">
      <w:pPr>
        <w:spacing w:after="240"/>
        <w:rPr>
          <w:iCs/>
          <w:kern w:val="2"/>
          <w:szCs w:val="18"/>
          <w:lang w:eastAsia="zh-CN"/>
        </w:rPr>
      </w:pPr>
      <w:r w:rsidRPr="00CA6256">
        <w:rPr>
          <w:iCs/>
          <w:kern w:val="2"/>
          <w:szCs w:val="18"/>
          <w:lang w:eastAsia="zh-CN"/>
        </w:rPr>
        <w:t xml:space="preserve">Page 53, Para 3.73 </w:t>
      </w:r>
    </w:p>
    <w:p w:rsidR="00CF1B69" w:rsidRDefault="00CF1B69" w:rsidP="00CF1B69">
      <w:pPr>
        <w:spacing w:after="240"/>
        <w:rPr>
          <w:iCs/>
          <w:kern w:val="2"/>
          <w:szCs w:val="18"/>
          <w:lang w:eastAsia="zh-CN"/>
        </w:rPr>
      </w:pPr>
      <w:r w:rsidRPr="00CA6256">
        <w:rPr>
          <w:iCs/>
          <w:kern w:val="2"/>
          <w:szCs w:val="18"/>
          <w:lang w:eastAsia="zh-CN"/>
        </w:rPr>
        <w:t xml:space="preserve">The ITA uses two types of AD calculation methods: (i) market-economy (ME); and (ii) non market economy (NME). In both cases, the ITA compares prices in the U.S. to a normal value (NV). However, the determination of the NV varies according to whether the ITA is dealing with an ME or an NME. </w:t>
      </w:r>
    </w:p>
    <w:p w:rsidR="00CF1B69" w:rsidRDefault="00CF1B69" w:rsidP="00CF1B69">
      <w:pPr>
        <w:numPr>
          <w:ilvl w:val="0"/>
          <w:numId w:val="11"/>
        </w:numPr>
        <w:spacing w:after="240"/>
        <w:rPr>
          <w:iCs/>
          <w:kern w:val="2"/>
          <w:szCs w:val="18"/>
          <w:lang w:eastAsia="zh-CN"/>
        </w:rPr>
      </w:pPr>
      <w:r w:rsidRPr="00CA6256">
        <w:rPr>
          <w:iCs/>
          <w:kern w:val="2"/>
          <w:szCs w:val="18"/>
          <w:lang w:eastAsia="zh-CN"/>
        </w:rPr>
        <w:t>Please describe the factors considered by ITA when deciding which type of AD calculation method is used in a particular AD investigation. Is a NME more likely to suffer AD duties? And to what extent?</w:t>
      </w:r>
    </w:p>
    <w:p w:rsidR="00274D0C" w:rsidRDefault="00CF1B69" w:rsidP="00CF1B69">
      <w:pPr>
        <w:spacing w:after="240"/>
        <w:rPr>
          <w:rFonts w:eastAsia="方正仿宋_GBK"/>
          <w:kern w:val="2"/>
          <w:szCs w:val="18"/>
          <w:lang w:eastAsia="zh-CN"/>
        </w:rPr>
      </w:pPr>
      <w:r w:rsidRPr="00CA6256">
        <w:rPr>
          <w:rFonts w:eastAsia="方正仿宋_GBK"/>
          <w:b/>
          <w:kern w:val="2"/>
          <w:szCs w:val="18"/>
          <w:lang w:eastAsia="zh-CN"/>
        </w:rPr>
        <w:t xml:space="preserve">RESPONSE: </w:t>
      </w:r>
      <w:r w:rsidRPr="00CA6256">
        <w:rPr>
          <w:rFonts w:eastAsia="方正仿宋_GBK"/>
          <w:kern w:val="2"/>
          <w:szCs w:val="18"/>
          <w:lang w:eastAsia="zh-CN"/>
        </w:rPr>
        <w:t xml:space="preserve">The </w:t>
      </w:r>
      <w:bookmarkStart w:id="32" w:name="OLE_LINK34"/>
      <w:bookmarkStart w:id="33" w:name="OLE_LINK35"/>
      <w:r w:rsidRPr="00CA6256">
        <w:rPr>
          <w:rFonts w:eastAsia="方正仿宋_GBK"/>
          <w:kern w:val="2"/>
          <w:szCs w:val="18"/>
          <w:lang w:eastAsia="zh-CN"/>
        </w:rPr>
        <w:t xml:space="preserve">AD </w:t>
      </w:r>
      <w:bookmarkEnd w:id="32"/>
      <w:bookmarkEnd w:id="33"/>
      <w:r w:rsidRPr="00CA6256">
        <w:rPr>
          <w:rFonts w:eastAsia="方正仿宋_GBK"/>
          <w:kern w:val="2"/>
          <w:szCs w:val="18"/>
          <w:lang w:eastAsia="zh-CN"/>
        </w:rPr>
        <w:t xml:space="preserve">calculation methodology to be used, as well as any results related to the calculation of an AD margin, depends on the facts and circumstances related to a specific company, industry, or country involved in a proceeding. </w:t>
      </w:r>
    </w:p>
    <w:p w:rsidR="00CF1B69" w:rsidRDefault="00CF1B69" w:rsidP="00CF1B69">
      <w:pPr>
        <w:spacing w:after="240"/>
        <w:rPr>
          <w:rFonts w:eastAsia="方正仿宋_GBK"/>
          <w:b/>
          <w:kern w:val="2"/>
          <w:szCs w:val="18"/>
          <w:lang w:eastAsia="zh-CN"/>
        </w:rPr>
      </w:pPr>
      <w:r w:rsidRPr="00AB7DB0">
        <w:rPr>
          <w:rFonts w:eastAsia="方正仿宋_GBK" w:hint="eastAsia"/>
          <w:b/>
          <w:kern w:val="2"/>
          <w:szCs w:val="18"/>
          <w:lang w:eastAsia="zh-CN"/>
        </w:rPr>
        <w:t>答复</w:t>
      </w:r>
      <w:r w:rsidRPr="00AB7DB0">
        <w:rPr>
          <w:rFonts w:eastAsia="方正仿宋_GBK"/>
          <w:b/>
          <w:kern w:val="2"/>
          <w:szCs w:val="18"/>
          <w:lang w:eastAsia="zh-CN"/>
        </w:rPr>
        <w:t>：</w:t>
      </w:r>
      <w:r>
        <w:rPr>
          <w:rFonts w:eastAsia="方正仿宋_GBK" w:hint="eastAsia"/>
          <w:kern w:val="2"/>
          <w:szCs w:val="18"/>
          <w:lang w:eastAsia="zh-CN"/>
        </w:rPr>
        <w:t>所</w:t>
      </w:r>
      <w:r>
        <w:rPr>
          <w:rFonts w:eastAsia="方正仿宋_GBK"/>
          <w:kern w:val="2"/>
          <w:szCs w:val="18"/>
          <w:lang w:eastAsia="zh-CN"/>
        </w:rPr>
        <w:t>使用的</w:t>
      </w:r>
      <w:r>
        <w:rPr>
          <w:rFonts w:eastAsia="方正仿宋_GBK" w:hint="eastAsia"/>
          <w:kern w:val="2"/>
          <w:szCs w:val="18"/>
          <w:lang w:eastAsia="zh-CN"/>
        </w:rPr>
        <w:t>AD</w:t>
      </w:r>
      <w:r>
        <w:rPr>
          <w:rFonts w:eastAsia="方正仿宋_GBK" w:hint="eastAsia"/>
          <w:kern w:val="2"/>
          <w:szCs w:val="18"/>
          <w:lang w:eastAsia="zh-CN"/>
        </w:rPr>
        <w:t>计算法</w:t>
      </w:r>
      <w:r>
        <w:rPr>
          <w:rFonts w:eastAsia="方正仿宋_GBK"/>
          <w:kern w:val="2"/>
          <w:szCs w:val="18"/>
          <w:lang w:eastAsia="zh-CN"/>
        </w:rPr>
        <w:t>以及</w:t>
      </w:r>
      <w:r>
        <w:rPr>
          <w:rFonts w:eastAsia="方正仿宋_GBK" w:hint="eastAsia"/>
          <w:kern w:val="2"/>
          <w:szCs w:val="18"/>
          <w:lang w:eastAsia="zh-CN"/>
        </w:rPr>
        <w:t>AD</w:t>
      </w:r>
      <w:r>
        <w:rPr>
          <w:rFonts w:eastAsia="方正仿宋_GBK" w:hint="eastAsia"/>
          <w:kern w:val="2"/>
          <w:szCs w:val="18"/>
          <w:lang w:eastAsia="zh-CN"/>
        </w:rPr>
        <w:t>利润率</w:t>
      </w:r>
      <w:r>
        <w:rPr>
          <w:rFonts w:eastAsia="方正仿宋_GBK"/>
          <w:kern w:val="2"/>
          <w:szCs w:val="18"/>
          <w:lang w:eastAsia="zh-CN"/>
        </w:rPr>
        <w:t>相关的任何</w:t>
      </w:r>
      <w:r>
        <w:rPr>
          <w:rFonts w:eastAsia="方正仿宋_GBK" w:hint="eastAsia"/>
          <w:kern w:val="2"/>
          <w:szCs w:val="18"/>
          <w:lang w:eastAsia="zh-CN"/>
        </w:rPr>
        <w:t>计算结果</w:t>
      </w:r>
      <w:r>
        <w:rPr>
          <w:rFonts w:eastAsia="方正仿宋_GBK"/>
          <w:kern w:val="2"/>
          <w:szCs w:val="18"/>
          <w:lang w:eastAsia="zh-CN"/>
        </w:rPr>
        <w:t>都要</w:t>
      </w:r>
      <w:r>
        <w:rPr>
          <w:rFonts w:eastAsia="方正仿宋_GBK" w:hint="eastAsia"/>
          <w:kern w:val="2"/>
          <w:szCs w:val="18"/>
          <w:lang w:eastAsia="zh-CN"/>
        </w:rPr>
        <w:t>视某一</w:t>
      </w:r>
      <w:r>
        <w:rPr>
          <w:rFonts w:eastAsia="方正仿宋_GBK"/>
          <w:kern w:val="2"/>
          <w:szCs w:val="18"/>
          <w:lang w:eastAsia="zh-CN"/>
        </w:rPr>
        <w:t>诉讼中所涉及</w:t>
      </w:r>
      <w:r>
        <w:rPr>
          <w:rFonts w:eastAsia="方正仿宋_GBK" w:hint="eastAsia"/>
          <w:kern w:val="2"/>
          <w:szCs w:val="18"/>
          <w:lang w:eastAsia="zh-CN"/>
        </w:rPr>
        <w:t>具体企业</w:t>
      </w:r>
      <w:r>
        <w:rPr>
          <w:rFonts w:eastAsia="方正仿宋_GBK"/>
          <w:kern w:val="2"/>
          <w:szCs w:val="18"/>
          <w:lang w:eastAsia="zh-CN"/>
        </w:rPr>
        <w:t>、行业或相关国家的实际</w:t>
      </w:r>
      <w:r>
        <w:rPr>
          <w:rFonts w:eastAsia="方正仿宋_GBK" w:hint="eastAsia"/>
          <w:kern w:val="2"/>
          <w:szCs w:val="18"/>
          <w:lang w:eastAsia="zh-CN"/>
        </w:rPr>
        <w:t>情况</w:t>
      </w:r>
      <w:r>
        <w:rPr>
          <w:rFonts w:eastAsia="方正仿宋_GBK"/>
          <w:kern w:val="2"/>
          <w:szCs w:val="18"/>
          <w:lang w:eastAsia="zh-CN"/>
        </w:rPr>
        <w:t>而定。</w:t>
      </w:r>
    </w:p>
    <w:p w:rsidR="00CF1B69" w:rsidRDefault="00CF1B69" w:rsidP="00CF1B69">
      <w:pPr>
        <w:numPr>
          <w:ilvl w:val="0"/>
          <w:numId w:val="11"/>
        </w:numPr>
        <w:spacing w:after="240"/>
        <w:rPr>
          <w:iCs/>
          <w:kern w:val="2"/>
          <w:szCs w:val="18"/>
          <w:lang w:eastAsia="zh-CN"/>
        </w:rPr>
      </w:pPr>
      <w:r w:rsidRPr="00CA6256">
        <w:rPr>
          <w:iCs/>
          <w:kern w:val="2"/>
          <w:szCs w:val="18"/>
          <w:lang w:eastAsia="zh-CN"/>
        </w:rPr>
        <w:t>According to Article 15 of China</w:t>
      </w:r>
      <w:r>
        <w:rPr>
          <w:iCs/>
          <w:kern w:val="2"/>
          <w:szCs w:val="18"/>
          <w:lang w:eastAsia="zh-CN"/>
        </w:rPr>
        <w:t>'</w:t>
      </w:r>
      <w:r w:rsidRPr="00CA6256">
        <w:rPr>
          <w:iCs/>
          <w:kern w:val="2"/>
          <w:szCs w:val="18"/>
          <w:lang w:eastAsia="zh-CN"/>
        </w:rPr>
        <w:t>s WTO Accession Protocol, the calculation method of adopting surrogate price in the anti-dumping investigation on China</w:t>
      </w:r>
      <w:r>
        <w:rPr>
          <w:iCs/>
          <w:kern w:val="2"/>
          <w:szCs w:val="18"/>
          <w:lang w:eastAsia="zh-CN"/>
        </w:rPr>
        <w:t>'</w:t>
      </w:r>
      <w:r w:rsidRPr="00CA6256">
        <w:rPr>
          <w:iCs/>
          <w:kern w:val="2"/>
          <w:szCs w:val="18"/>
          <w:lang w:eastAsia="zh-CN"/>
        </w:rPr>
        <w:t>s products will automatically become invalid on December 11, 2016. Will the U.S. consider revising its related anti-dumping regulations, so that the anti-dumping investigations on China</w:t>
      </w:r>
      <w:r>
        <w:rPr>
          <w:iCs/>
          <w:kern w:val="2"/>
          <w:szCs w:val="18"/>
          <w:lang w:eastAsia="zh-CN"/>
        </w:rPr>
        <w:t>'</w:t>
      </w:r>
      <w:r w:rsidRPr="00CA6256">
        <w:rPr>
          <w:iCs/>
          <w:kern w:val="2"/>
          <w:szCs w:val="18"/>
          <w:lang w:eastAsia="zh-CN"/>
        </w:rPr>
        <w:t xml:space="preserve">s products no longer use the </w:t>
      </w:r>
      <w:r w:rsidRPr="00CA6256">
        <w:rPr>
          <w:iCs/>
          <w:kern w:val="2"/>
          <w:szCs w:val="18"/>
          <w:lang w:eastAsia="zh-CN"/>
        </w:rPr>
        <w:tab/>
        <w:t>calculation method of prices in analogue countries?</w:t>
      </w:r>
    </w:p>
    <w:p w:rsidR="00274D0C" w:rsidRDefault="00CF1B69" w:rsidP="00CF1B69">
      <w:pPr>
        <w:spacing w:after="240"/>
        <w:rPr>
          <w:rFonts w:eastAsia="方正仿宋_GBK"/>
          <w:kern w:val="2"/>
          <w:szCs w:val="18"/>
          <w:lang w:eastAsia="zh-CN"/>
        </w:rPr>
      </w:pPr>
      <w:r w:rsidRPr="00CA6256">
        <w:rPr>
          <w:rFonts w:eastAsia="方正仿宋_GBK"/>
          <w:b/>
          <w:kern w:val="2"/>
          <w:szCs w:val="18"/>
          <w:lang w:eastAsia="zh-CN"/>
        </w:rPr>
        <w:t xml:space="preserve">RESPONSE: </w:t>
      </w:r>
      <w:r w:rsidRPr="00CA6256">
        <w:rPr>
          <w:rFonts w:eastAsia="方正仿宋_GBK"/>
          <w:kern w:val="2"/>
          <w:szCs w:val="18"/>
          <w:lang w:eastAsia="zh-CN"/>
        </w:rPr>
        <w:t>The United States disagrees with China</w:t>
      </w:r>
      <w:r>
        <w:rPr>
          <w:rFonts w:eastAsia="方正仿宋_GBK"/>
          <w:kern w:val="2"/>
          <w:szCs w:val="18"/>
          <w:lang w:eastAsia="zh-CN"/>
        </w:rPr>
        <w:t>'</w:t>
      </w:r>
      <w:r w:rsidRPr="00CA6256">
        <w:rPr>
          <w:rFonts w:eastAsia="方正仿宋_GBK"/>
          <w:kern w:val="2"/>
          <w:szCs w:val="18"/>
          <w:lang w:eastAsia="zh-CN"/>
        </w:rPr>
        <w:t>s characterization and interpretation as to the effect of a specific provision in China</w:t>
      </w:r>
      <w:r>
        <w:rPr>
          <w:rFonts w:eastAsia="方正仿宋_GBK"/>
          <w:kern w:val="2"/>
          <w:szCs w:val="18"/>
          <w:lang w:eastAsia="zh-CN"/>
        </w:rPr>
        <w:t>'</w:t>
      </w:r>
      <w:r w:rsidRPr="00CA6256">
        <w:rPr>
          <w:rFonts w:eastAsia="方正仿宋_GBK"/>
          <w:kern w:val="2"/>
          <w:szCs w:val="18"/>
          <w:lang w:eastAsia="zh-CN"/>
        </w:rPr>
        <w:t xml:space="preserve">s </w:t>
      </w:r>
      <w:bookmarkStart w:id="34" w:name="OLE_LINK36"/>
      <w:r w:rsidRPr="00CA6256">
        <w:rPr>
          <w:rFonts w:eastAsia="方正仿宋_GBK"/>
          <w:kern w:val="2"/>
          <w:szCs w:val="18"/>
          <w:lang w:eastAsia="zh-CN"/>
        </w:rPr>
        <w:t>Accession Protocol</w:t>
      </w:r>
      <w:bookmarkEnd w:id="34"/>
      <w:r w:rsidRPr="00CA6256">
        <w:rPr>
          <w:rFonts w:eastAsia="方正仿宋_GBK"/>
          <w:kern w:val="2"/>
          <w:szCs w:val="18"/>
          <w:lang w:eastAsia="zh-CN"/>
        </w:rPr>
        <w:t xml:space="preserve">. </w:t>
      </w:r>
    </w:p>
    <w:p w:rsidR="00CF1B69" w:rsidRDefault="00CF1B69" w:rsidP="00CF1B69">
      <w:pPr>
        <w:spacing w:after="240"/>
        <w:rPr>
          <w:rFonts w:eastAsia="方正仿宋_GBK"/>
          <w:b/>
          <w:kern w:val="2"/>
          <w:szCs w:val="18"/>
          <w:lang w:eastAsia="zh-CN"/>
        </w:rPr>
      </w:pPr>
      <w:r w:rsidRPr="002C05FD">
        <w:rPr>
          <w:rFonts w:eastAsia="方正仿宋_GBK" w:hint="eastAsia"/>
          <w:b/>
          <w:kern w:val="2"/>
          <w:szCs w:val="18"/>
          <w:lang w:eastAsia="zh-CN"/>
        </w:rPr>
        <w:t>答复</w:t>
      </w:r>
      <w:r w:rsidRPr="002C05FD">
        <w:rPr>
          <w:rFonts w:eastAsia="方正仿宋_GBK"/>
          <w:b/>
          <w:kern w:val="2"/>
          <w:szCs w:val="18"/>
          <w:lang w:eastAsia="zh-CN"/>
        </w:rPr>
        <w:t>：</w:t>
      </w:r>
      <w:r>
        <w:rPr>
          <w:rFonts w:eastAsia="方正仿宋_GBK" w:hint="eastAsia"/>
          <w:kern w:val="2"/>
          <w:szCs w:val="18"/>
          <w:lang w:eastAsia="zh-CN"/>
        </w:rPr>
        <w:t>美</w:t>
      </w:r>
      <w:r w:rsidR="00274D0C">
        <w:rPr>
          <w:rFonts w:eastAsia="方正仿宋_GBK" w:hint="eastAsia"/>
          <w:kern w:val="2"/>
          <w:szCs w:val="18"/>
          <w:lang w:eastAsia="zh-CN"/>
        </w:rPr>
        <w:t>方</w:t>
      </w:r>
      <w:r>
        <w:rPr>
          <w:rFonts w:eastAsia="方正仿宋_GBK"/>
          <w:kern w:val="2"/>
          <w:szCs w:val="18"/>
          <w:lang w:eastAsia="zh-CN"/>
        </w:rPr>
        <w:t>不同意</w:t>
      </w:r>
      <w:r>
        <w:rPr>
          <w:rFonts w:eastAsia="方正仿宋_GBK" w:hint="eastAsia"/>
          <w:kern w:val="2"/>
          <w:szCs w:val="18"/>
          <w:lang w:eastAsia="zh-CN"/>
        </w:rPr>
        <w:t>中</w:t>
      </w:r>
      <w:r w:rsidR="00274D0C">
        <w:rPr>
          <w:rFonts w:eastAsia="方正仿宋_GBK" w:hint="eastAsia"/>
          <w:kern w:val="2"/>
          <w:szCs w:val="18"/>
          <w:lang w:eastAsia="zh-CN"/>
        </w:rPr>
        <w:t>方</w:t>
      </w:r>
      <w:r>
        <w:rPr>
          <w:rFonts w:eastAsia="方正仿宋_GBK"/>
          <w:kern w:val="2"/>
          <w:szCs w:val="18"/>
          <w:lang w:eastAsia="zh-CN"/>
        </w:rPr>
        <w:t>对</w:t>
      </w:r>
      <w:r>
        <w:rPr>
          <w:rFonts w:eastAsia="方正仿宋_GBK" w:hint="eastAsia"/>
          <w:kern w:val="2"/>
          <w:szCs w:val="18"/>
          <w:lang w:eastAsia="zh-CN"/>
        </w:rPr>
        <w:t>《中国入世议定书》中某一</w:t>
      </w:r>
      <w:r>
        <w:rPr>
          <w:rFonts w:eastAsia="方正仿宋_GBK"/>
          <w:kern w:val="2"/>
          <w:szCs w:val="18"/>
          <w:lang w:eastAsia="zh-CN"/>
        </w:rPr>
        <w:t>条款的实际效果的</w:t>
      </w:r>
      <w:r>
        <w:rPr>
          <w:rFonts w:eastAsia="方正仿宋_GBK" w:hint="eastAsia"/>
          <w:kern w:val="2"/>
          <w:szCs w:val="18"/>
          <w:lang w:eastAsia="zh-CN"/>
        </w:rPr>
        <w:t>描述和</w:t>
      </w:r>
      <w:r>
        <w:rPr>
          <w:rFonts w:eastAsia="方正仿宋_GBK"/>
          <w:kern w:val="2"/>
          <w:szCs w:val="18"/>
          <w:lang w:eastAsia="zh-CN"/>
        </w:rPr>
        <w:t>解读。</w:t>
      </w:r>
    </w:p>
    <w:p w:rsidR="00CF1B69" w:rsidRPr="00CA6256" w:rsidRDefault="00CF1B69" w:rsidP="00CF1B69">
      <w:pPr>
        <w:rPr>
          <w:b/>
          <w:kern w:val="2"/>
          <w:szCs w:val="18"/>
          <w:lang w:eastAsia="zh-CN"/>
        </w:rPr>
      </w:pPr>
      <w:r w:rsidRPr="00CA6256">
        <w:rPr>
          <w:b/>
          <w:kern w:val="2"/>
          <w:szCs w:val="18"/>
          <w:lang w:eastAsia="zh-CN"/>
        </w:rPr>
        <w:t>Question 59</w:t>
      </w:r>
    </w:p>
    <w:p w:rsidR="00CF1B69" w:rsidRDefault="00CF1B69" w:rsidP="00CF1B69">
      <w:pPr>
        <w:spacing w:after="240"/>
        <w:rPr>
          <w:kern w:val="2"/>
          <w:szCs w:val="18"/>
          <w:lang w:eastAsia="zh-CN"/>
        </w:rPr>
      </w:pPr>
      <w:r w:rsidRPr="00CA6256">
        <w:rPr>
          <w:kern w:val="2"/>
          <w:szCs w:val="18"/>
          <w:lang w:eastAsia="zh-CN"/>
        </w:rPr>
        <w:t>Page 56, para 3.78</w:t>
      </w:r>
    </w:p>
    <w:p w:rsidR="00CF1B69" w:rsidRDefault="00CF1B69" w:rsidP="00CF1B69">
      <w:pPr>
        <w:numPr>
          <w:ilvl w:val="0"/>
          <w:numId w:val="11"/>
        </w:numPr>
        <w:spacing w:after="240"/>
        <w:rPr>
          <w:kern w:val="2"/>
          <w:szCs w:val="18"/>
          <w:lang w:eastAsia="zh-CN"/>
        </w:rPr>
      </w:pPr>
      <w:r w:rsidRPr="00CA6256">
        <w:rPr>
          <w:kern w:val="2"/>
          <w:szCs w:val="18"/>
          <w:lang w:eastAsia="zh-CN"/>
        </w:rPr>
        <w:t>The Trade Preferences Extension Act of 2015(PL114-27) made changes to the United States</w:t>
      </w:r>
      <w:r>
        <w:rPr>
          <w:kern w:val="2"/>
          <w:szCs w:val="18"/>
          <w:lang w:eastAsia="zh-CN"/>
        </w:rPr>
        <w:t>'</w:t>
      </w:r>
      <w:r w:rsidRPr="00CA6256">
        <w:rPr>
          <w:kern w:val="2"/>
          <w:szCs w:val="18"/>
          <w:lang w:eastAsia="zh-CN"/>
        </w:rPr>
        <w:t xml:space="preserve"> AD and CVD laws, especially regarding the </w:t>
      </w:r>
      <w:r w:rsidRPr="004B52C8">
        <w:rPr>
          <w:kern w:val="2"/>
          <w:szCs w:val="18"/>
          <w:lang w:eastAsia="zh-CN"/>
        </w:rPr>
        <w:t>"</w:t>
      </w:r>
      <w:r w:rsidRPr="00CA6256">
        <w:rPr>
          <w:kern w:val="2"/>
          <w:szCs w:val="18"/>
          <w:lang w:eastAsia="zh-CN"/>
        </w:rPr>
        <w:t>Adverse Inference</w:t>
      </w:r>
      <w:r w:rsidRPr="004B52C8">
        <w:rPr>
          <w:kern w:val="2"/>
          <w:szCs w:val="18"/>
          <w:lang w:eastAsia="zh-CN"/>
        </w:rPr>
        <w:t>"</w:t>
      </w:r>
      <w:r w:rsidRPr="00CA6256">
        <w:rPr>
          <w:kern w:val="2"/>
          <w:szCs w:val="18"/>
          <w:lang w:eastAsia="zh-CN"/>
        </w:rPr>
        <w:t xml:space="preserve">, </w:t>
      </w:r>
      <w:r w:rsidRPr="004B52C8">
        <w:rPr>
          <w:kern w:val="2"/>
          <w:szCs w:val="18"/>
          <w:lang w:eastAsia="zh-CN"/>
        </w:rPr>
        <w:t>"</w:t>
      </w:r>
      <w:r w:rsidRPr="00CA6256">
        <w:rPr>
          <w:kern w:val="2"/>
          <w:szCs w:val="18"/>
          <w:lang w:eastAsia="zh-CN"/>
        </w:rPr>
        <w:t>Material Injury</w:t>
      </w:r>
      <w:r w:rsidRPr="004B52C8">
        <w:rPr>
          <w:kern w:val="2"/>
          <w:szCs w:val="18"/>
          <w:lang w:eastAsia="zh-CN"/>
        </w:rPr>
        <w:t>"</w:t>
      </w:r>
      <w:r w:rsidRPr="00CA6256">
        <w:rPr>
          <w:kern w:val="2"/>
          <w:szCs w:val="18"/>
          <w:lang w:eastAsia="zh-CN"/>
        </w:rPr>
        <w:t xml:space="preserve"> and </w:t>
      </w:r>
      <w:r w:rsidRPr="004B52C8">
        <w:rPr>
          <w:kern w:val="2"/>
          <w:szCs w:val="18"/>
          <w:lang w:eastAsia="zh-CN"/>
        </w:rPr>
        <w:t>"</w:t>
      </w:r>
      <w:r w:rsidRPr="00CA6256">
        <w:rPr>
          <w:kern w:val="2"/>
          <w:szCs w:val="18"/>
          <w:lang w:eastAsia="zh-CN"/>
        </w:rPr>
        <w:t xml:space="preserve">Particular </w:t>
      </w:r>
      <w:r w:rsidRPr="00CA6256">
        <w:rPr>
          <w:kern w:val="2"/>
          <w:szCs w:val="18"/>
          <w:lang w:eastAsia="zh-CN"/>
        </w:rPr>
        <w:tab/>
        <w:t>Market Situation</w:t>
      </w:r>
      <w:r w:rsidRPr="004B52C8">
        <w:rPr>
          <w:kern w:val="2"/>
          <w:szCs w:val="18"/>
          <w:lang w:eastAsia="zh-CN"/>
        </w:rPr>
        <w:t>"</w:t>
      </w:r>
      <w:r w:rsidRPr="00CA6256">
        <w:rPr>
          <w:kern w:val="2"/>
          <w:szCs w:val="18"/>
          <w:lang w:eastAsia="zh-CN"/>
        </w:rPr>
        <w:t>. Has the United States collected and considered public comments during the process of amendment? What is the purpose of the United States to make such changes? How will these changes impact the respondents?</w:t>
      </w:r>
    </w:p>
    <w:p w:rsidR="00285518" w:rsidRDefault="00CF1B69" w:rsidP="00CF1B69">
      <w:pPr>
        <w:spacing w:after="240"/>
        <w:rPr>
          <w:rFonts w:eastAsia="方正仿宋_GBK"/>
          <w:kern w:val="2"/>
          <w:szCs w:val="18"/>
          <w:lang w:eastAsia="zh-CN"/>
        </w:rPr>
      </w:pPr>
      <w:r w:rsidRPr="00CA6256">
        <w:rPr>
          <w:rFonts w:eastAsia="方正仿宋_GBK"/>
          <w:b/>
          <w:kern w:val="2"/>
          <w:szCs w:val="18"/>
          <w:lang w:eastAsia="zh-CN"/>
        </w:rPr>
        <w:t xml:space="preserve">RESPONSE: </w:t>
      </w:r>
      <w:r w:rsidRPr="00CA6256">
        <w:rPr>
          <w:rFonts w:eastAsia="方正仿宋_GBK"/>
          <w:kern w:val="2"/>
          <w:szCs w:val="18"/>
          <w:lang w:eastAsia="zh-CN"/>
        </w:rPr>
        <w:t>The TPEA was passed by Congress. During congressional consideration of the TPEA, there were numerous opportunities for public comment, as there are for all legislation passed by Congress. The United States cannot comment as to what information was collected or considered by Congress during this process nor to the specific intent of the legislators.</w:t>
      </w:r>
    </w:p>
    <w:p w:rsidR="00CF1B69" w:rsidRPr="00CA6256" w:rsidRDefault="00CF1B69" w:rsidP="00CF1B69">
      <w:pPr>
        <w:spacing w:after="240"/>
        <w:rPr>
          <w:rFonts w:eastAsia="方正仿宋_GBK"/>
          <w:kern w:val="2"/>
          <w:szCs w:val="18"/>
          <w:lang w:eastAsia="zh-CN"/>
        </w:rPr>
      </w:pPr>
      <w:r w:rsidRPr="000847E3">
        <w:rPr>
          <w:rFonts w:eastAsia="方正仿宋_GBK" w:hint="eastAsia"/>
          <w:b/>
          <w:kern w:val="2"/>
          <w:szCs w:val="18"/>
          <w:lang w:eastAsia="zh-CN"/>
        </w:rPr>
        <w:lastRenderedPageBreak/>
        <w:t>答复</w:t>
      </w:r>
      <w:r w:rsidRPr="000847E3">
        <w:rPr>
          <w:rFonts w:eastAsia="方正仿宋_GBK"/>
          <w:b/>
          <w:kern w:val="2"/>
          <w:szCs w:val="18"/>
          <w:lang w:eastAsia="zh-CN"/>
        </w:rPr>
        <w:t>：</w:t>
      </w:r>
      <w:r>
        <w:rPr>
          <w:rFonts w:eastAsia="方正仿宋_GBK" w:hint="eastAsia"/>
          <w:kern w:val="2"/>
          <w:szCs w:val="18"/>
          <w:lang w:eastAsia="zh-CN"/>
        </w:rPr>
        <w:t>美国</w:t>
      </w:r>
      <w:r>
        <w:rPr>
          <w:rFonts w:eastAsia="方正仿宋_GBK"/>
          <w:kern w:val="2"/>
          <w:szCs w:val="18"/>
          <w:lang w:eastAsia="zh-CN"/>
        </w:rPr>
        <w:t>国会</w:t>
      </w:r>
      <w:r>
        <w:rPr>
          <w:rFonts w:eastAsia="方正仿宋_GBK" w:hint="eastAsia"/>
          <w:kern w:val="2"/>
          <w:szCs w:val="18"/>
          <w:lang w:eastAsia="zh-CN"/>
        </w:rPr>
        <w:t>已经</w:t>
      </w:r>
      <w:r>
        <w:rPr>
          <w:rFonts w:eastAsia="方正仿宋_GBK"/>
          <w:kern w:val="2"/>
          <w:szCs w:val="18"/>
          <w:lang w:eastAsia="zh-CN"/>
        </w:rPr>
        <w:t>通过了</w:t>
      </w:r>
      <w:r>
        <w:rPr>
          <w:rFonts w:eastAsia="方正仿宋_GBK" w:hint="eastAsia"/>
          <w:kern w:val="2"/>
          <w:szCs w:val="18"/>
          <w:lang w:eastAsia="zh-CN"/>
        </w:rPr>
        <w:t>TPEA</w:t>
      </w:r>
      <w:r>
        <w:rPr>
          <w:rFonts w:eastAsia="方正仿宋_GBK" w:hint="eastAsia"/>
          <w:kern w:val="2"/>
          <w:szCs w:val="18"/>
          <w:lang w:eastAsia="zh-CN"/>
        </w:rPr>
        <w:t>。国会在</w:t>
      </w:r>
      <w:r>
        <w:rPr>
          <w:rFonts w:eastAsia="方正仿宋_GBK"/>
          <w:kern w:val="2"/>
          <w:szCs w:val="18"/>
          <w:lang w:eastAsia="zh-CN"/>
        </w:rPr>
        <w:t>考察</w:t>
      </w:r>
      <w:r>
        <w:rPr>
          <w:rFonts w:eastAsia="方正仿宋_GBK" w:hint="eastAsia"/>
          <w:kern w:val="2"/>
          <w:szCs w:val="18"/>
          <w:lang w:eastAsia="zh-CN"/>
        </w:rPr>
        <w:t>TPEA</w:t>
      </w:r>
      <w:r>
        <w:rPr>
          <w:rFonts w:eastAsia="方正仿宋_GBK" w:hint="eastAsia"/>
          <w:kern w:val="2"/>
          <w:szCs w:val="18"/>
          <w:lang w:eastAsia="zh-CN"/>
        </w:rPr>
        <w:t>的时候，</w:t>
      </w:r>
      <w:r>
        <w:rPr>
          <w:rFonts w:eastAsia="方正仿宋_GBK"/>
          <w:kern w:val="2"/>
          <w:szCs w:val="18"/>
          <w:lang w:eastAsia="zh-CN"/>
        </w:rPr>
        <w:t>也像其他国会通过的法案一样，为公众提供了大量</w:t>
      </w:r>
      <w:r>
        <w:rPr>
          <w:rFonts w:eastAsia="方正仿宋_GBK" w:hint="eastAsia"/>
          <w:kern w:val="2"/>
          <w:szCs w:val="18"/>
          <w:lang w:eastAsia="zh-CN"/>
        </w:rPr>
        <w:t>评论</w:t>
      </w:r>
      <w:r>
        <w:rPr>
          <w:rFonts w:eastAsia="方正仿宋_GBK"/>
          <w:kern w:val="2"/>
          <w:szCs w:val="18"/>
          <w:lang w:eastAsia="zh-CN"/>
        </w:rPr>
        <w:t>机会。</w:t>
      </w:r>
      <w:r>
        <w:rPr>
          <w:rFonts w:eastAsia="方正仿宋_GBK" w:hint="eastAsia"/>
          <w:kern w:val="2"/>
          <w:szCs w:val="18"/>
          <w:lang w:eastAsia="zh-CN"/>
        </w:rPr>
        <w:t>但对于上述</w:t>
      </w:r>
      <w:r>
        <w:rPr>
          <w:rFonts w:eastAsia="方正仿宋_GBK"/>
          <w:kern w:val="2"/>
          <w:szCs w:val="18"/>
          <w:lang w:eastAsia="zh-CN"/>
        </w:rPr>
        <w:t>期间国会所收集</w:t>
      </w:r>
      <w:r>
        <w:rPr>
          <w:rFonts w:eastAsia="方正仿宋_GBK" w:hint="eastAsia"/>
          <w:kern w:val="2"/>
          <w:szCs w:val="18"/>
          <w:lang w:eastAsia="zh-CN"/>
        </w:rPr>
        <w:t>或</w:t>
      </w:r>
      <w:r>
        <w:rPr>
          <w:rFonts w:eastAsia="方正仿宋_GBK"/>
          <w:kern w:val="2"/>
          <w:szCs w:val="18"/>
          <w:lang w:eastAsia="zh-CN"/>
        </w:rPr>
        <w:t>考量的信息</w:t>
      </w:r>
      <w:r>
        <w:rPr>
          <w:rFonts w:eastAsia="方正仿宋_GBK" w:hint="eastAsia"/>
          <w:kern w:val="2"/>
          <w:szCs w:val="18"/>
          <w:lang w:eastAsia="zh-CN"/>
        </w:rPr>
        <w:t>或</w:t>
      </w:r>
      <w:r>
        <w:rPr>
          <w:rFonts w:eastAsia="方正仿宋_GBK"/>
          <w:kern w:val="2"/>
          <w:szCs w:val="18"/>
          <w:lang w:eastAsia="zh-CN"/>
        </w:rPr>
        <w:t>立法者</w:t>
      </w:r>
      <w:r>
        <w:rPr>
          <w:rFonts w:eastAsia="方正仿宋_GBK" w:hint="eastAsia"/>
          <w:kern w:val="2"/>
          <w:szCs w:val="18"/>
          <w:lang w:eastAsia="zh-CN"/>
        </w:rPr>
        <w:t>的特定</w:t>
      </w:r>
      <w:r>
        <w:rPr>
          <w:rFonts w:eastAsia="方正仿宋_GBK"/>
          <w:kern w:val="2"/>
          <w:szCs w:val="18"/>
          <w:lang w:eastAsia="zh-CN"/>
        </w:rPr>
        <w:t>意图</w:t>
      </w:r>
      <w:r>
        <w:rPr>
          <w:rFonts w:eastAsia="方正仿宋_GBK" w:hint="eastAsia"/>
          <w:kern w:val="2"/>
          <w:szCs w:val="18"/>
          <w:lang w:eastAsia="zh-CN"/>
        </w:rPr>
        <w:t>，</w:t>
      </w:r>
      <w:r>
        <w:rPr>
          <w:rFonts w:eastAsia="方正仿宋_GBK"/>
          <w:kern w:val="2"/>
          <w:szCs w:val="18"/>
          <w:lang w:eastAsia="zh-CN"/>
        </w:rPr>
        <w:t>美国无可奉告。</w:t>
      </w:r>
    </w:p>
    <w:p w:rsidR="00285518" w:rsidRDefault="00CF1B69" w:rsidP="00CF1B69">
      <w:pPr>
        <w:spacing w:after="240"/>
        <w:rPr>
          <w:rFonts w:eastAsia="方正仿宋_GBK"/>
          <w:kern w:val="2"/>
          <w:szCs w:val="18"/>
          <w:lang w:eastAsia="zh-CN"/>
        </w:rPr>
      </w:pPr>
      <w:r w:rsidRPr="00CA6256">
        <w:rPr>
          <w:rFonts w:eastAsia="方正仿宋_GBK"/>
          <w:kern w:val="2"/>
          <w:szCs w:val="18"/>
          <w:lang w:eastAsia="zh-CN"/>
        </w:rPr>
        <w:t xml:space="preserve">Any impact on interested parties as a result of these legislative changes will vary depending on the facts and circumstances of a particular proceeding. </w:t>
      </w:r>
    </w:p>
    <w:p w:rsidR="00CF1B69" w:rsidRPr="00CA6256" w:rsidRDefault="00CF1B69" w:rsidP="00CF1B69">
      <w:pPr>
        <w:spacing w:after="240"/>
        <w:rPr>
          <w:rFonts w:eastAsia="方正仿宋_GBK"/>
          <w:kern w:val="2"/>
          <w:szCs w:val="18"/>
          <w:lang w:eastAsia="zh-CN"/>
        </w:rPr>
      </w:pPr>
      <w:r>
        <w:rPr>
          <w:rFonts w:eastAsia="方正仿宋_GBK"/>
          <w:kern w:val="2"/>
          <w:szCs w:val="18"/>
          <w:lang w:eastAsia="zh-CN"/>
        </w:rPr>
        <w:t>上述立法变化</w:t>
      </w:r>
      <w:r>
        <w:rPr>
          <w:rFonts w:eastAsia="方正仿宋_GBK" w:hint="eastAsia"/>
          <w:kern w:val="2"/>
          <w:szCs w:val="18"/>
          <w:lang w:eastAsia="zh-CN"/>
        </w:rPr>
        <w:t>对相关方</w:t>
      </w:r>
      <w:r>
        <w:rPr>
          <w:rFonts w:eastAsia="方正仿宋_GBK"/>
          <w:kern w:val="2"/>
          <w:szCs w:val="18"/>
          <w:lang w:eastAsia="zh-CN"/>
        </w:rPr>
        <w:t>的任何影响都将因</w:t>
      </w:r>
      <w:r>
        <w:rPr>
          <w:rFonts w:eastAsia="方正仿宋_GBK" w:hint="eastAsia"/>
          <w:kern w:val="2"/>
          <w:szCs w:val="18"/>
          <w:lang w:eastAsia="zh-CN"/>
        </w:rPr>
        <w:t>某一特定诉讼</w:t>
      </w:r>
      <w:r>
        <w:rPr>
          <w:rFonts w:eastAsia="方正仿宋_GBK"/>
          <w:kern w:val="2"/>
          <w:szCs w:val="18"/>
          <w:lang w:eastAsia="zh-CN"/>
        </w:rPr>
        <w:t>的</w:t>
      </w:r>
      <w:r>
        <w:rPr>
          <w:rFonts w:eastAsia="方正仿宋_GBK" w:hint="eastAsia"/>
          <w:kern w:val="2"/>
          <w:szCs w:val="18"/>
          <w:lang w:eastAsia="zh-CN"/>
        </w:rPr>
        <w:t>具体情况而异</w:t>
      </w:r>
      <w:r>
        <w:rPr>
          <w:rFonts w:eastAsia="方正仿宋_GBK"/>
          <w:kern w:val="2"/>
          <w:szCs w:val="18"/>
          <w:lang w:eastAsia="zh-CN"/>
        </w:rPr>
        <w:t>。</w:t>
      </w:r>
    </w:p>
    <w:p w:rsidR="00CF1B69" w:rsidRPr="00CA6256" w:rsidRDefault="00CF1B69" w:rsidP="00CF1B69">
      <w:pPr>
        <w:rPr>
          <w:b/>
          <w:iCs/>
          <w:kern w:val="2"/>
          <w:szCs w:val="18"/>
          <w:lang w:eastAsia="zh-CN"/>
        </w:rPr>
      </w:pPr>
      <w:r w:rsidRPr="00CA6256">
        <w:rPr>
          <w:b/>
          <w:iCs/>
          <w:kern w:val="2"/>
          <w:szCs w:val="18"/>
          <w:lang w:eastAsia="zh-CN"/>
        </w:rPr>
        <w:t xml:space="preserve">Questions 60-61 </w:t>
      </w:r>
    </w:p>
    <w:p w:rsidR="00CF1B69" w:rsidRPr="00CA6256" w:rsidRDefault="00CF1B69" w:rsidP="00CF1B69">
      <w:pPr>
        <w:spacing w:after="240"/>
        <w:rPr>
          <w:iCs/>
          <w:kern w:val="2"/>
          <w:szCs w:val="18"/>
          <w:lang w:eastAsia="zh-CN"/>
        </w:rPr>
      </w:pPr>
      <w:r w:rsidRPr="00CA6256">
        <w:rPr>
          <w:iCs/>
          <w:kern w:val="2"/>
          <w:szCs w:val="18"/>
          <w:lang w:eastAsia="zh-CN"/>
        </w:rPr>
        <w:t>Page 58, para.3.85</w:t>
      </w:r>
    </w:p>
    <w:p w:rsidR="00CF1B69" w:rsidRDefault="00CF1B69" w:rsidP="00CF1B69">
      <w:pPr>
        <w:spacing w:after="240"/>
        <w:rPr>
          <w:kern w:val="2"/>
          <w:szCs w:val="18"/>
          <w:lang w:eastAsia="zh-CN"/>
        </w:rPr>
      </w:pPr>
      <w:r w:rsidRPr="00CA6256">
        <w:rPr>
          <w:kern w:val="2"/>
          <w:szCs w:val="18"/>
          <w:lang w:eastAsia="zh-CN"/>
        </w:rPr>
        <w:t>As of 30 June 2016, final AD orders were applied to imports from 39 trading partners; the most affected was China with 102 AD orders, and Chinese Taipei and the EU with 21 each, followed by India (16), Japan (15) and the Republic of Korea (14) (Table 3.7).</w:t>
      </w:r>
    </w:p>
    <w:p w:rsidR="00CF1B69" w:rsidRDefault="00CF1B69" w:rsidP="00CF1B69">
      <w:pPr>
        <w:numPr>
          <w:ilvl w:val="0"/>
          <w:numId w:val="11"/>
        </w:numPr>
        <w:spacing w:after="240"/>
        <w:rPr>
          <w:iCs/>
          <w:kern w:val="2"/>
          <w:szCs w:val="18"/>
          <w:lang w:eastAsia="zh-CN"/>
        </w:rPr>
      </w:pPr>
      <w:r w:rsidRPr="00CA6256">
        <w:rPr>
          <w:iCs/>
          <w:kern w:val="2"/>
          <w:szCs w:val="18"/>
          <w:lang w:eastAsia="zh-CN"/>
        </w:rPr>
        <w:t>On February 19, the U.S. Department of Commerce issued a notice and decided to initiate the anti-dumping and countervailing investigations on imports of truck and bus tires from China.In this case, the U.S. Department of Commerce</w:t>
      </w:r>
      <w:r>
        <w:rPr>
          <w:iCs/>
          <w:kern w:val="2"/>
          <w:szCs w:val="18"/>
          <w:lang w:eastAsia="zh-CN"/>
        </w:rPr>
        <w:t>'</w:t>
      </w:r>
      <w:r w:rsidRPr="00CA6256">
        <w:rPr>
          <w:iCs/>
          <w:kern w:val="2"/>
          <w:szCs w:val="18"/>
          <w:lang w:eastAsia="zh-CN"/>
        </w:rPr>
        <w:t>s decision is lack of factual and legal basis; in particular, serious problems existed in the applicant</w:t>
      </w:r>
      <w:r>
        <w:rPr>
          <w:iCs/>
          <w:kern w:val="2"/>
          <w:szCs w:val="18"/>
          <w:lang w:eastAsia="zh-CN"/>
        </w:rPr>
        <w:t>'</w:t>
      </w:r>
      <w:r w:rsidRPr="00CA6256">
        <w:rPr>
          <w:iCs/>
          <w:kern w:val="2"/>
          <w:szCs w:val="18"/>
          <w:lang w:eastAsia="zh-CN"/>
        </w:rPr>
        <w:t>s qualification and industrial representation.The case was proposed by U.S. labor union organizations, but a number of major tire companies in the U.S. did not support for the initiation.At the same time, the production and operation as well as profitability of domestic US enterprises are in good conditions.Under such circumstances, the U.S. still initiated the AD and CVD investigations on the above-mentioned</w:t>
      </w:r>
      <w:r w:rsidRPr="00CA6256">
        <w:rPr>
          <w:iCs/>
          <w:kern w:val="2"/>
          <w:szCs w:val="18"/>
          <w:lang w:eastAsia="zh-CN"/>
        </w:rPr>
        <w:tab/>
        <w:t>products.Could the U.S. please explain the factual and legal bases for such investigations on the imports of truck and bus tires from China?</w:t>
      </w:r>
    </w:p>
    <w:p w:rsidR="00285518" w:rsidRDefault="00CF1B69" w:rsidP="00CF1B69">
      <w:pPr>
        <w:spacing w:after="240"/>
        <w:rPr>
          <w:kern w:val="2"/>
          <w:szCs w:val="18"/>
          <w:lang w:eastAsia="zh-CN"/>
        </w:rPr>
      </w:pPr>
      <w:r w:rsidRPr="00CA6256">
        <w:rPr>
          <w:b/>
          <w:iCs/>
          <w:kern w:val="2"/>
          <w:szCs w:val="18"/>
          <w:lang w:eastAsia="zh-CN"/>
        </w:rPr>
        <w:t>RESPONSE</w:t>
      </w:r>
      <w:r w:rsidRPr="00CA6256">
        <w:rPr>
          <w:iCs/>
          <w:kern w:val="2"/>
          <w:szCs w:val="18"/>
          <w:lang w:eastAsia="zh-CN"/>
        </w:rPr>
        <w:t>: The United States disagrees with China</w:t>
      </w:r>
      <w:r>
        <w:rPr>
          <w:iCs/>
          <w:kern w:val="2"/>
          <w:szCs w:val="18"/>
          <w:lang w:eastAsia="zh-CN"/>
        </w:rPr>
        <w:t>'</w:t>
      </w:r>
      <w:r w:rsidRPr="00CA6256">
        <w:rPr>
          <w:iCs/>
          <w:kern w:val="2"/>
          <w:szCs w:val="18"/>
          <w:lang w:eastAsia="zh-CN"/>
        </w:rPr>
        <w:t xml:space="preserve">s characterization of its determination to initiate these investigations. </w:t>
      </w:r>
      <w:r w:rsidRPr="00CA6256">
        <w:rPr>
          <w:rFonts w:eastAsia="Century Gothic"/>
          <w:kern w:val="2"/>
          <w:szCs w:val="18"/>
          <w:lang w:eastAsia="zh-CN"/>
        </w:rPr>
        <w:t xml:space="preserve">The decision to initiate an antidumping duty or countervailing duty investigation is based on factual information contained in the petitions presented by the relevant US industry producing the </w:t>
      </w:r>
      <w:bookmarkStart w:id="35" w:name="OLE_LINK37"/>
      <w:r w:rsidRPr="00CA6256">
        <w:rPr>
          <w:rFonts w:eastAsia="Century Gothic"/>
          <w:kern w:val="2"/>
          <w:szCs w:val="18"/>
          <w:lang w:eastAsia="zh-CN"/>
        </w:rPr>
        <w:t>domestic like product</w:t>
      </w:r>
      <w:bookmarkEnd w:id="35"/>
      <w:r w:rsidRPr="00CA6256">
        <w:rPr>
          <w:rFonts w:eastAsia="Century Gothic"/>
          <w:kern w:val="2"/>
          <w:szCs w:val="18"/>
          <w:lang w:eastAsia="zh-CN"/>
        </w:rPr>
        <w:t>. All petitions are closely examined with respect to our US statutory and WTO obligations and any deficiencies as identified by Commerce must be remedied by petitioner in order for AD and CVD investigations to be initiated. The specific facts of each initiation are clearly spelled out in the initiation check list that accompanies every initiation. US law is very clear regarding the rights of unions with respect to t</w:t>
      </w:r>
      <w:r>
        <w:rPr>
          <w:rFonts w:eastAsia="Century Gothic"/>
          <w:kern w:val="2"/>
          <w:szCs w:val="18"/>
          <w:lang w:eastAsia="zh-CN"/>
        </w:rPr>
        <w:t xml:space="preserve">he filing of AD/CVD petitions. </w:t>
      </w:r>
    </w:p>
    <w:p w:rsidR="00CF1B69" w:rsidRPr="00F915B4" w:rsidRDefault="00285518" w:rsidP="00CF1B69">
      <w:pPr>
        <w:spacing w:after="240"/>
        <w:rPr>
          <w:kern w:val="2"/>
          <w:szCs w:val="18"/>
          <w:lang w:eastAsia="zh-CN"/>
        </w:rPr>
      </w:pPr>
      <w:r>
        <w:rPr>
          <w:rFonts w:hint="eastAsia"/>
          <w:b/>
          <w:kern w:val="2"/>
          <w:szCs w:val="18"/>
          <w:lang w:eastAsia="zh-CN"/>
        </w:rPr>
        <w:t>答复</w:t>
      </w:r>
      <w:r w:rsidR="00CF1B69" w:rsidRPr="00F915B4">
        <w:rPr>
          <w:b/>
          <w:kern w:val="2"/>
          <w:szCs w:val="18"/>
          <w:lang w:eastAsia="zh-CN"/>
        </w:rPr>
        <w:t>：</w:t>
      </w:r>
      <w:r w:rsidR="00DF7DFE">
        <w:rPr>
          <w:rFonts w:hint="eastAsia"/>
          <w:kern w:val="2"/>
          <w:szCs w:val="18"/>
          <w:lang w:eastAsia="zh-CN"/>
        </w:rPr>
        <w:t>美方</w:t>
      </w:r>
      <w:r w:rsidR="00CF1B69">
        <w:rPr>
          <w:kern w:val="2"/>
          <w:szCs w:val="18"/>
          <w:lang w:eastAsia="zh-CN"/>
        </w:rPr>
        <w:t>不同意中</w:t>
      </w:r>
      <w:r w:rsidR="00DF7DFE">
        <w:rPr>
          <w:rFonts w:hint="eastAsia"/>
          <w:kern w:val="2"/>
          <w:szCs w:val="18"/>
          <w:lang w:eastAsia="zh-CN"/>
        </w:rPr>
        <w:t>方</w:t>
      </w:r>
      <w:r w:rsidR="00CF1B69">
        <w:rPr>
          <w:rFonts w:hint="eastAsia"/>
          <w:kern w:val="2"/>
          <w:szCs w:val="18"/>
          <w:lang w:eastAsia="zh-CN"/>
        </w:rPr>
        <w:t>对美国</w:t>
      </w:r>
      <w:r w:rsidR="00CF1B69">
        <w:rPr>
          <w:kern w:val="2"/>
          <w:szCs w:val="18"/>
          <w:lang w:eastAsia="zh-CN"/>
        </w:rPr>
        <w:t>进行此类调查的决定</w:t>
      </w:r>
      <w:r w:rsidR="00CF1B69">
        <w:rPr>
          <w:rFonts w:hint="eastAsia"/>
          <w:kern w:val="2"/>
          <w:szCs w:val="18"/>
          <w:lang w:eastAsia="zh-CN"/>
        </w:rPr>
        <w:t>的</w:t>
      </w:r>
      <w:r w:rsidR="00CF1B69">
        <w:rPr>
          <w:kern w:val="2"/>
          <w:szCs w:val="18"/>
          <w:lang w:eastAsia="zh-CN"/>
        </w:rPr>
        <w:t>描述。进行</w:t>
      </w:r>
      <w:r w:rsidR="00CF1B69">
        <w:rPr>
          <w:rFonts w:hint="eastAsia"/>
          <w:kern w:val="2"/>
          <w:szCs w:val="18"/>
          <w:lang w:eastAsia="zh-CN"/>
        </w:rPr>
        <w:t>征收</w:t>
      </w:r>
      <w:r w:rsidR="00CF1B69">
        <w:rPr>
          <w:kern w:val="2"/>
          <w:szCs w:val="18"/>
          <w:lang w:eastAsia="zh-CN"/>
        </w:rPr>
        <w:t>反倾销税</w:t>
      </w:r>
      <w:r w:rsidR="00DA1F28">
        <w:rPr>
          <w:rFonts w:hint="eastAsia"/>
          <w:kern w:val="2"/>
          <w:szCs w:val="18"/>
          <w:lang w:eastAsia="zh-CN"/>
        </w:rPr>
        <w:t>（</w:t>
      </w:r>
      <w:r w:rsidR="00DA1F28">
        <w:rPr>
          <w:rFonts w:hint="eastAsia"/>
          <w:kern w:val="2"/>
          <w:szCs w:val="18"/>
          <w:lang w:eastAsia="zh-CN"/>
        </w:rPr>
        <w:t>AD</w:t>
      </w:r>
      <w:r w:rsidR="00DA1F28">
        <w:rPr>
          <w:rFonts w:hint="eastAsia"/>
          <w:kern w:val="2"/>
          <w:szCs w:val="18"/>
          <w:lang w:eastAsia="zh-CN"/>
        </w:rPr>
        <w:t>）</w:t>
      </w:r>
      <w:r w:rsidR="00CF1B69">
        <w:rPr>
          <w:kern w:val="2"/>
          <w:szCs w:val="18"/>
          <w:lang w:eastAsia="zh-CN"/>
        </w:rPr>
        <w:t>或</w:t>
      </w:r>
      <w:r w:rsidR="00CF1B69">
        <w:rPr>
          <w:rFonts w:hint="eastAsia"/>
          <w:kern w:val="2"/>
          <w:szCs w:val="18"/>
          <w:lang w:eastAsia="zh-CN"/>
        </w:rPr>
        <w:t>反补贴</w:t>
      </w:r>
      <w:r w:rsidR="00CF1B69">
        <w:rPr>
          <w:kern w:val="2"/>
          <w:szCs w:val="18"/>
          <w:lang w:eastAsia="zh-CN"/>
        </w:rPr>
        <w:t>税</w:t>
      </w:r>
      <w:r w:rsidR="00DA1F28">
        <w:rPr>
          <w:rFonts w:hint="eastAsia"/>
          <w:kern w:val="2"/>
          <w:szCs w:val="18"/>
          <w:lang w:eastAsia="zh-CN"/>
        </w:rPr>
        <w:t>（</w:t>
      </w:r>
      <w:r w:rsidR="00DA1F28">
        <w:rPr>
          <w:rFonts w:hint="eastAsia"/>
          <w:kern w:val="2"/>
          <w:szCs w:val="18"/>
          <w:lang w:eastAsia="zh-CN"/>
        </w:rPr>
        <w:t>CVD</w:t>
      </w:r>
      <w:r w:rsidR="00DA1F28">
        <w:rPr>
          <w:rFonts w:hint="eastAsia"/>
          <w:kern w:val="2"/>
          <w:szCs w:val="18"/>
          <w:lang w:eastAsia="zh-CN"/>
        </w:rPr>
        <w:t>）</w:t>
      </w:r>
      <w:r w:rsidR="00CF1B69">
        <w:rPr>
          <w:rFonts w:hint="eastAsia"/>
          <w:kern w:val="2"/>
          <w:szCs w:val="18"/>
          <w:lang w:eastAsia="zh-CN"/>
        </w:rPr>
        <w:t>调查</w:t>
      </w:r>
      <w:r w:rsidR="00CF1B69">
        <w:rPr>
          <w:kern w:val="2"/>
          <w:szCs w:val="18"/>
          <w:lang w:eastAsia="zh-CN"/>
        </w:rPr>
        <w:t>的决定</w:t>
      </w:r>
      <w:r w:rsidR="00CF1B69">
        <w:rPr>
          <w:rFonts w:hint="eastAsia"/>
          <w:kern w:val="2"/>
          <w:szCs w:val="18"/>
          <w:lang w:eastAsia="zh-CN"/>
        </w:rPr>
        <w:t>是</w:t>
      </w:r>
      <w:r w:rsidR="00CF1B69">
        <w:rPr>
          <w:kern w:val="2"/>
          <w:szCs w:val="18"/>
          <w:lang w:eastAsia="zh-CN"/>
        </w:rPr>
        <w:t>根据</w:t>
      </w:r>
      <w:r w:rsidR="00CF1B69">
        <w:rPr>
          <w:rFonts w:hint="eastAsia"/>
          <w:kern w:val="2"/>
          <w:szCs w:val="18"/>
          <w:lang w:eastAsia="zh-CN"/>
        </w:rPr>
        <w:t>美国国内</w:t>
      </w:r>
      <w:r w:rsidR="00CF1B69">
        <w:rPr>
          <w:kern w:val="2"/>
          <w:szCs w:val="18"/>
          <w:lang w:eastAsia="zh-CN"/>
        </w:rPr>
        <w:t>生产同类产品的相关行业提出的</w:t>
      </w:r>
      <w:r w:rsidR="00CF1B69">
        <w:rPr>
          <w:rFonts w:hint="eastAsia"/>
          <w:kern w:val="2"/>
          <w:szCs w:val="18"/>
          <w:lang w:eastAsia="zh-CN"/>
        </w:rPr>
        <w:t>调查</w:t>
      </w:r>
      <w:r w:rsidR="00CF1B69">
        <w:rPr>
          <w:kern w:val="2"/>
          <w:szCs w:val="18"/>
          <w:lang w:eastAsia="zh-CN"/>
        </w:rPr>
        <w:t>请愿中</w:t>
      </w:r>
      <w:r w:rsidR="00CF1B69">
        <w:rPr>
          <w:rFonts w:hint="eastAsia"/>
          <w:kern w:val="2"/>
          <w:szCs w:val="18"/>
          <w:lang w:eastAsia="zh-CN"/>
        </w:rPr>
        <w:t>列明</w:t>
      </w:r>
      <w:r w:rsidR="00CF1B69">
        <w:rPr>
          <w:kern w:val="2"/>
          <w:szCs w:val="18"/>
          <w:lang w:eastAsia="zh-CN"/>
        </w:rPr>
        <w:t>的事实</w:t>
      </w:r>
      <w:r w:rsidR="00CF1B69">
        <w:rPr>
          <w:rFonts w:hint="eastAsia"/>
          <w:kern w:val="2"/>
          <w:szCs w:val="18"/>
          <w:lang w:eastAsia="zh-CN"/>
        </w:rPr>
        <w:t>做出</w:t>
      </w:r>
      <w:r w:rsidR="00CF1B69">
        <w:rPr>
          <w:kern w:val="2"/>
          <w:szCs w:val="18"/>
          <w:lang w:eastAsia="zh-CN"/>
        </w:rPr>
        <w:t>的</w:t>
      </w:r>
      <w:r w:rsidR="00CF1B69">
        <w:rPr>
          <w:rFonts w:hint="eastAsia"/>
          <w:kern w:val="2"/>
          <w:szCs w:val="18"/>
          <w:lang w:eastAsia="zh-CN"/>
        </w:rPr>
        <w:t>。</w:t>
      </w:r>
      <w:r w:rsidR="00CF1B69">
        <w:rPr>
          <w:kern w:val="2"/>
          <w:szCs w:val="18"/>
          <w:lang w:eastAsia="zh-CN"/>
        </w:rPr>
        <w:t>所有请愿都</w:t>
      </w:r>
      <w:r w:rsidR="00CF1B69">
        <w:rPr>
          <w:rFonts w:hint="eastAsia"/>
          <w:kern w:val="2"/>
          <w:szCs w:val="18"/>
          <w:lang w:eastAsia="zh-CN"/>
        </w:rPr>
        <w:t>按照</w:t>
      </w:r>
      <w:r w:rsidR="00CF1B69">
        <w:rPr>
          <w:kern w:val="2"/>
          <w:szCs w:val="18"/>
          <w:lang w:eastAsia="zh-CN"/>
        </w:rPr>
        <w:t>美国</w:t>
      </w:r>
      <w:r w:rsidR="00CF1B69">
        <w:rPr>
          <w:rFonts w:hint="eastAsia"/>
          <w:kern w:val="2"/>
          <w:szCs w:val="18"/>
          <w:lang w:eastAsia="zh-CN"/>
        </w:rPr>
        <w:t>法律</w:t>
      </w:r>
      <w:r w:rsidR="00CF1B69">
        <w:rPr>
          <w:kern w:val="2"/>
          <w:szCs w:val="18"/>
          <w:lang w:eastAsia="zh-CN"/>
        </w:rPr>
        <w:t>和</w:t>
      </w:r>
      <w:r w:rsidR="00CF1B69">
        <w:rPr>
          <w:kern w:val="2"/>
          <w:szCs w:val="18"/>
          <w:lang w:eastAsia="zh-CN"/>
        </w:rPr>
        <w:t>WTO</w:t>
      </w:r>
      <w:r w:rsidR="00CF1B69">
        <w:rPr>
          <w:rFonts w:hint="eastAsia"/>
          <w:kern w:val="2"/>
          <w:szCs w:val="18"/>
          <w:lang w:eastAsia="zh-CN"/>
        </w:rPr>
        <w:t>规定</w:t>
      </w:r>
      <w:r w:rsidR="00CF1B69">
        <w:rPr>
          <w:kern w:val="2"/>
          <w:szCs w:val="18"/>
          <w:lang w:eastAsia="zh-CN"/>
        </w:rPr>
        <w:t>义务</w:t>
      </w:r>
      <w:r w:rsidR="00CF1B69">
        <w:rPr>
          <w:rFonts w:hint="eastAsia"/>
          <w:kern w:val="2"/>
          <w:szCs w:val="18"/>
          <w:lang w:eastAsia="zh-CN"/>
        </w:rPr>
        <w:t>进行</w:t>
      </w:r>
      <w:r w:rsidR="00CF1B69">
        <w:rPr>
          <w:kern w:val="2"/>
          <w:szCs w:val="18"/>
          <w:lang w:eastAsia="zh-CN"/>
        </w:rPr>
        <w:t>了详细</w:t>
      </w:r>
      <w:r w:rsidR="00CF1B69">
        <w:rPr>
          <w:rFonts w:hint="eastAsia"/>
          <w:kern w:val="2"/>
          <w:szCs w:val="18"/>
          <w:lang w:eastAsia="zh-CN"/>
        </w:rPr>
        <w:t>审查</w:t>
      </w:r>
      <w:r w:rsidR="00CF1B69">
        <w:rPr>
          <w:kern w:val="2"/>
          <w:szCs w:val="18"/>
          <w:lang w:eastAsia="zh-CN"/>
        </w:rPr>
        <w:t>，且所有</w:t>
      </w:r>
      <w:r w:rsidR="00CF1B69">
        <w:rPr>
          <w:rFonts w:hint="eastAsia"/>
          <w:kern w:val="2"/>
          <w:szCs w:val="18"/>
          <w:lang w:eastAsia="zh-CN"/>
        </w:rPr>
        <w:t>美国商务部认定</w:t>
      </w:r>
      <w:r w:rsidR="00CF1B69">
        <w:rPr>
          <w:kern w:val="2"/>
          <w:szCs w:val="18"/>
          <w:lang w:eastAsia="zh-CN"/>
        </w:rPr>
        <w:t>的</w:t>
      </w:r>
      <w:r w:rsidR="00CF1B69">
        <w:rPr>
          <w:rFonts w:hint="eastAsia"/>
          <w:kern w:val="2"/>
          <w:szCs w:val="18"/>
          <w:lang w:eastAsia="zh-CN"/>
        </w:rPr>
        <w:t>缺失信息</w:t>
      </w:r>
      <w:r w:rsidR="00CF1B69">
        <w:rPr>
          <w:kern w:val="2"/>
          <w:szCs w:val="18"/>
          <w:lang w:eastAsia="zh-CN"/>
        </w:rPr>
        <w:t>必须由请愿者</w:t>
      </w:r>
      <w:r w:rsidR="00CF1B69">
        <w:rPr>
          <w:rFonts w:hint="eastAsia"/>
          <w:kern w:val="2"/>
          <w:szCs w:val="18"/>
          <w:lang w:eastAsia="zh-CN"/>
        </w:rPr>
        <w:t>补足才</w:t>
      </w:r>
      <w:r w:rsidR="00CF1B69">
        <w:rPr>
          <w:kern w:val="2"/>
          <w:szCs w:val="18"/>
          <w:lang w:eastAsia="zh-CN"/>
        </w:rPr>
        <w:t>可以</w:t>
      </w:r>
      <w:r w:rsidR="00CF1B69">
        <w:rPr>
          <w:rFonts w:hint="eastAsia"/>
          <w:kern w:val="2"/>
          <w:szCs w:val="18"/>
          <w:lang w:eastAsia="zh-CN"/>
        </w:rPr>
        <w:t>开展</w:t>
      </w:r>
      <w:r w:rsidR="00CF1B69">
        <w:rPr>
          <w:rFonts w:hint="eastAsia"/>
          <w:kern w:val="2"/>
          <w:szCs w:val="18"/>
          <w:lang w:eastAsia="zh-CN"/>
        </w:rPr>
        <w:t>AD</w:t>
      </w:r>
      <w:r w:rsidR="00CF1B69">
        <w:rPr>
          <w:rFonts w:hint="eastAsia"/>
          <w:kern w:val="2"/>
          <w:szCs w:val="18"/>
          <w:lang w:eastAsia="zh-CN"/>
        </w:rPr>
        <w:t>和</w:t>
      </w:r>
      <w:r w:rsidR="00CF1B69">
        <w:rPr>
          <w:rFonts w:hint="eastAsia"/>
          <w:kern w:val="2"/>
          <w:szCs w:val="18"/>
          <w:lang w:eastAsia="zh-CN"/>
        </w:rPr>
        <w:t>CVD</w:t>
      </w:r>
      <w:r w:rsidR="00CF1B69">
        <w:rPr>
          <w:rFonts w:hint="eastAsia"/>
          <w:kern w:val="2"/>
          <w:szCs w:val="18"/>
          <w:lang w:eastAsia="zh-CN"/>
        </w:rPr>
        <w:t>调查。</w:t>
      </w:r>
      <w:r w:rsidR="00CF1B69">
        <w:rPr>
          <w:kern w:val="2"/>
          <w:szCs w:val="18"/>
          <w:lang w:eastAsia="zh-CN"/>
        </w:rPr>
        <w:t>每项</w:t>
      </w:r>
      <w:r w:rsidR="00CF1B69">
        <w:rPr>
          <w:rFonts w:hint="eastAsia"/>
          <w:kern w:val="2"/>
          <w:szCs w:val="18"/>
          <w:lang w:eastAsia="zh-CN"/>
        </w:rPr>
        <w:t>调查</w:t>
      </w:r>
      <w:r w:rsidR="00CF1B69">
        <w:rPr>
          <w:kern w:val="2"/>
          <w:szCs w:val="18"/>
          <w:lang w:eastAsia="zh-CN"/>
        </w:rPr>
        <w:t>的具体事实都在</w:t>
      </w:r>
      <w:r w:rsidR="00CF1B69">
        <w:rPr>
          <w:rFonts w:hint="eastAsia"/>
          <w:kern w:val="2"/>
          <w:szCs w:val="18"/>
          <w:lang w:eastAsia="zh-CN"/>
        </w:rPr>
        <w:t>与之</w:t>
      </w:r>
      <w:r w:rsidR="00CF1B69">
        <w:rPr>
          <w:kern w:val="2"/>
          <w:szCs w:val="18"/>
          <w:lang w:eastAsia="zh-CN"/>
        </w:rPr>
        <w:t>匹配的调查</w:t>
      </w:r>
      <w:r w:rsidR="00CF1B69">
        <w:rPr>
          <w:rFonts w:hint="eastAsia"/>
          <w:kern w:val="2"/>
          <w:szCs w:val="18"/>
          <w:lang w:eastAsia="zh-CN"/>
        </w:rPr>
        <w:t>核对表</w:t>
      </w:r>
      <w:r w:rsidR="00CF1B69">
        <w:rPr>
          <w:kern w:val="2"/>
          <w:szCs w:val="18"/>
          <w:lang w:eastAsia="zh-CN"/>
        </w:rPr>
        <w:t>中清晰列出。美国</w:t>
      </w:r>
      <w:r w:rsidR="00CF1B69">
        <w:rPr>
          <w:rFonts w:hint="eastAsia"/>
          <w:kern w:val="2"/>
          <w:szCs w:val="18"/>
          <w:lang w:eastAsia="zh-CN"/>
        </w:rPr>
        <w:t>法律</w:t>
      </w:r>
      <w:r w:rsidR="00CF1B69">
        <w:rPr>
          <w:kern w:val="2"/>
          <w:szCs w:val="18"/>
          <w:lang w:eastAsia="zh-CN"/>
        </w:rPr>
        <w:t>对于</w:t>
      </w:r>
      <w:r w:rsidR="00CF1B69">
        <w:rPr>
          <w:rFonts w:hint="eastAsia"/>
          <w:kern w:val="2"/>
          <w:szCs w:val="18"/>
          <w:lang w:eastAsia="zh-CN"/>
        </w:rPr>
        <w:t>工会</w:t>
      </w:r>
      <w:r w:rsidR="00CF1B69">
        <w:rPr>
          <w:kern w:val="2"/>
          <w:szCs w:val="18"/>
          <w:lang w:eastAsia="zh-CN"/>
        </w:rPr>
        <w:t>提请</w:t>
      </w:r>
      <w:r w:rsidR="00CF1B69">
        <w:rPr>
          <w:rFonts w:hint="eastAsia"/>
          <w:kern w:val="2"/>
          <w:szCs w:val="18"/>
          <w:lang w:eastAsia="zh-CN"/>
        </w:rPr>
        <w:t>AD/CVD</w:t>
      </w:r>
      <w:r w:rsidR="00CF1B69">
        <w:rPr>
          <w:rFonts w:hint="eastAsia"/>
          <w:kern w:val="2"/>
          <w:szCs w:val="18"/>
          <w:lang w:eastAsia="zh-CN"/>
        </w:rPr>
        <w:t>调查</w:t>
      </w:r>
      <w:r w:rsidR="00CF1B69">
        <w:rPr>
          <w:kern w:val="2"/>
          <w:szCs w:val="18"/>
          <w:lang w:eastAsia="zh-CN"/>
        </w:rPr>
        <w:t>的权利</w:t>
      </w:r>
      <w:r w:rsidR="00CF1B69">
        <w:rPr>
          <w:rFonts w:hint="eastAsia"/>
          <w:kern w:val="2"/>
          <w:szCs w:val="18"/>
          <w:lang w:eastAsia="zh-CN"/>
        </w:rPr>
        <w:t>有</w:t>
      </w:r>
      <w:r w:rsidR="00CF1B69">
        <w:rPr>
          <w:kern w:val="2"/>
          <w:szCs w:val="18"/>
          <w:lang w:eastAsia="zh-CN"/>
        </w:rPr>
        <w:t>很清晰的规定。</w:t>
      </w:r>
    </w:p>
    <w:p w:rsidR="00CF1B69" w:rsidRDefault="00CF1B69" w:rsidP="00CF1B69">
      <w:pPr>
        <w:numPr>
          <w:ilvl w:val="0"/>
          <w:numId w:val="11"/>
        </w:numPr>
        <w:spacing w:after="240"/>
        <w:rPr>
          <w:kern w:val="2"/>
          <w:szCs w:val="18"/>
          <w:lang w:eastAsia="zh-CN"/>
        </w:rPr>
      </w:pPr>
      <w:r w:rsidRPr="00CA6256">
        <w:rPr>
          <w:kern w:val="2"/>
          <w:szCs w:val="18"/>
          <w:lang w:eastAsia="zh-CN"/>
        </w:rPr>
        <w:t xml:space="preserve">In the first half of 2016, China was the country with the largest number of trade protection measures implemented by the U.S. The U.S. initiated a total of 102 AD </w:t>
      </w:r>
      <w:r w:rsidRPr="00CA6256">
        <w:rPr>
          <w:kern w:val="2"/>
          <w:szCs w:val="18"/>
          <w:lang w:eastAsia="zh-CN"/>
        </w:rPr>
        <w:lastRenderedPageBreak/>
        <w:t>and CVD investigations against China, and all the selected references in the investigations are a third country which is not representative. These practices are evidently targeted and have already posed a serious negative impact on the normal trade exchanges between the two major economies of China and the U.S. How would the U.S. explain this?What measures will the U.S. consider to take to reduce the number of disputes in the Sino-US bilateral trade in goods?</w:t>
      </w:r>
    </w:p>
    <w:p w:rsidR="00C03F97" w:rsidRDefault="00CF1B69" w:rsidP="00CF1B69">
      <w:pPr>
        <w:spacing w:after="240"/>
        <w:rPr>
          <w:kern w:val="2"/>
          <w:szCs w:val="18"/>
          <w:lang w:eastAsia="zh-CN"/>
        </w:rPr>
      </w:pPr>
      <w:r w:rsidRPr="00CA6256">
        <w:rPr>
          <w:b/>
          <w:kern w:val="2"/>
          <w:szCs w:val="18"/>
          <w:lang w:eastAsia="zh-CN"/>
        </w:rPr>
        <w:t xml:space="preserve">RESPONSE: </w:t>
      </w:r>
      <w:r w:rsidRPr="00CA6256">
        <w:rPr>
          <w:iCs/>
          <w:kern w:val="2"/>
          <w:szCs w:val="18"/>
          <w:lang w:eastAsia="zh-CN"/>
        </w:rPr>
        <w:t>The United States disagrees with China</w:t>
      </w:r>
      <w:r>
        <w:rPr>
          <w:iCs/>
          <w:kern w:val="2"/>
          <w:szCs w:val="18"/>
          <w:lang w:eastAsia="zh-CN"/>
        </w:rPr>
        <w:t>'</w:t>
      </w:r>
      <w:r w:rsidRPr="00CA6256">
        <w:rPr>
          <w:iCs/>
          <w:kern w:val="2"/>
          <w:szCs w:val="18"/>
          <w:lang w:eastAsia="zh-CN"/>
        </w:rPr>
        <w:t xml:space="preserve">s characterization of the situation. </w:t>
      </w:r>
      <w:r w:rsidRPr="00CA6256">
        <w:rPr>
          <w:rFonts w:eastAsia="Century Gothic"/>
          <w:kern w:val="2"/>
          <w:szCs w:val="18"/>
          <w:lang w:eastAsia="zh-CN"/>
        </w:rPr>
        <w:t xml:space="preserve">The decision to impose an antidumping measure is based on a factual determination of whether dumping exists and whether such dumped imports have caused, or threaten to cause, material injury to a domestic industry. The decision to impose a countervailing duty measure is based on a factual determination of whether countervailable subsidies exists and whether such subsidized imports have caused, or threaten to cause, material injury to a domestic industry. Where dumped/subsidized imports, and material injury caused by those imports have been found, the United States will impose an antidumping or countervailing duty measure, as applicable, and as permitted under WTO rules, including the AD and SCM Agreements. </w:t>
      </w:r>
    </w:p>
    <w:p w:rsidR="00CF1B69" w:rsidRPr="007C2C6B" w:rsidRDefault="00CF1B69" w:rsidP="00CF1B69">
      <w:pPr>
        <w:spacing w:after="240"/>
        <w:rPr>
          <w:kern w:val="2"/>
          <w:szCs w:val="18"/>
          <w:lang w:eastAsia="zh-CN"/>
        </w:rPr>
      </w:pPr>
      <w:r w:rsidRPr="005432FC">
        <w:rPr>
          <w:rFonts w:hint="eastAsia"/>
          <w:b/>
          <w:kern w:val="2"/>
          <w:szCs w:val="18"/>
          <w:lang w:eastAsia="zh-CN"/>
        </w:rPr>
        <w:t>答复</w:t>
      </w:r>
      <w:r w:rsidRPr="005432FC">
        <w:rPr>
          <w:b/>
          <w:kern w:val="2"/>
          <w:szCs w:val="18"/>
          <w:lang w:eastAsia="zh-CN"/>
        </w:rPr>
        <w:t>：</w:t>
      </w:r>
      <w:r>
        <w:rPr>
          <w:rFonts w:hint="eastAsia"/>
          <w:kern w:val="2"/>
          <w:szCs w:val="18"/>
          <w:lang w:eastAsia="zh-CN"/>
        </w:rPr>
        <w:t>美</w:t>
      </w:r>
      <w:r w:rsidR="00D37DEE">
        <w:rPr>
          <w:rFonts w:hint="eastAsia"/>
          <w:kern w:val="2"/>
          <w:szCs w:val="18"/>
          <w:lang w:eastAsia="zh-CN"/>
        </w:rPr>
        <w:t>方</w:t>
      </w:r>
      <w:r>
        <w:rPr>
          <w:kern w:val="2"/>
          <w:szCs w:val="18"/>
          <w:lang w:eastAsia="zh-CN"/>
        </w:rPr>
        <w:t>不同意中</w:t>
      </w:r>
      <w:r w:rsidR="00D37DEE">
        <w:rPr>
          <w:rFonts w:hint="eastAsia"/>
          <w:kern w:val="2"/>
          <w:szCs w:val="18"/>
          <w:lang w:eastAsia="zh-CN"/>
        </w:rPr>
        <w:t>方</w:t>
      </w:r>
      <w:r>
        <w:rPr>
          <w:rFonts w:hint="eastAsia"/>
          <w:kern w:val="2"/>
          <w:szCs w:val="18"/>
          <w:lang w:eastAsia="zh-CN"/>
        </w:rPr>
        <w:t>对上述</w:t>
      </w:r>
      <w:r>
        <w:rPr>
          <w:kern w:val="2"/>
          <w:szCs w:val="18"/>
          <w:lang w:eastAsia="zh-CN"/>
        </w:rPr>
        <w:t>情况的描述。</w:t>
      </w:r>
      <w:r w:rsidR="002E42B4">
        <w:rPr>
          <w:rFonts w:hint="eastAsia"/>
          <w:kern w:val="2"/>
          <w:szCs w:val="18"/>
          <w:lang w:eastAsia="zh-CN"/>
        </w:rPr>
        <w:t>关于实施</w:t>
      </w:r>
      <w:r w:rsidR="002E42B4" w:rsidRPr="002F375B">
        <w:rPr>
          <w:rFonts w:hint="eastAsia"/>
          <w:kern w:val="2"/>
          <w:szCs w:val="18"/>
          <w:lang w:eastAsia="zh-CN"/>
        </w:rPr>
        <w:t>反倾销措施的决定</w:t>
      </w:r>
      <w:r w:rsidR="002E42B4">
        <w:rPr>
          <w:rFonts w:hint="eastAsia"/>
          <w:kern w:val="2"/>
          <w:szCs w:val="18"/>
          <w:lang w:eastAsia="zh-CN"/>
        </w:rPr>
        <w:t>取决于就</w:t>
      </w:r>
      <w:r w:rsidR="002E42B4" w:rsidRPr="002F375B">
        <w:rPr>
          <w:rFonts w:hint="eastAsia"/>
          <w:kern w:val="2"/>
          <w:szCs w:val="18"/>
          <w:lang w:eastAsia="zh-CN"/>
        </w:rPr>
        <w:t>是否存在倾销以及</w:t>
      </w:r>
      <w:r w:rsidR="002E42B4">
        <w:rPr>
          <w:rFonts w:hint="eastAsia"/>
          <w:kern w:val="2"/>
          <w:szCs w:val="18"/>
          <w:lang w:eastAsia="zh-CN"/>
        </w:rPr>
        <w:t>相关</w:t>
      </w:r>
      <w:r w:rsidR="002E42B4" w:rsidRPr="002F375B">
        <w:rPr>
          <w:rFonts w:hint="eastAsia"/>
          <w:kern w:val="2"/>
          <w:szCs w:val="18"/>
          <w:lang w:eastAsia="zh-CN"/>
        </w:rPr>
        <w:t>倾销进口</w:t>
      </w:r>
      <w:r w:rsidR="002E42B4">
        <w:rPr>
          <w:rFonts w:hint="eastAsia"/>
          <w:kern w:val="2"/>
          <w:szCs w:val="18"/>
          <w:lang w:eastAsia="zh-CN"/>
        </w:rPr>
        <w:t>产品</w:t>
      </w:r>
      <w:r w:rsidR="002E42B4" w:rsidRPr="002F375B">
        <w:rPr>
          <w:rFonts w:hint="eastAsia"/>
          <w:kern w:val="2"/>
          <w:szCs w:val="18"/>
          <w:lang w:eastAsia="zh-CN"/>
        </w:rPr>
        <w:t>是否已经</w:t>
      </w:r>
      <w:r w:rsidR="002E42B4">
        <w:rPr>
          <w:rFonts w:hint="eastAsia"/>
          <w:kern w:val="2"/>
          <w:szCs w:val="18"/>
          <w:lang w:eastAsia="zh-CN"/>
        </w:rPr>
        <w:t>或可能</w:t>
      </w:r>
      <w:r w:rsidR="002E42B4" w:rsidRPr="002F375B">
        <w:rPr>
          <w:rFonts w:hint="eastAsia"/>
          <w:kern w:val="2"/>
          <w:szCs w:val="18"/>
          <w:lang w:eastAsia="zh-CN"/>
        </w:rPr>
        <w:t>对国内工业造成</w:t>
      </w:r>
      <w:r w:rsidR="002E42B4">
        <w:rPr>
          <w:rFonts w:hint="eastAsia"/>
          <w:kern w:val="2"/>
          <w:szCs w:val="18"/>
          <w:lang w:eastAsia="zh-CN"/>
        </w:rPr>
        <w:t>实</w:t>
      </w:r>
      <w:r w:rsidR="002E42B4" w:rsidRPr="002F375B">
        <w:rPr>
          <w:rFonts w:hint="eastAsia"/>
          <w:kern w:val="2"/>
          <w:szCs w:val="18"/>
          <w:lang w:eastAsia="zh-CN"/>
        </w:rPr>
        <w:t>质</w:t>
      </w:r>
      <w:r w:rsidR="002E42B4">
        <w:rPr>
          <w:rFonts w:hint="eastAsia"/>
          <w:kern w:val="2"/>
          <w:szCs w:val="18"/>
          <w:lang w:eastAsia="zh-CN"/>
        </w:rPr>
        <w:t>性</w:t>
      </w:r>
      <w:r w:rsidR="002E42B4" w:rsidRPr="002F375B">
        <w:rPr>
          <w:rFonts w:hint="eastAsia"/>
          <w:kern w:val="2"/>
          <w:szCs w:val="18"/>
          <w:lang w:eastAsia="zh-CN"/>
        </w:rPr>
        <w:t>损害</w:t>
      </w:r>
      <w:r w:rsidR="002E42B4">
        <w:rPr>
          <w:rFonts w:hint="eastAsia"/>
          <w:kern w:val="2"/>
          <w:szCs w:val="18"/>
          <w:lang w:eastAsia="zh-CN"/>
        </w:rPr>
        <w:t>做出的事实认定。</w:t>
      </w:r>
      <w:r w:rsidR="002E42B4" w:rsidRPr="002F375B">
        <w:rPr>
          <w:rFonts w:hint="eastAsia"/>
          <w:kern w:val="2"/>
          <w:szCs w:val="18"/>
          <w:lang w:eastAsia="zh-CN"/>
        </w:rPr>
        <w:t>关于实施反补贴税措施的决定</w:t>
      </w:r>
      <w:r w:rsidR="002E42B4">
        <w:rPr>
          <w:rFonts w:hint="eastAsia"/>
          <w:kern w:val="2"/>
          <w:szCs w:val="18"/>
          <w:lang w:eastAsia="zh-CN"/>
        </w:rPr>
        <w:t>均取决于就</w:t>
      </w:r>
      <w:r w:rsidR="002E42B4" w:rsidRPr="002F375B">
        <w:rPr>
          <w:rFonts w:hint="eastAsia"/>
          <w:kern w:val="2"/>
          <w:szCs w:val="18"/>
          <w:lang w:eastAsia="zh-CN"/>
        </w:rPr>
        <w:t>是否存在</w:t>
      </w:r>
      <w:r w:rsidR="002E42B4">
        <w:rPr>
          <w:rFonts w:hint="eastAsia"/>
          <w:kern w:val="2"/>
          <w:szCs w:val="18"/>
          <w:lang w:eastAsia="zh-CN"/>
        </w:rPr>
        <w:t>可抗性</w:t>
      </w:r>
      <w:r w:rsidR="002E42B4" w:rsidRPr="002F375B">
        <w:rPr>
          <w:rFonts w:hint="eastAsia"/>
          <w:kern w:val="2"/>
          <w:szCs w:val="18"/>
          <w:lang w:eastAsia="zh-CN"/>
        </w:rPr>
        <w:t>补贴，以及</w:t>
      </w:r>
      <w:r w:rsidR="002E42B4">
        <w:rPr>
          <w:rFonts w:hint="eastAsia"/>
          <w:kern w:val="2"/>
          <w:szCs w:val="18"/>
          <w:lang w:eastAsia="zh-CN"/>
        </w:rPr>
        <w:t>接收该</w:t>
      </w:r>
      <w:r w:rsidR="002E42B4" w:rsidRPr="002F375B">
        <w:rPr>
          <w:rFonts w:hint="eastAsia"/>
          <w:kern w:val="2"/>
          <w:szCs w:val="18"/>
          <w:lang w:eastAsia="zh-CN"/>
        </w:rPr>
        <w:t>补贴</w:t>
      </w:r>
      <w:r w:rsidR="002E42B4">
        <w:rPr>
          <w:rFonts w:hint="eastAsia"/>
          <w:kern w:val="2"/>
          <w:szCs w:val="18"/>
          <w:lang w:eastAsia="zh-CN"/>
        </w:rPr>
        <w:t>的</w:t>
      </w:r>
      <w:r w:rsidR="002E42B4" w:rsidRPr="002F375B">
        <w:rPr>
          <w:rFonts w:hint="eastAsia"/>
          <w:kern w:val="2"/>
          <w:szCs w:val="18"/>
          <w:lang w:eastAsia="zh-CN"/>
        </w:rPr>
        <w:t>进口</w:t>
      </w:r>
      <w:r w:rsidR="002E42B4">
        <w:rPr>
          <w:rFonts w:hint="eastAsia"/>
          <w:kern w:val="2"/>
          <w:szCs w:val="18"/>
          <w:lang w:eastAsia="zh-CN"/>
        </w:rPr>
        <w:t>产品</w:t>
      </w:r>
      <w:r w:rsidR="002E42B4" w:rsidRPr="002F375B">
        <w:rPr>
          <w:rFonts w:hint="eastAsia"/>
          <w:kern w:val="2"/>
          <w:szCs w:val="18"/>
          <w:lang w:eastAsia="zh-CN"/>
        </w:rPr>
        <w:t>是否</w:t>
      </w:r>
      <w:r w:rsidR="002E42B4">
        <w:rPr>
          <w:rFonts w:hint="eastAsia"/>
          <w:kern w:val="2"/>
          <w:szCs w:val="18"/>
          <w:lang w:eastAsia="zh-CN"/>
        </w:rPr>
        <w:t>已经或可能</w:t>
      </w:r>
      <w:r w:rsidR="002E42B4" w:rsidRPr="002F375B">
        <w:rPr>
          <w:rFonts w:hint="eastAsia"/>
          <w:kern w:val="2"/>
          <w:szCs w:val="18"/>
          <w:lang w:eastAsia="zh-CN"/>
        </w:rPr>
        <w:t>对国内工业造成</w:t>
      </w:r>
      <w:r w:rsidR="002E42B4">
        <w:rPr>
          <w:rFonts w:hint="eastAsia"/>
          <w:kern w:val="2"/>
          <w:szCs w:val="18"/>
          <w:lang w:eastAsia="zh-CN"/>
        </w:rPr>
        <w:t>实</w:t>
      </w:r>
      <w:r w:rsidR="002E42B4" w:rsidRPr="002F375B">
        <w:rPr>
          <w:rFonts w:hint="eastAsia"/>
          <w:kern w:val="2"/>
          <w:szCs w:val="18"/>
          <w:lang w:eastAsia="zh-CN"/>
        </w:rPr>
        <w:t>质</w:t>
      </w:r>
      <w:r w:rsidR="002E42B4">
        <w:rPr>
          <w:rFonts w:hint="eastAsia"/>
          <w:kern w:val="2"/>
          <w:szCs w:val="18"/>
          <w:lang w:eastAsia="zh-CN"/>
        </w:rPr>
        <w:t>性</w:t>
      </w:r>
      <w:r w:rsidR="002E42B4" w:rsidRPr="002F375B">
        <w:rPr>
          <w:rFonts w:hint="eastAsia"/>
          <w:kern w:val="2"/>
          <w:szCs w:val="18"/>
          <w:lang w:eastAsia="zh-CN"/>
        </w:rPr>
        <w:t>损害</w:t>
      </w:r>
      <w:r w:rsidR="002E42B4">
        <w:rPr>
          <w:rFonts w:hint="eastAsia"/>
          <w:kern w:val="2"/>
          <w:szCs w:val="18"/>
          <w:lang w:eastAsia="zh-CN"/>
        </w:rPr>
        <w:t>做出的事实认定</w:t>
      </w:r>
      <w:r w:rsidR="002E42B4" w:rsidRPr="002F375B">
        <w:rPr>
          <w:rFonts w:hint="eastAsia"/>
          <w:kern w:val="2"/>
          <w:szCs w:val="18"/>
          <w:lang w:eastAsia="zh-CN"/>
        </w:rPr>
        <w:t>。如果发现倾销或</w:t>
      </w:r>
      <w:r w:rsidR="002E42B4">
        <w:rPr>
          <w:rFonts w:hint="eastAsia"/>
          <w:kern w:val="2"/>
          <w:szCs w:val="18"/>
          <w:lang w:eastAsia="zh-CN"/>
        </w:rPr>
        <w:t>接收</w:t>
      </w:r>
      <w:r w:rsidR="002E42B4" w:rsidRPr="002F375B">
        <w:rPr>
          <w:rFonts w:hint="eastAsia"/>
          <w:kern w:val="2"/>
          <w:szCs w:val="18"/>
          <w:lang w:eastAsia="zh-CN"/>
        </w:rPr>
        <w:t>补贴</w:t>
      </w:r>
      <w:r w:rsidR="002E42B4">
        <w:rPr>
          <w:rFonts w:hint="eastAsia"/>
          <w:kern w:val="2"/>
          <w:szCs w:val="18"/>
          <w:lang w:eastAsia="zh-CN"/>
        </w:rPr>
        <w:t>的</w:t>
      </w:r>
      <w:r w:rsidR="002E42B4" w:rsidRPr="002F375B">
        <w:rPr>
          <w:rFonts w:hint="eastAsia"/>
          <w:kern w:val="2"/>
          <w:szCs w:val="18"/>
          <w:lang w:eastAsia="zh-CN"/>
        </w:rPr>
        <w:t>进口</w:t>
      </w:r>
      <w:r w:rsidR="002E42B4">
        <w:rPr>
          <w:rFonts w:hint="eastAsia"/>
          <w:kern w:val="2"/>
          <w:szCs w:val="18"/>
          <w:lang w:eastAsia="zh-CN"/>
        </w:rPr>
        <w:t>产品以及</w:t>
      </w:r>
      <w:r w:rsidR="002E42B4" w:rsidRPr="002F375B">
        <w:rPr>
          <w:rFonts w:hint="eastAsia"/>
          <w:kern w:val="2"/>
          <w:szCs w:val="18"/>
          <w:lang w:eastAsia="zh-CN"/>
        </w:rPr>
        <w:t>这些进口</w:t>
      </w:r>
      <w:r w:rsidR="002E42B4">
        <w:rPr>
          <w:rFonts w:hint="eastAsia"/>
          <w:kern w:val="2"/>
          <w:szCs w:val="18"/>
          <w:lang w:eastAsia="zh-CN"/>
        </w:rPr>
        <w:t>产品</w:t>
      </w:r>
      <w:r w:rsidR="002E42B4" w:rsidRPr="002F375B">
        <w:rPr>
          <w:rFonts w:hint="eastAsia"/>
          <w:kern w:val="2"/>
          <w:szCs w:val="18"/>
          <w:lang w:eastAsia="zh-CN"/>
        </w:rPr>
        <w:t>造成的</w:t>
      </w:r>
      <w:r w:rsidR="002E42B4">
        <w:rPr>
          <w:rFonts w:hint="eastAsia"/>
          <w:kern w:val="2"/>
          <w:szCs w:val="18"/>
          <w:lang w:eastAsia="zh-CN"/>
        </w:rPr>
        <w:t>实</w:t>
      </w:r>
      <w:r w:rsidR="002E42B4" w:rsidRPr="002F375B">
        <w:rPr>
          <w:rFonts w:hint="eastAsia"/>
          <w:kern w:val="2"/>
          <w:szCs w:val="18"/>
          <w:lang w:eastAsia="zh-CN"/>
        </w:rPr>
        <w:t>质</w:t>
      </w:r>
      <w:r w:rsidR="002E42B4">
        <w:rPr>
          <w:rFonts w:hint="eastAsia"/>
          <w:kern w:val="2"/>
          <w:szCs w:val="18"/>
          <w:lang w:eastAsia="zh-CN"/>
        </w:rPr>
        <w:t>性</w:t>
      </w:r>
      <w:r w:rsidR="002E42B4" w:rsidRPr="002F375B">
        <w:rPr>
          <w:rFonts w:hint="eastAsia"/>
          <w:kern w:val="2"/>
          <w:szCs w:val="18"/>
          <w:lang w:eastAsia="zh-CN"/>
        </w:rPr>
        <w:t>损</w:t>
      </w:r>
      <w:r w:rsidR="002E42B4">
        <w:rPr>
          <w:rFonts w:hint="eastAsia"/>
          <w:kern w:val="2"/>
          <w:szCs w:val="18"/>
          <w:lang w:eastAsia="zh-CN"/>
        </w:rPr>
        <w:t>害</w:t>
      </w:r>
      <w:r w:rsidR="002E42B4" w:rsidRPr="002F375B">
        <w:rPr>
          <w:rFonts w:hint="eastAsia"/>
          <w:kern w:val="2"/>
          <w:szCs w:val="18"/>
          <w:lang w:eastAsia="zh-CN"/>
        </w:rPr>
        <w:t>，美</w:t>
      </w:r>
      <w:r w:rsidR="002E42B4">
        <w:rPr>
          <w:rFonts w:hint="eastAsia"/>
          <w:kern w:val="2"/>
          <w:szCs w:val="18"/>
          <w:lang w:eastAsia="zh-CN"/>
        </w:rPr>
        <w:t>方</w:t>
      </w:r>
      <w:r w:rsidR="002E42B4" w:rsidRPr="002F375B">
        <w:rPr>
          <w:rFonts w:hint="eastAsia"/>
          <w:kern w:val="2"/>
          <w:szCs w:val="18"/>
          <w:lang w:eastAsia="zh-CN"/>
        </w:rPr>
        <w:t>将实施</w:t>
      </w:r>
      <w:r w:rsidR="002E42B4">
        <w:rPr>
          <w:rFonts w:hint="eastAsia"/>
          <w:kern w:val="2"/>
          <w:szCs w:val="18"/>
          <w:lang w:eastAsia="zh-CN"/>
        </w:rPr>
        <w:t>适用并且为包括《反倾销协定》和《补贴与反补贴协定》在内的世贸组织规则允许的</w:t>
      </w:r>
      <w:r w:rsidR="002E42B4" w:rsidRPr="002F375B">
        <w:rPr>
          <w:rFonts w:hint="eastAsia"/>
          <w:kern w:val="2"/>
          <w:szCs w:val="18"/>
          <w:lang w:eastAsia="zh-CN"/>
        </w:rPr>
        <w:t>反倾销或反补贴税措施。</w:t>
      </w:r>
    </w:p>
    <w:p w:rsidR="00CF1B69" w:rsidRPr="00CA6256" w:rsidRDefault="00CF1B69" w:rsidP="00CF1B69">
      <w:pPr>
        <w:rPr>
          <w:b/>
          <w:kern w:val="2"/>
          <w:szCs w:val="18"/>
          <w:lang w:eastAsia="zh-CN"/>
        </w:rPr>
      </w:pPr>
      <w:r w:rsidRPr="00CA6256">
        <w:rPr>
          <w:b/>
          <w:kern w:val="2"/>
          <w:szCs w:val="18"/>
          <w:lang w:eastAsia="zh-CN"/>
        </w:rPr>
        <w:t>Question 62</w:t>
      </w:r>
    </w:p>
    <w:p w:rsidR="00CF1B69" w:rsidRDefault="00CF1B69" w:rsidP="00CF1B69">
      <w:pPr>
        <w:spacing w:after="240"/>
        <w:rPr>
          <w:kern w:val="2"/>
          <w:szCs w:val="18"/>
          <w:lang w:eastAsia="zh-CN"/>
        </w:rPr>
      </w:pPr>
      <w:r w:rsidRPr="00CA6256">
        <w:rPr>
          <w:kern w:val="2"/>
          <w:szCs w:val="18"/>
          <w:lang w:eastAsia="zh-CN"/>
        </w:rPr>
        <w:t>Page 59, para 3.87</w:t>
      </w:r>
    </w:p>
    <w:p w:rsidR="00CF1B69" w:rsidRPr="00CA6256" w:rsidRDefault="00CF1B69" w:rsidP="00CF1B69">
      <w:pPr>
        <w:numPr>
          <w:ilvl w:val="0"/>
          <w:numId w:val="11"/>
        </w:numPr>
        <w:spacing w:after="240"/>
        <w:rPr>
          <w:kern w:val="2"/>
          <w:szCs w:val="18"/>
          <w:lang w:eastAsia="zh-CN"/>
        </w:rPr>
      </w:pPr>
      <w:r w:rsidRPr="00CA6256">
        <w:rPr>
          <w:kern w:val="2"/>
          <w:szCs w:val="18"/>
          <w:lang w:eastAsia="zh-CN"/>
        </w:rPr>
        <w:t>Quite a lot of AD and CVD measures adopted by the United States last for a long time, among which many are applied to the products from China. What is the United States</w:t>
      </w:r>
      <w:r>
        <w:rPr>
          <w:kern w:val="2"/>
          <w:szCs w:val="18"/>
          <w:lang w:eastAsia="zh-CN"/>
        </w:rPr>
        <w:t>'</w:t>
      </w:r>
      <w:r w:rsidRPr="00CA6256">
        <w:rPr>
          <w:kern w:val="2"/>
          <w:szCs w:val="18"/>
          <w:lang w:eastAsia="zh-CN"/>
        </w:rPr>
        <w:t xml:space="preserve"> understanding of the rationale of Sunset Clauses in the relevant WTO agreements, and the consistency of the United States</w:t>
      </w:r>
      <w:r>
        <w:rPr>
          <w:kern w:val="2"/>
          <w:szCs w:val="18"/>
          <w:lang w:eastAsia="zh-CN"/>
        </w:rPr>
        <w:t>'</w:t>
      </w:r>
      <w:r w:rsidRPr="00CA6256">
        <w:rPr>
          <w:kern w:val="2"/>
          <w:szCs w:val="18"/>
          <w:lang w:eastAsia="zh-CN"/>
        </w:rPr>
        <w:t xml:space="preserve"> practice?</w:t>
      </w:r>
    </w:p>
    <w:p w:rsidR="00960298" w:rsidRDefault="00CF1B69" w:rsidP="00CF1B69">
      <w:pPr>
        <w:autoSpaceDE w:val="0"/>
        <w:autoSpaceDN w:val="0"/>
        <w:adjustRightInd w:val="0"/>
        <w:spacing w:after="240"/>
        <w:rPr>
          <w:rFonts w:cs="Verdana"/>
          <w:color w:val="000000"/>
          <w:szCs w:val="18"/>
          <w:lang w:eastAsia="zh-CN"/>
        </w:rPr>
      </w:pPr>
      <w:r w:rsidRPr="00CA6256">
        <w:rPr>
          <w:b/>
          <w:kern w:val="2"/>
          <w:szCs w:val="18"/>
          <w:lang w:eastAsia="zh-CN"/>
        </w:rPr>
        <w:t xml:space="preserve">RESPONSE: </w:t>
      </w:r>
      <w:r w:rsidRPr="00CA6256">
        <w:rPr>
          <w:kern w:val="2"/>
          <w:szCs w:val="18"/>
          <w:lang w:eastAsia="zh-CN"/>
        </w:rPr>
        <w:t xml:space="preserve">The United States administers its </w:t>
      </w:r>
      <w:bookmarkStart w:id="36" w:name="OLE_LINK38"/>
      <w:bookmarkStart w:id="37" w:name="OLE_LINK39"/>
      <w:r w:rsidRPr="00CA6256">
        <w:rPr>
          <w:kern w:val="2"/>
          <w:szCs w:val="18"/>
          <w:lang w:eastAsia="zh-CN"/>
        </w:rPr>
        <w:t>trade remedy laws</w:t>
      </w:r>
      <w:bookmarkEnd w:id="36"/>
      <w:bookmarkEnd w:id="37"/>
      <w:r w:rsidRPr="00CA6256">
        <w:rPr>
          <w:kern w:val="2"/>
          <w:szCs w:val="18"/>
          <w:lang w:eastAsia="zh-CN"/>
        </w:rPr>
        <w:t xml:space="preserve"> in accordance with the applicable WTO agreements. </w:t>
      </w:r>
      <w:r w:rsidRPr="00CA6256">
        <w:rPr>
          <w:rFonts w:cs="Verdana"/>
          <w:color w:val="000000"/>
          <w:szCs w:val="18"/>
          <w:lang w:eastAsia="zh-CN"/>
        </w:rPr>
        <w:t>In determining whether revocation of a countervailing duty order or an antidumping order would be likely to lead to continuation or recurrence of material injury within a reasonably foreseeable time, the U.S. International Trade Commission (USITC) considers the factors set out in U.S. law at 19 U.S.C. § 1675a(a). The Commission considers these factors in the context of the record of the five-year review; it establishes a new record for each five-year review of an order. In determining whether revocation of a countervailing duty order or antidumping duty order would be likely to lead to continuation or recurrence of a countervailable subsidy or sales of the subject merchandise at less than fair value, the U.S. Department of Commerce (Commerce) considers the factors set out in U.S. law at 19 U.S.C. §§ 1675a(b) and (c), respectively.</w:t>
      </w:r>
    </w:p>
    <w:p w:rsidR="00CF1B69" w:rsidRDefault="00A52AF3" w:rsidP="00CF1B69">
      <w:pPr>
        <w:autoSpaceDE w:val="0"/>
        <w:autoSpaceDN w:val="0"/>
        <w:adjustRightInd w:val="0"/>
        <w:spacing w:after="240"/>
        <w:rPr>
          <w:kern w:val="2"/>
          <w:szCs w:val="18"/>
          <w:lang w:eastAsia="zh-CN"/>
        </w:rPr>
      </w:pPr>
      <w:r>
        <w:rPr>
          <w:rFonts w:cs="Verdana" w:hint="eastAsia"/>
          <w:b/>
          <w:color w:val="000000"/>
          <w:szCs w:val="18"/>
          <w:lang w:eastAsia="zh-CN"/>
        </w:rPr>
        <w:t>答复</w:t>
      </w:r>
      <w:r w:rsidR="00CF1B69" w:rsidRPr="00EA3EBA">
        <w:rPr>
          <w:rFonts w:cs="Verdana"/>
          <w:b/>
          <w:color w:val="000000"/>
          <w:szCs w:val="18"/>
          <w:lang w:eastAsia="zh-CN"/>
        </w:rPr>
        <w:t>：</w:t>
      </w:r>
      <w:r w:rsidR="00CF1B69">
        <w:rPr>
          <w:rFonts w:cs="Verdana"/>
          <w:color w:val="000000"/>
          <w:szCs w:val="18"/>
          <w:lang w:eastAsia="zh-CN"/>
        </w:rPr>
        <w:t>美国根据</w:t>
      </w:r>
      <w:r w:rsidR="00CF1B69">
        <w:rPr>
          <w:rFonts w:cs="Verdana"/>
          <w:color w:val="000000"/>
          <w:szCs w:val="18"/>
          <w:lang w:eastAsia="zh-CN"/>
        </w:rPr>
        <w:t>WTO</w:t>
      </w:r>
      <w:r w:rsidR="00CF1B69">
        <w:rPr>
          <w:rFonts w:cs="Verdana" w:hint="eastAsia"/>
          <w:color w:val="000000"/>
          <w:szCs w:val="18"/>
          <w:lang w:eastAsia="zh-CN"/>
        </w:rPr>
        <w:t>适用</w:t>
      </w:r>
      <w:r w:rsidR="00CF1B69">
        <w:rPr>
          <w:rFonts w:cs="Verdana"/>
          <w:color w:val="000000"/>
          <w:szCs w:val="18"/>
          <w:lang w:eastAsia="zh-CN"/>
        </w:rPr>
        <w:t>协定管理</w:t>
      </w:r>
      <w:r w:rsidR="00CF1B69">
        <w:rPr>
          <w:rFonts w:cs="Verdana" w:hint="eastAsia"/>
          <w:color w:val="000000"/>
          <w:szCs w:val="18"/>
          <w:lang w:eastAsia="zh-CN"/>
        </w:rPr>
        <w:t>其</w:t>
      </w:r>
      <w:r w:rsidR="00CF1B69">
        <w:rPr>
          <w:rFonts w:cs="Verdana"/>
          <w:color w:val="000000"/>
          <w:szCs w:val="18"/>
          <w:lang w:eastAsia="zh-CN"/>
        </w:rPr>
        <w:t>贸易</w:t>
      </w:r>
      <w:r w:rsidR="00CF1B69">
        <w:rPr>
          <w:rFonts w:cs="Verdana" w:hint="eastAsia"/>
          <w:color w:val="000000"/>
          <w:szCs w:val="18"/>
          <w:lang w:eastAsia="zh-CN"/>
        </w:rPr>
        <w:t>救济</w:t>
      </w:r>
      <w:r w:rsidR="00CF1B69">
        <w:rPr>
          <w:rFonts w:cs="Verdana"/>
          <w:color w:val="000000"/>
          <w:szCs w:val="18"/>
          <w:lang w:eastAsia="zh-CN"/>
        </w:rPr>
        <w:t>法。在</w:t>
      </w:r>
      <w:r w:rsidR="00CF1B69">
        <w:rPr>
          <w:rFonts w:cs="Verdana" w:hint="eastAsia"/>
          <w:color w:val="000000"/>
          <w:szCs w:val="18"/>
          <w:lang w:eastAsia="zh-CN"/>
        </w:rPr>
        <w:t>决定撤销征收</w:t>
      </w:r>
      <w:r w:rsidR="00CF1B69">
        <w:rPr>
          <w:rFonts w:cs="Verdana"/>
          <w:color w:val="000000"/>
          <w:szCs w:val="18"/>
          <w:lang w:eastAsia="zh-CN"/>
        </w:rPr>
        <w:t>反补贴税</w:t>
      </w:r>
      <w:r w:rsidR="00CF1B69">
        <w:rPr>
          <w:rFonts w:cs="Verdana" w:hint="eastAsia"/>
          <w:color w:val="000000"/>
          <w:szCs w:val="18"/>
          <w:lang w:eastAsia="zh-CN"/>
        </w:rPr>
        <w:t>令</w:t>
      </w:r>
      <w:r w:rsidR="00CF1B69">
        <w:rPr>
          <w:rFonts w:cs="Verdana"/>
          <w:color w:val="000000"/>
          <w:szCs w:val="18"/>
          <w:lang w:eastAsia="zh-CN"/>
        </w:rPr>
        <w:t>或反倾销税令</w:t>
      </w:r>
      <w:r w:rsidR="00CF1B69">
        <w:rPr>
          <w:rFonts w:cs="Verdana" w:hint="eastAsia"/>
          <w:color w:val="000000"/>
          <w:szCs w:val="18"/>
          <w:lang w:eastAsia="zh-CN"/>
        </w:rPr>
        <w:t>是否</w:t>
      </w:r>
      <w:r w:rsidR="00CF1B69">
        <w:rPr>
          <w:rFonts w:cs="Verdana"/>
          <w:color w:val="000000"/>
          <w:szCs w:val="18"/>
          <w:lang w:eastAsia="zh-CN"/>
        </w:rPr>
        <w:t>会导致</w:t>
      </w:r>
      <w:r w:rsidR="00CF1B69">
        <w:rPr>
          <w:rFonts w:cs="Verdana" w:hint="eastAsia"/>
          <w:color w:val="000000"/>
          <w:szCs w:val="18"/>
          <w:lang w:eastAsia="zh-CN"/>
        </w:rPr>
        <w:t>某一</w:t>
      </w:r>
      <w:r w:rsidR="00CF1B69">
        <w:rPr>
          <w:rFonts w:cs="Verdana"/>
          <w:color w:val="000000"/>
          <w:szCs w:val="18"/>
          <w:lang w:eastAsia="zh-CN"/>
        </w:rPr>
        <w:t>合理可预见时间段内</w:t>
      </w:r>
      <w:r w:rsidR="00CF1B69">
        <w:rPr>
          <w:rFonts w:cs="Verdana" w:hint="eastAsia"/>
          <w:color w:val="000000"/>
          <w:szCs w:val="18"/>
          <w:lang w:eastAsia="zh-CN"/>
        </w:rPr>
        <w:t>上述</w:t>
      </w:r>
      <w:r w:rsidR="00CF1B69">
        <w:rPr>
          <w:rFonts w:cs="Verdana"/>
          <w:color w:val="000000"/>
          <w:szCs w:val="18"/>
          <w:lang w:eastAsia="zh-CN"/>
        </w:rPr>
        <w:t>严重损害</w:t>
      </w:r>
      <w:r w:rsidR="00CF1B69">
        <w:rPr>
          <w:rFonts w:cs="Verdana" w:hint="eastAsia"/>
          <w:color w:val="000000"/>
          <w:szCs w:val="18"/>
          <w:lang w:eastAsia="zh-CN"/>
        </w:rPr>
        <w:t>仍然</w:t>
      </w:r>
      <w:r w:rsidR="00CF1B69">
        <w:rPr>
          <w:rFonts w:cs="Verdana"/>
          <w:color w:val="000000"/>
          <w:szCs w:val="18"/>
          <w:lang w:eastAsia="zh-CN"/>
        </w:rPr>
        <w:t>持续或</w:t>
      </w:r>
      <w:r w:rsidR="00CF1B69">
        <w:rPr>
          <w:rFonts w:cs="Verdana" w:hint="eastAsia"/>
          <w:color w:val="000000"/>
          <w:szCs w:val="18"/>
          <w:lang w:eastAsia="zh-CN"/>
        </w:rPr>
        <w:t>重新出现时</w:t>
      </w:r>
      <w:r w:rsidR="00CF1B69">
        <w:rPr>
          <w:rFonts w:cs="Verdana"/>
          <w:color w:val="000000"/>
          <w:szCs w:val="18"/>
          <w:lang w:eastAsia="zh-CN"/>
        </w:rPr>
        <w:t>，美国</w:t>
      </w:r>
      <w:r w:rsidR="00CF1B69">
        <w:rPr>
          <w:rFonts w:cs="Verdana" w:hint="eastAsia"/>
          <w:color w:val="000000"/>
          <w:szCs w:val="18"/>
          <w:lang w:eastAsia="zh-CN"/>
        </w:rPr>
        <w:t>国际</w:t>
      </w:r>
      <w:r w:rsidR="00CF1B69">
        <w:rPr>
          <w:rFonts w:cs="Verdana"/>
          <w:color w:val="000000"/>
          <w:szCs w:val="18"/>
          <w:lang w:eastAsia="zh-CN"/>
        </w:rPr>
        <w:t>贸易</w:t>
      </w:r>
      <w:r w:rsidR="00CF1B69">
        <w:rPr>
          <w:rFonts w:cs="Verdana" w:hint="eastAsia"/>
          <w:color w:val="000000"/>
          <w:szCs w:val="18"/>
          <w:lang w:eastAsia="zh-CN"/>
        </w:rPr>
        <w:t>委员会</w:t>
      </w:r>
      <w:r w:rsidR="00CF1B69">
        <w:rPr>
          <w:rFonts w:cs="Verdana"/>
          <w:color w:val="000000"/>
          <w:szCs w:val="18"/>
          <w:lang w:eastAsia="zh-CN"/>
        </w:rPr>
        <w:t>（</w:t>
      </w:r>
      <w:r w:rsidR="00CF1B69">
        <w:rPr>
          <w:rFonts w:cs="Verdana" w:hint="eastAsia"/>
          <w:color w:val="000000"/>
          <w:szCs w:val="18"/>
          <w:lang w:eastAsia="zh-CN"/>
        </w:rPr>
        <w:t>USITC</w:t>
      </w:r>
      <w:r w:rsidR="00CF1B69">
        <w:rPr>
          <w:rFonts w:cs="Verdana"/>
          <w:color w:val="000000"/>
          <w:szCs w:val="18"/>
          <w:lang w:eastAsia="zh-CN"/>
        </w:rPr>
        <w:t>）</w:t>
      </w:r>
      <w:r w:rsidR="00CF1B69">
        <w:rPr>
          <w:rFonts w:cs="Verdana" w:hint="eastAsia"/>
          <w:color w:val="000000"/>
          <w:szCs w:val="18"/>
          <w:lang w:eastAsia="zh-CN"/>
        </w:rPr>
        <w:t>将</w:t>
      </w:r>
      <w:r w:rsidR="00CF1B69">
        <w:rPr>
          <w:rFonts w:cs="Verdana"/>
          <w:color w:val="000000"/>
          <w:szCs w:val="18"/>
          <w:lang w:eastAsia="zh-CN"/>
        </w:rPr>
        <w:t>考量美国</w:t>
      </w:r>
      <w:r w:rsidR="00CF1B69">
        <w:rPr>
          <w:rFonts w:cs="Verdana"/>
          <w:color w:val="000000"/>
          <w:szCs w:val="18"/>
          <w:lang w:eastAsia="zh-CN"/>
        </w:rPr>
        <w:lastRenderedPageBreak/>
        <w:t>法律</w:t>
      </w:r>
      <w:r w:rsidR="00CF1B69">
        <w:rPr>
          <w:rFonts w:cs="Verdana" w:hint="eastAsia"/>
          <w:color w:val="000000"/>
          <w:szCs w:val="18"/>
          <w:lang w:eastAsia="zh-CN"/>
        </w:rPr>
        <w:t>（</w:t>
      </w:r>
      <w:r w:rsidR="002B67E1">
        <w:rPr>
          <w:rFonts w:cs="Verdana" w:hint="eastAsia"/>
          <w:color w:val="000000"/>
          <w:szCs w:val="18"/>
          <w:lang w:eastAsia="zh-CN"/>
        </w:rPr>
        <w:t>《美国法典》第</w:t>
      </w:r>
      <w:r w:rsidR="002B67E1">
        <w:rPr>
          <w:rFonts w:cs="Verdana" w:hint="eastAsia"/>
          <w:color w:val="000000"/>
          <w:szCs w:val="18"/>
          <w:lang w:eastAsia="zh-CN"/>
        </w:rPr>
        <w:t>19</w:t>
      </w:r>
      <w:r w:rsidR="002B67E1">
        <w:rPr>
          <w:rFonts w:cs="Verdana" w:hint="eastAsia"/>
          <w:color w:val="000000"/>
          <w:szCs w:val="18"/>
          <w:lang w:eastAsia="zh-CN"/>
        </w:rPr>
        <w:t>卷</w:t>
      </w:r>
      <w:r w:rsidR="002B67E1" w:rsidRPr="00CA6256">
        <w:rPr>
          <w:rFonts w:cs="Verdana"/>
          <w:color w:val="000000"/>
          <w:szCs w:val="18"/>
          <w:lang w:eastAsia="zh-CN"/>
        </w:rPr>
        <w:t>1675a(a)</w:t>
      </w:r>
      <w:r w:rsidR="0071052A">
        <w:rPr>
          <w:rFonts w:cs="Verdana" w:hint="eastAsia"/>
          <w:color w:val="000000"/>
          <w:szCs w:val="18"/>
          <w:lang w:eastAsia="zh-CN"/>
        </w:rPr>
        <w:t>条</w:t>
      </w:r>
      <w:r w:rsidR="00CF1B69">
        <w:rPr>
          <w:rFonts w:cs="Verdana" w:hint="eastAsia"/>
          <w:color w:val="000000"/>
          <w:szCs w:val="18"/>
          <w:lang w:eastAsia="zh-CN"/>
        </w:rPr>
        <w:t>）</w:t>
      </w:r>
      <w:r w:rsidR="00CF1B69">
        <w:rPr>
          <w:rFonts w:cs="Verdana"/>
          <w:color w:val="000000"/>
          <w:szCs w:val="18"/>
          <w:lang w:eastAsia="zh-CN"/>
        </w:rPr>
        <w:t>中规定的因素</w:t>
      </w:r>
      <w:r w:rsidR="00CF1B69">
        <w:rPr>
          <w:rFonts w:cs="Verdana" w:hint="eastAsia"/>
          <w:color w:val="000000"/>
          <w:szCs w:val="18"/>
          <w:lang w:eastAsia="zh-CN"/>
        </w:rPr>
        <w:t>。</w:t>
      </w:r>
      <w:r w:rsidR="00CF1B69">
        <w:rPr>
          <w:rFonts w:cs="Verdana"/>
          <w:color w:val="000000"/>
          <w:szCs w:val="18"/>
          <w:lang w:eastAsia="zh-CN"/>
        </w:rPr>
        <w:t>委员会</w:t>
      </w:r>
      <w:r w:rsidR="00CF1B69">
        <w:rPr>
          <w:rFonts w:cs="Verdana" w:hint="eastAsia"/>
          <w:color w:val="000000"/>
          <w:szCs w:val="18"/>
          <w:lang w:eastAsia="zh-CN"/>
        </w:rPr>
        <w:t>将</w:t>
      </w:r>
      <w:r w:rsidR="00CF1B69">
        <w:rPr>
          <w:rFonts w:cs="Verdana"/>
          <w:color w:val="000000"/>
          <w:szCs w:val="18"/>
          <w:lang w:eastAsia="zh-CN"/>
        </w:rPr>
        <w:t>在五年</w:t>
      </w:r>
      <w:r w:rsidR="00D40399">
        <w:rPr>
          <w:rFonts w:cs="Verdana" w:hint="eastAsia"/>
          <w:color w:val="000000"/>
          <w:szCs w:val="18"/>
          <w:lang w:eastAsia="zh-CN"/>
        </w:rPr>
        <w:t>审议</w:t>
      </w:r>
      <w:r w:rsidR="00CF1B69">
        <w:rPr>
          <w:rFonts w:cs="Verdana"/>
          <w:color w:val="000000"/>
          <w:szCs w:val="18"/>
          <w:lang w:eastAsia="zh-CN"/>
        </w:rPr>
        <w:t>记录的背景</w:t>
      </w:r>
      <w:r w:rsidR="00CF1B69">
        <w:rPr>
          <w:rFonts w:cs="Verdana" w:hint="eastAsia"/>
          <w:color w:val="000000"/>
          <w:szCs w:val="18"/>
          <w:lang w:eastAsia="zh-CN"/>
        </w:rPr>
        <w:t>下考量</w:t>
      </w:r>
      <w:r w:rsidR="00CF1B69">
        <w:rPr>
          <w:rFonts w:cs="Verdana"/>
          <w:color w:val="000000"/>
          <w:szCs w:val="18"/>
          <w:lang w:eastAsia="zh-CN"/>
        </w:rPr>
        <w:t>这些因素；委员会将对</w:t>
      </w:r>
      <w:r w:rsidR="00CF1B69">
        <w:rPr>
          <w:rFonts w:cs="Verdana" w:hint="eastAsia"/>
          <w:color w:val="000000"/>
          <w:szCs w:val="18"/>
          <w:lang w:eastAsia="zh-CN"/>
        </w:rPr>
        <w:t>反倾销</w:t>
      </w:r>
      <w:r w:rsidR="00CF1B69">
        <w:rPr>
          <w:rFonts w:cs="Verdana" w:hint="eastAsia"/>
          <w:color w:val="000000"/>
          <w:szCs w:val="18"/>
          <w:lang w:eastAsia="zh-CN"/>
        </w:rPr>
        <w:t>/</w:t>
      </w:r>
      <w:r w:rsidR="00CF1B69">
        <w:rPr>
          <w:rFonts w:cs="Verdana" w:hint="eastAsia"/>
          <w:color w:val="000000"/>
          <w:szCs w:val="18"/>
          <w:lang w:eastAsia="zh-CN"/>
        </w:rPr>
        <w:t>反补贴</w:t>
      </w:r>
      <w:r w:rsidR="00D40399">
        <w:rPr>
          <w:rFonts w:cs="Verdana"/>
          <w:color w:val="000000"/>
          <w:szCs w:val="18"/>
          <w:lang w:eastAsia="zh-CN"/>
        </w:rPr>
        <w:t>令的每个五年</w:t>
      </w:r>
      <w:r w:rsidR="00D40399">
        <w:rPr>
          <w:rFonts w:cs="Verdana" w:hint="eastAsia"/>
          <w:color w:val="000000"/>
          <w:szCs w:val="18"/>
          <w:lang w:eastAsia="zh-CN"/>
        </w:rPr>
        <w:t>审议</w:t>
      </w:r>
      <w:r w:rsidR="00CF1B69">
        <w:rPr>
          <w:rFonts w:cs="Verdana"/>
          <w:color w:val="000000"/>
          <w:szCs w:val="18"/>
          <w:lang w:eastAsia="zh-CN"/>
        </w:rPr>
        <w:t>期建立新</w:t>
      </w:r>
      <w:r w:rsidR="00CF1B69">
        <w:rPr>
          <w:rFonts w:cs="Verdana" w:hint="eastAsia"/>
          <w:color w:val="000000"/>
          <w:szCs w:val="18"/>
          <w:lang w:eastAsia="zh-CN"/>
        </w:rPr>
        <w:t>记录</w:t>
      </w:r>
      <w:r w:rsidR="00CF1B69">
        <w:rPr>
          <w:rFonts w:cs="Verdana"/>
          <w:color w:val="000000"/>
          <w:szCs w:val="18"/>
          <w:lang w:eastAsia="zh-CN"/>
        </w:rPr>
        <w:t>。在</w:t>
      </w:r>
      <w:r w:rsidR="00CF1B69">
        <w:rPr>
          <w:rFonts w:cs="Verdana" w:hint="eastAsia"/>
          <w:color w:val="000000"/>
          <w:szCs w:val="18"/>
          <w:lang w:eastAsia="zh-CN"/>
        </w:rPr>
        <w:t>决定撤销征收</w:t>
      </w:r>
      <w:r w:rsidR="00CF1B69">
        <w:rPr>
          <w:rFonts w:cs="Verdana"/>
          <w:color w:val="000000"/>
          <w:szCs w:val="18"/>
          <w:lang w:eastAsia="zh-CN"/>
        </w:rPr>
        <w:t>反补贴税</w:t>
      </w:r>
      <w:r w:rsidR="00CF1B69">
        <w:rPr>
          <w:rFonts w:cs="Verdana" w:hint="eastAsia"/>
          <w:color w:val="000000"/>
          <w:szCs w:val="18"/>
          <w:lang w:eastAsia="zh-CN"/>
        </w:rPr>
        <w:t>令</w:t>
      </w:r>
      <w:r w:rsidR="00CF1B69">
        <w:rPr>
          <w:rFonts w:cs="Verdana"/>
          <w:color w:val="000000"/>
          <w:szCs w:val="18"/>
          <w:lang w:eastAsia="zh-CN"/>
        </w:rPr>
        <w:t>或反倾销税令</w:t>
      </w:r>
      <w:r w:rsidR="00CF1B69">
        <w:rPr>
          <w:rFonts w:cs="Verdana" w:hint="eastAsia"/>
          <w:color w:val="000000"/>
          <w:szCs w:val="18"/>
          <w:lang w:eastAsia="zh-CN"/>
        </w:rPr>
        <w:t>是否</w:t>
      </w:r>
      <w:r w:rsidR="00CF1B69">
        <w:rPr>
          <w:rFonts w:cs="Verdana"/>
          <w:color w:val="000000"/>
          <w:szCs w:val="18"/>
          <w:lang w:eastAsia="zh-CN"/>
        </w:rPr>
        <w:t>会导致</w:t>
      </w:r>
      <w:r w:rsidR="00CF1B69">
        <w:rPr>
          <w:rFonts w:cs="Verdana" w:hint="eastAsia"/>
          <w:color w:val="000000"/>
          <w:szCs w:val="18"/>
          <w:lang w:eastAsia="zh-CN"/>
        </w:rPr>
        <w:t>某一</w:t>
      </w:r>
      <w:r w:rsidR="00CF1B69">
        <w:rPr>
          <w:rFonts w:cs="Verdana"/>
          <w:color w:val="000000"/>
          <w:szCs w:val="18"/>
          <w:lang w:eastAsia="zh-CN"/>
        </w:rPr>
        <w:t>反补贴</w:t>
      </w:r>
      <w:r w:rsidR="00CF1B69">
        <w:rPr>
          <w:rFonts w:cs="Verdana" w:hint="eastAsia"/>
          <w:color w:val="000000"/>
          <w:szCs w:val="18"/>
          <w:lang w:eastAsia="zh-CN"/>
        </w:rPr>
        <w:t>税</w:t>
      </w:r>
      <w:r w:rsidR="00CF1B69">
        <w:rPr>
          <w:rFonts w:cs="Verdana"/>
          <w:color w:val="000000"/>
          <w:szCs w:val="18"/>
          <w:lang w:eastAsia="zh-CN"/>
        </w:rPr>
        <w:t>的持续</w:t>
      </w:r>
      <w:r w:rsidR="00CF1B69">
        <w:rPr>
          <w:rFonts w:cs="Verdana" w:hint="eastAsia"/>
          <w:color w:val="000000"/>
          <w:szCs w:val="18"/>
          <w:lang w:eastAsia="zh-CN"/>
        </w:rPr>
        <w:t>或</w:t>
      </w:r>
      <w:r w:rsidR="00CF1B69">
        <w:rPr>
          <w:rFonts w:cs="Verdana"/>
          <w:color w:val="000000"/>
          <w:szCs w:val="18"/>
          <w:lang w:eastAsia="zh-CN"/>
        </w:rPr>
        <w:t>重新征收</w:t>
      </w:r>
      <w:r w:rsidR="00CF1B69">
        <w:rPr>
          <w:rFonts w:cs="Verdana" w:hint="eastAsia"/>
          <w:color w:val="000000"/>
          <w:szCs w:val="18"/>
          <w:lang w:eastAsia="zh-CN"/>
        </w:rPr>
        <w:t>或</w:t>
      </w:r>
      <w:r w:rsidR="00CF1B69">
        <w:rPr>
          <w:rFonts w:cs="Verdana"/>
          <w:color w:val="000000"/>
          <w:szCs w:val="18"/>
          <w:lang w:eastAsia="zh-CN"/>
        </w:rPr>
        <w:t>标的商品按</w:t>
      </w:r>
      <w:r w:rsidR="003C53DD">
        <w:rPr>
          <w:rFonts w:cs="Verdana" w:hint="eastAsia"/>
          <w:color w:val="000000"/>
          <w:szCs w:val="18"/>
          <w:lang w:eastAsia="zh-CN"/>
        </w:rPr>
        <w:t>低于</w:t>
      </w:r>
      <w:r w:rsidR="00CF1B69">
        <w:rPr>
          <w:rFonts w:cs="Verdana"/>
          <w:color w:val="000000"/>
          <w:szCs w:val="18"/>
          <w:lang w:eastAsia="zh-CN"/>
        </w:rPr>
        <w:t>公允价值的价格出售时，美国商务部</w:t>
      </w:r>
      <w:r w:rsidR="00CF1B69">
        <w:rPr>
          <w:rFonts w:cs="Verdana" w:hint="eastAsia"/>
          <w:color w:val="000000"/>
          <w:szCs w:val="18"/>
          <w:lang w:eastAsia="zh-CN"/>
        </w:rPr>
        <w:t>将</w:t>
      </w:r>
      <w:r w:rsidR="00CF1B69">
        <w:rPr>
          <w:rFonts w:cs="Verdana"/>
          <w:color w:val="000000"/>
          <w:szCs w:val="18"/>
          <w:lang w:eastAsia="zh-CN"/>
        </w:rPr>
        <w:t>考量美国法律</w:t>
      </w:r>
      <w:r w:rsidR="00CF1B69">
        <w:rPr>
          <w:rFonts w:cs="Verdana" w:hint="eastAsia"/>
          <w:color w:val="000000"/>
          <w:szCs w:val="18"/>
          <w:lang w:eastAsia="zh-CN"/>
        </w:rPr>
        <w:t>（</w:t>
      </w:r>
      <w:r w:rsidR="00B21985">
        <w:rPr>
          <w:rFonts w:cs="Verdana" w:hint="eastAsia"/>
          <w:color w:val="000000"/>
          <w:szCs w:val="18"/>
          <w:lang w:eastAsia="zh-CN"/>
        </w:rPr>
        <w:t>《美国法典》第</w:t>
      </w:r>
      <w:r w:rsidR="00B21985">
        <w:rPr>
          <w:rFonts w:cs="Verdana" w:hint="eastAsia"/>
          <w:color w:val="000000"/>
          <w:szCs w:val="18"/>
          <w:lang w:eastAsia="zh-CN"/>
        </w:rPr>
        <w:t>19</w:t>
      </w:r>
      <w:r w:rsidR="00B21985">
        <w:rPr>
          <w:rFonts w:cs="Verdana" w:hint="eastAsia"/>
          <w:color w:val="000000"/>
          <w:szCs w:val="18"/>
          <w:lang w:eastAsia="zh-CN"/>
        </w:rPr>
        <w:t>卷</w:t>
      </w:r>
      <w:r w:rsidR="00B21985" w:rsidRPr="00CA6256">
        <w:rPr>
          <w:rFonts w:cs="Verdana"/>
          <w:color w:val="000000"/>
          <w:szCs w:val="18"/>
          <w:lang w:eastAsia="zh-CN"/>
        </w:rPr>
        <w:t>1675a(</w:t>
      </w:r>
      <w:r w:rsidR="00B21985">
        <w:rPr>
          <w:rFonts w:cs="Verdana" w:hint="eastAsia"/>
          <w:color w:val="000000"/>
          <w:szCs w:val="18"/>
          <w:lang w:eastAsia="zh-CN"/>
        </w:rPr>
        <w:t>b</w:t>
      </w:r>
      <w:r w:rsidR="00B21985" w:rsidRPr="00CA6256">
        <w:rPr>
          <w:rFonts w:cs="Verdana"/>
          <w:color w:val="000000"/>
          <w:szCs w:val="18"/>
          <w:lang w:eastAsia="zh-CN"/>
        </w:rPr>
        <w:t>)</w:t>
      </w:r>
      <w:r w:rsidR="00B21985">
        <w:rPr>
          <w:rFonts w:cs="Verdana" w:hint="eastAsia"/>
          <w:color w:val="000000"/>
          <w:szCs w:val="18"/>
          <w:lang w:eastAsia="zh-CN"/>
        </w:rPr>
        <w:t>条和</w:t>
      </w:r>
      <w:r w:rsidR="00B21985" w:rsidRPr="00CA6256">
        <w:rPr>
          <w:rFonts w:cs="Verdana"/>
          <w:color w:val="000000"/>
          <w:szCs w:val="18"/>
          <w:lang w:eastAsia="zh-CN"/>
        </w:rPr>
        <w:t>1675a(</w:t>
      </w:r>
      <w:r w:rsidR="00B21985">
        <w:rPr>
          <w:rFonts w:cs="Verdana" w:hint="eastAsia"/>
          <w:color w:val="000000"/>
          <w:szCs w:val="18"/>
          <w:lang w:eastAsia="zh-CN"/>
        </w:rPr>
        <w:t>c</w:t>
      </w:r>
      <w:r w:rsidR="00B21985" w:rsidRPr="00CA6256">
        <w:rPr>
          <w:rFonts w:cs="Verdana"/>
          <w:color w:val="000000"/>
          <w:szCs w:val="18"/>
          <w:lang w:eastAsia="zh-CN"/>
        </w:rPr>
        <w:t>)</w:t>
      </w:r>
      <w:r w:rsidR="00CF1B69">
        <w:rPr>
          <w:rFonts w:cs="Verdana" w:hint="eastAsia"/>
          <w:color w:val="000000"/>
          <w:szCs w:val="18"/>
          <w:lang w:eastAsia="zh-CN"/>
        </w:rPr>
        <w:t>）中</w:t>
      </w:r>
      <w:r w:rsidR="00CF1B69">
        <w:rPr>
          <w:rFonts w:cs="Verdana"/>
          <w:color w:val="000000"/>
          <w:szCs w:val="18"/>
          <w:lang w:eastAsia="zh-CN"/>
        </w:rPr>
        <w:t>规定的因素。</w:t>
      </w:r>
    </w:p>
    <w:p w:rsidR="00BA7190" w:rsidRDefault="00CF1B69" w:rsidP="00CF1B69">
      <w:pPr>
        <w:spacing w:after="240"/>
        <w:rPr>
          <w:kern w:val="2"/>
          <w:szCs w:val="18"/>
          <w:lang w:eastAsia="zh-CN"/>
        </w:rPr>
      </w:pPr>
      <w:r w:rsidRPr="00CA6256">
        <w:rPr>
          <w:kern w:val="2"/>
          <w:szCs w:val="18"/>
          <w:lang w:eastAsia="zh-CN"/>
        </w:rPr>
        <w:t>The determinations in each sunset review conducted by the USITC or Commerce are case</w:t>
      </w:r>
      <w:r w:rsidRPr="00CA6256">
        <w:rPr>
          <w:kern w:val="2"/>
          <w:szCs w:val="18"/>
          <w:lang w:eastAsia="zh-CN"/>
        </w:rPr>
        <w:noBreakHyphen/>
        <w:t>specific. The results for all sunset reviews can be found on the USITC</w:t>
      </w:r>
      <w:r>
        <w:rPr>
          <w:kern w:val="2"/>
          <w:szCs w:val="18"/>
          <w:lang w:eastAsia="zh-CN"/>
        </w:rPr>
        <w:t>'</w:t>
      </w:r>
      <w:r w:rsidRPr="00CA6256">
        <w:rPr>
          <w:kern w:val="2"/>
          <w:szCs w:val="18"/>
          <w:lang w:eastAsia="zh-CN"/>
        </w:rPr>
        <w:t>s website (</w:t>
      </w:r>
      <w:hyperlink r:id="rId72" w:history="1">
        <w:r w:rsidRPr="00CA6256">
          <w:rPr>
            <w:color w:val="0000FF"/>
            <w:kern w:val="2"/>
            <w:szCs w:val="18"/>
            <w:u w:val="single"/>
            <w:lang w:eastAsia="zh-CN"/>
          </w:rPr>
          <w:t>http://pubapps2.usitc.gov/sunset/</w:t>
        </w:r>
      </w:hyperlink>
      <w:r w:rsidRPr="00CA6256">
        <w:rPr>
          <w:kern w:val="2"/>
          <w:szCs w:val="18"/>
          <w:lang w:eastAsia="zh-CN"/>
        </w:rPr>
        <w:t>). Commerce publishes its sunset review determinations in the Federal Register and also makes them available on Commerce</w:t>
      </w:r>
      <w:r>
        <w:rPr>
          <w:kern w:val="2"/>
          <w:szCs w:val="18"/>
          <w:lang w:eastAsia="zh-CN"/>
        </w:rPr>
        <w:t>'</w:t>
      </w:r>
      <w:r w:rsidRPr="00CA6256">
        <w:rPr>
          <w:kern w:val="2"/>
          <w:szCs w:val="18"/>
          <w:lang w:eastAsia="zh-CN"/>
        </w:rPr>
        <w:t>s website (</w:t>
      </w:r>
      <w:bookmarkStart w:id="38" w:name="OLE_LINK40"/>
      <w:r w:rsidR="00176940" w:rsidRPr="00176940">
        <w:fldChar w:fldCharType="begin"/>
      </w:r>
      <w:r>
        <w:instrText xml:space="preserve"> HYPERLINK "http://enforcement.trade.gov/frn/index.html" </w:instrText>
      </w:r>
      <w:r w:rsidR="00176940" w:rsidRPr="00176940">
        <w:fldChar w:fldCharType="separate"/>
      </w:r>
      <w:r w:rsidRPr="00CA6256">
        <w:rPr>
          <w:color w:val="0000FF"/>
          <w:kern w:val="2"/>
          <w:szCs w:val="18"/>
          <w:u w:val="single"/>
          <w:lang w:eastAsia="zh-CN"/>
        </w:rPr>
        <w:t>http://enforcement.trade.gov/frn/index.html</w:t>
      </w:r>
      <w:r w:rsidR="00176940">
        <w:rPr>
          <w:color w:val="0000FF"/>
          <w:kern w:val="2"/>
          <w:szCs w:val="18"/>
          <w:u w:val="single"/>
          <w:lang w:eastAsia="zh-CN"/>
        </w:rPr>
        <w:fldChar w:fldCharType="end"/>
      </w:r>
      <w:bookmarkEnd w:id="38"/>
      <w:r w:rsidRPr="00CA6256">
        <w:rPr>
          <w:kern w:val="2"/>
          <w:szCs w:val="18"/>
          <w:lang w:eastAsia="zh-CN"/>
        </w:rPr>
        <w:t>). From these sources, Members can obtain, on a case</w:t>
      </w:r>
      <w:r w:rsidRPr="00CA6256">
        <w:rPr>
          <w:kern w:val="2"/>
          <w:szCs w:val="18"/>
          <w:lang w:eastAsia="zh-CN"/>
        </w:rPr>
        <w:noBreakHyphen/>
        <w:t>by</w:t>
      </w:r>
      <w:r w:rsidRPr="00CA6256">
        <w:rPr>
          <w:kern w:val="2"/>
          <w:szCs w:val="18"/>
          <w:lang w:eastAsia="zh-CN"/>
        </w:rPr>
        <w:noBreakHyphen/>
        <w:t xml:space="preserve">case basis, information about the rationale for either the continuation or termination of a countervailing duty or an antidumping duty order. </w:t>
      </w:r>
    </w:p>
    <w:p w:rsidR="00CF1B69" w:rsidRDefault="00CF1B69" w:rsidP="00CF1B69">
      <w:pPr>
        <w:spacing w:after="240"/>
        <w:rPr>
          <w:kern w:val="2"/>
          <w:szCs w:val="18"/>
          <w:lang w:eastAsia="zh-CN"/>
        </w:rPr>
      </w:pPr>
      <w:r>
        <w:rPr>
          <w:kern w:val="2"/>
          <w:szCs w:val="18"/>
          <w:lang w:eastAsia="zh-CN"/>
        </w:rPr>
        <w:t>USITC</w:t>
      </w:r>
      <w:r>
        <w:rPr>
          <w:rFonts w:hint="eastAsia"/>
          <w:kern w:val="2"/>
          <w:szCs w:val="18"/>
          <w:lang w:eastAsia="zh-CN"/>
        </w:rPr>
        <w:t>或</w:t>
      </w:r>
      <w:r>
        <w:rPr>
          <w:kern w:val="2"/>
          <w:szCs w:val="18"/>
          <w:lang w:eastAsia="zh-CN"/>
        </w:rPr>
        <w:t>商务部进行的每项日落复审</w:t>
      </w:r>
      <w:r>
        <w:rPr>
          <w:rFonts w:hint="eastAsia"/>
          <w:kern w:val="2"/>
          <w:szCs w:val="18"/>
          <w:lang w:eastAsia="zh-CN"/>
        </w:rPr>
        <w:t>中</w:t>
      </w:r>
      <w:r>
        <w:rPr>
          <w:kern w:val="2"/>
          <w:szCs w:val="18"/>
          <w:lang w:eastAsia="zh-CN"/>
        </w:rPr>
        <w:t>的决定都是根据具体情况</w:t>
      </w:r>
      <w:r>
        <w:rPr>
          <w:rFonts w:hint="eastAsia"/>
          <w:kern w:val="2"/>
          <w:szCs w:val="18"/>
          <w:lang w:eastAsia="zh-CN"/>
        </w:rPr>
        <w:t>做出</w:t>
      </w:r>
      <w:r>
        <w:rPr>
          <w:kern w:val="2"/>
          <w:szCs w:val="18"/>
          <w:lang w:eastAsia="zh-CN"/>
        </w:rPr>
        <w:t>的。所有</w:t>
      </w:r>
      <w:r>
        <w:rPr>
          <w:rFonts w:hint="eastAsia"/>
          <w:kern w:val="2"/>
          <w:szCs w:val="18"/>
          <w:lang w:eastAsia="zh-CN"/>
        </w:rPr>
        <w:t>此类</w:t>
      </w:r>
      <w:r>
        <w:rPr>
          <w:kern w:val="2"/>
          <w:szCs w:val="18"/>
          <w:lang w:eastAsia="zh-CN"/>
        </w:rPr>
        <w:t>复审的</w:t>
      </w:r>
      <w:r>
        <w:rPr>
          <w:rFonts w:hint="eastAsia"/>
          <w:kern w:val="2"/>
          <w:szCs w:val="18"/>
          <w:lang w:eastAsia="zh-CN"/>
        </w:rPr>
        <w:t>结果</w:t>
      </w:r>
      <w:r>
        <w:rPr>
          <w:kern w:val="2"/>
          <w:szCs w:val="18"/>
          <w:lang w:eastAsia="zh-CN"/>
        </w:rPr>
        <w:t>都可以在</w:t>
      </w:r>
      <w:r>
        <w:rPr>
          <w:rFonts w:hint="eastAsia"/>
          <w:kern w:val="2"/>
          <w:szCs w:val="18"/>
          <w:lang w:eastAsia="zh-CN"/>
        </w:rPr>
        <w:t>USITC</w:t>
      </w:r>
      <w:r>
        <w:rPr>
          <w:rFonts w:hint="eastAsia"/>
          <w:kern w:val="2"/>
          <w:szCs w:val="18"/>
          <w:lang w:eastAsia="zh-CN"/>
        </w:rPr>
        <w:t>的</w:t>
      </w:r>
      <w:r>
        <w:rPr>
          <w:kern w:val="2"/>
          <w:szCs w:val="18"/>
          <w:lang w:eastAsia="zh-CN"/>
        </w:rPr>
        <w:t>网站</w:t>
      </w:r>
      <w:r w:rsidR="00F7472E">
        <w:rPr>
          <w:kern w:val="2"/>
          <w:szCs w:val="18"/>
          <w:lang w:eastAsia="zh-CN"/>
        </w:rPr>
        <w:t>（</w:t>
      </w:r>
      <w:hyperlink r:id="rId73" w:history="1">
        <w:r w:rsidR="00F7472E" w:rsidRPr="00CA6256">
          <w:rPr>
            <w:color w:val="0000FF"/>
            <w:kern w:val="2"/>
            <w:szCs w:val="18"/>
            <w:u w:val="single"/>
            <w:lang w:eastAsia="zh-CN"/>
          </w:rPr>
          <w:t>http://pubapps2.usitc.gov/sunset/</w:t>
        </w:r>
      </w:hyperlink>
      <w:r w:rsidR="00F7472E">
        <w:rPr>
          <w:kern w:val="2"/>
          <w:szCs w:val="18"/>
          <w:lang w:eastAsia="zh-CN"/>
        </w:rPr>
        <w:t>）</w:t>
      </w:r>
      <w:r>
        <w:rPr>
          <w:kern w:val="2"/>
          <w:szCs w:val="18"/>
          <w:lang w:eastAsia="zh-CN"/>
        </w:rPr>
        <w:t>上找到</w:t>
      </w:r>
      <w:r>
        <w:rPr>
          <w:rFonts w:hint="eastAsia"/>
          <w:kern w:val="2"/>
          <w:szCs w:val="18"/>
          <w:lang w:eastAsia="zh-CN"/>
        </w:rPr>
        <w:t>。商务部在《联邦</w:t>
      </w:r>
      <w:r>
        <w:rPr>
          <w:kern w:val="2"/>
          <w:szCs w:val="18"/>
          <w:lang w:eastAsia="zh-CN"/>
        </w:rPr>
        <w:t>公报</w:t>
      </w:r>
      <w:r>
        <w:rPr>
          <w:rFonts w:hint="eastAsia"/>
          <w:kern w:val="2"/>
          <w:szCs w:val="18"/>
          <w:lang w:eastAsia="zh-CN"/>
        </w:rPr>
        <w:t>》上</w:t>
      </w:r>
      <w:r>
        <w:rPr>
          <w:kern w:val="2"/>
          <w:szCs w:val="18"/>
          <w:lang w:eastAsia="zh-CN"/>
        </w:rPr>
        <w:t>公布日落复审的</w:t>
      </w:r>
      <w:r>
        <w:rPr>
          <w:rFonts w:hint="eastAsia"/>
          <w:kern w:val="2"/>
          <w:szCs w:val="18"/>
          <w:lang w:eastAsia="zh-CN"/>
        </w:rPr>
        <w:t>决定并</w:t>
      </w:r>
      <w:r>
        <w:rPr>
          <w:kern w:val="2"/>
          <w:szCs w:val="18"/>
          <w:lang w:eastAsia="zh-CN"/>
        </w:rPr>
        <w:t>在</w:t>
      </w:r>
      <w:r>
        <w:rPr>
          <w:rFonts w:hint="eastAsia"/>
          <w:kern w:val="2"/>
          <w:szCs w:val="18"/>
          <w:lang w:eastAsia="zh-CN"/>
        </w:rPr>
        <w:t>商务部</w:t>
      </w:r>
      <w:r>
        <w:rPr>
          <w:kern w:val="2"/>
          <w:szCs w:val="18"/>
          <w:lang w:eastAsia="zh-CN"/>
        </w:rPr>
        <w:t>的网站</w:t>
      </w:r>
      <w:r w:rsidR="00F7472E">
        <w:rPr>
          <w:rFonts w:hint="eastAsia"/>
          <w:kern w:val="2"/>
          <w:szCs w:val="18"/>
          <w:lang w:eastAsia="zh-CN"/>
        </w:rPr>
        <w:t>（</w:t>
      </w:r>
      <w:hyperlink r:id="rId74" w:history="1">
        <w:r w:rsidR="00F7472E" w:rsidRPr="00CA6256">
          <w:rPr>
            <w:color w:val="0000FF"/>
            <w:kern w:val="2"/>
            <w:szCs w:val="18"/>
            <w:u w:val="single"/>
            <w:lang w:eastAsia="zh-CN"/>
          </w:rPr>
          <w:t>http://enforcement.trade.gov/frn/index.html</w:t>
        </w:r>
      </w:hyperlink>
      <w:r w:rsidR="00F7472E">
        <w:rPr>
          <w:rFonts w:hint="eastAsia"/>
          <w:kern w:val="2"/>
          <w:szCs w:val="18"/>
          <w:lang w:eastAsia="zh-CN"/>
        </w:rPr>
        <w:t>）</w:t>
      </w:r>
      <w:r>
        <w:rPr>
          <w:kern w:val="2"/>
          <w:szCs w:val="18"/>
          <w:lang w:eastAsia="zh-CN"/>
        </w:rPr>
        <w:t>上提供此类信息</w:t>
      </w:r>
      <w:r>
        <w:rPr>
          <w:rFonts w:hint="eastAsia"/>
          <w:kern w:val="2"/>
          <w:szCs w:val="18"/>
          <w:lang w:eastAsia="zh-CN"/>
        </w:rPr>
        <w:t>。成员</w:t>
      </w:r>
      <w:r>
        <w:rPr>
          <w:kern w:val="2"/>
          <w:szCs w:val="18"/>
          <w:lang w:eastAsia="zh-CN"/>
        </w:rPr>
        <w:t>可以从这些渠道获得</w:t>
      </w:r>
      <w:r>
        <w:rPr>
          <w:rFonts w:hint="eastAsia"/>
          <w:kern w:val="2"/>
          <w:szCs w:val="18"/>
          <w:lang w:eastAsia="zh-CN"/>
        </w:rPr>
        <w:t>持续</w:t>
      </w:r>
      <w:r>
        <w:rPr>
          <w:kern w:val="2"/>
          <w:szCs w:val="18"/>
          <w:lang w:eastAsia="zh-CN"/>
        </w:rPr>
        <w:t>或终止</w:t>
      </w:r>
      <w:r>
        <w:rPr>
          <w:rFonts w:hint="eastAsia"/>
          <w:kern w:val="2"/>
          <w:szCs w:val="18"/>
          <w:lang w:eastAsia="zh-CN"/>
        </w:rPr>
        <w:t>征收</w:t>
      </w:r>
      <w:r>
        <w:rPr>
          <w:kern w:val="2"/>
          <w:szCs w:val="18"/>
          <w:lang w:eastAsia="zh-CN"/>
        </w:rPr>
        <w:t>反补贴税令或反倾销税令的依据（</w:t>
      </w:r>
      <w:r>
        <w:rPr>
          <w:rFonts w:hint="eastAsia"/>
          <w:kern w:val="2"/>
          <w:szCs w:val="18"/>
          <w:lang w:eastAsia="zh-CN"/>
        </w:rPr>
        <w:t>视具体</w:t>
      </w:r>
      <w:r>
        <w:rPr>
          <w:kern w:val="2"/>
          <w:szCs w:val="18"/>
          <w:lang w:eastAsia="zh-CN"/>
        </w:rPr>
        <w:t>案情</w:t>
      </w:r>
      <w:r w:rsidR="006A0971">
        <w:rPr>
          <w:rFonts w:hint="eastAsia"/>
          <w:kern w:val="2"/>
          <w:szCs w:val="18"/>
          <w:lang w:eastAsia="zh-CN"/>
        </w:rPr>
        <w:t>而定</w:t>
      </w:r>
      <w:r>
        <w:rPr>
          <w:kern w:val="2"/>
          <w:szCs w:val="18"/>
          <w:lang w:eastAsia="zh-CN"/>
        </w:rPr>
        <w:t>）</w:t>
      </w:r>
      <w:r>
        <w:rPr>
          <w:rFonts w:hint="eastAsia"/>
          <w:kern w:val="2"/>
          <w:szCs w:val="18"/>
          <w:lang w:eastAsia="zh-CN"/>
        </w:rPr>
        <w:t>。</w:t>
      </w:r>
    </w:p>
    <w:p w:rsidR="00CF1B69" w:rsidRPr="00CA6256" w:rsidRDefault="00CF1B69" w:rsidP="00CF1B69">
      <w:pPr>
        <w:autoSpaceDE w:val="0"/>
        <w:autoSpaceDN w:val="0"/>
        <w:adjustRightInd w:val="0"/>
        <w:rPr>
          <w:b/>
          <w:kern w:val="2"/>
          <w:szCs w:val="18"/>
          <w:lang w:eastAsia="zh-CN"/>
        </w:rPr>
      </w:pPr>
      <w:r w:rsidRPr="00CA6256">
        <w:rPr>
          <w:b/>
          <w:kern w:val="2"/>
          <w:szCs w:val="18"/>
          <w:lang w:eastAsia="zh-CN"/>
        </w:rPr>
        <w:t>Questions 63-64</w:t>
      </w:r>
    </w:p>
    <w:p w:rsidR="00CF1B69" w:rsidRDefault="00CF1B69" w:rsidP="00CF1B69">
      <w:pPr>
        <w:autoSpaceDE w:val="0"/>
        <w:autoSpaceDN w:val="0"/>
        <w:adjustRightInd w:val="0"/>
        <w:spacing w:after="240"/>
        <w:rPr>
          <w:kern w:val="2"/>
          <w:szCs w:val="18"/>
          <w:lang w:eastAsia="zh-CN"/>
        </w:rPr>
      </w:pPr>
      <w:r w:rsidRPr="00CA6256">
        <w:rPr>
          <w:kern w:val="2"/>
          <w:szCs w:val="18"/>
          <w:lang w:eastAsia="zh-CN"/>
        </w:rPr>
        <w:t>Page 62, para 3.105</w:t>
      </w:r>
    </w:p>
    <w:p w:rsidR="00CF1B69" w:rsidRDefault="00CF1B69" w:rsidP="00CF1B69">
      <w:pPr>
        <w:autoSpaceDE w:val="0"/>
        <w:autoSpaceDN w:val="0"/>
        <w:adjustRightInd w:val="0"/>
        <w:spacing w:after="240"/>
        <w:rPr>
          <w:b/>
          <w:kern w:val="2"/>
          <w:szCs w:val="18"/>
          <w:lang w:eastAsia="zh-CN"/>
        </w:rPr>
      </w:pPr>
      <w:r w:rsidRPr="00CA6256">
        <w:rPr>
          <w:kern w:val="2"/>
          <w:szCs w:val="18"/>
          <w:lang w:eastAsia="zh-CN"/>
        </w:rPr>
        <w:t>In January 2016, the Office of Management and Budget (OMB) i</w:t>
      </w:r>
      <w:r>
        <w:rPr>
          <w:kern w:val="2"/>
          <w:szCs w:val="18"/>
          <w:lang w:eastAsia="zh-CN"/>
        </w:rPr>
        <w:t xml:space="preserve">ssued a revised Circular A 119 </w:t>
      </w:r>
      <w:r w:rsidRPr="00CA6256">
        <w:rPr>
          <w:kern w:val="2"/>
          <w:szCs w:val="18"/>
          <w:lang w:eastAsia="zh-CN"/>
        </w:rPr>
        <w:t xml:space="preserve">which takes into account regulatory developments since the 1998 revision, including the increasingly easy access and online availability of documentation, and the timely updating of standards using the retrospective review mechanism set out in Executive Orders 13563 and </w:t>
      </w:r>
      <w:r w:rsidRPr="00AF7C45">
        <w:rPr>
          <w:kern w:val="2"/>
          <w:szCs w:val="18"/>
          <w:lang w:eastAsia="zh-CN"/>
        </w:rPr>
        <w:t>13610</w:t>
      </w:r>
      <w:r w:rsidRPr="00CA6256">
        <w:rPr>
          <w:b/>
          <w:kern w:val="2"/>
          <w:szCs w:val="18"/>
          <w:lang w:eastAsia="zh-CN"/>
        </w:rPr>
        <w:t>.</w:t>
      </w:r>
    </w:p>
    <w:p w:rsidR="00CF1B69" w:rsidRDefault="00CF1B69" w:rsidP="00CF1B69">
      <w:pPr>
        <w:numPr>
          <w:ilvl w:val="0"/>
          <w:numId w:val="11"/>
        </w:numPr>
        <w:spacing w:after="240"/>
        <w:rPr>
          <w:kern w:val="2"/>
          <w:szCs w:val="18"/>
          <w:lang w:eastAsia="zh-CN"/>
        </w:rPr>
      </w:pPr>
      <w:r w:rsidRPr="00CA6256">
        <w:rPr>
          <w:kern w:val="2"/>
          <w:szCs w:val="18"/>
          <w:lang w:eastAsia="zh-CN"/>
        </w:rPr>
        <w:t>What impact may the revised Circular A-119 issued by the White House OMB in 2016 and the regulations issued by the OFR in 2014 have on the supervision of technical standards for imported products?</w:t>
      </w:r>
    </w:p>
    <w:p w:rsidR="001C1693" w:rsidRDefault="00CF1B69" w:rsidP="00CF1B69">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The changes to Circular A-119 and the Executive Orders referenced do not change the treatment of imported products. </w:t>
      </w:r>
      <w:bookmarkStart w:id="39" w:name="OLE_LINK41"/>
      <w:r w:rsidRPr="00CA6256">
        <w:rPr>
          <w:kern w:val="2"/>
          <w:szCs w:val="18"/>
          <w:lang w:eastAsia="zh-CN"/>
        </w:rPr>
        <w:t>Circular A-119</w:t>
      </w:r>
      <w:bookmarkEnd w:id="39"/>
      <w:r w:rsidRPr="00CA6256">
        <w:rPr>
          <w:kern w:val="2"/>
          <w:szCs w:val="18"/>
          <w:lang w:eastAsia="zh-CN"/>
        </w:rPr>
        <w:t xml:space="preserve"> references the pre-existing obligations in U.S. law, 19 U.S.C. § 2532, which provide that </w:t>
      </w:r>
      <w:r w:rsidRPr="004B52C8">
        <w:rPr>
          <w:kern w:val="2"/>
          <w:szCs w:val="18"/>
          <w:lang w:eastAsia="zh-CN"/>
        </w:rPr>
        <w:t>"</w:t>
      </w:r>
      <w:r w:rsidRPr="00CA6256">
        <w:rPr>
          <w:kern w:val="2"/>
          <w:szCs w:val="18"/>
          <w:lang w:eastAsia="zh-CN"/>
        </w:rPr>
        <w:t>[n]o Federal agency may engage in any standards-related activity that creates unnecessary obstacles to the foreign commerce of the United States…</w:t>
      </w:r>
      <w:r w:rsidRPr="004B52C8">
        <w:rPr>
          <w:kern w:val="2"/>
          <w:szCs w:val="18"/>
          <w:lang w:eastAsia="zh-CN"/>
        </w:rPr>
        <w:t>"</w:t>
      </w:r>
      <w:r w:rsidRPr="00CA6256">
        <w:rPr>
          <w:kern w:val="2"/>
          <w:szCs w:val="18"/>
          <w:lang w:eastAsia="zh-CN"/>
        </w:rPr>
        <w:t xml:space="preserve"> and that </w:t>
      </w:r>
      <w:r w:rsidRPr="004B52C8">
        <w:rPr>
          <w:kern w:val="2"/>
          <w:szCs w:val="18"/>
          <w:lang w:eastAsia="zh-CN"/>
        </w:rPr>
        <w:t>"</w:t>
      </w:r>
      <w:r w:rsidRPr="00CA6256">
        <w:rPr>
          <w:kern w:val="2"/>
          <w:szCs w:val="18"/>
          <w:lang w:eastAsia="zh-CN"/>
        </w:rPr>
        <w:t>[e]ach Federal agency shall ensure, in applying standards-related activities with respect to any imported product, that such product is treated no less favorably than are like domestic or imported products…</w:t>
      </w:r>
      <w:r w:rsidRPr="004B52C8">
        <w:rPr>
          <w:kern w:val="2"/>
          <w:szCs w:val="18"/>
          <w:lang w:eastAsia="zh-CN"/>
        </w:rPr>
        <w:t>"</w:t>
      </w:r>
    </w:p>
    <w:p w:rsidR="00CF1B69" w:rsidRDefault="00A52AF3" w:rsidP="00CF1B69">
      <w:pPr>
        <w:autoSpaceDE w:val="0"/>
        <w:autoSpaceDN w:val="0"/>
        <w:adjustRightInd w:val="0"/>
        <w:spacing w:after="240"/>
        <w:rPr>
          <w:b/>
          <w:kern w:val="2"/>
          <w:szCs w:val="18"/>
          <w:lang w:eastAsia="zh-CN"/>
        </w:rPr>
      </w:pPr>
      <w:r>
        <w:rPr>
          <w:rFonts w:hint="eastAsia"/>
          <w:b/>
          <w:kern w:val="2"/>
          <w:szCs w:val="18"/>
          <w:lang w:eastAsia="zh-CN"/>
        </w:rPr>
        <w:t>答复</w:t>
      </w:r>
      <w:r w:rsidR="00CF1B69" w:rsidRPr="00CF3449">
        <w:rPr>
          <w:b/>
          <w:kern w:val="2"/>
          <w:szCs w:val="18"/>
          <w:lang w:eastAsia="zh-CN"/>
        </w:rPr>
        <w:t>：</w:t>
      </w:r>
      <w:r w:rsidR="00CF1B69">
        <w:rPr>
          <w:rFonts w:hint="eastAsia"/>
          <w:kern w:val="2"/>
          <w:szCs w:val="18"/>
          <w:lang w:eastAsia="zh-CN"/>
        </w:rPr>
        <w:t>所</w:t>
      </w:r>
      <w:r w:rsidR="00CF1B69">
        <w:rPr>
          <w:kern w:val="2"/>
          <w:szCs w:val="18"/>
          <w:lang w:eastAsia="zh-CN"/>
        </w:rPr>
        <w:t>引</w:t>
      </w:r>
      <w:r w:rsidR="00CF1B69" w:rsidRPr="00CA6256">
        <w:rPr>
          <w:kern w:val="2"/>
          <w:szCs w:val="18"/>
          <w:lang w:eastAsia="zh-CN"/>
        </w:rPr>
        <w:t>A-119</w:t>
      </w:r>
      <w:r w:rsidR="00CF1B69">
        <w:rPr>
          <w:rFonts w:hint="eastAsia"/>
          <w:kern w:val="2"/>
          <w:szCs w:val="18"/>
          <w:lang w:eastAsia="zh-CN"/>
        </w:rPr>
        <w:t>号</w:t>
      </w:r>
      <w:r w:rsidR="003C17F3">
        <w:rPr>
          <w:rFonts w:hint="eastAsia"/>
          <w:kern w:val="2"/>
          <w:szCs w:val="18"/>
          <w:lang w:eastAsia="zh-CN"/>
        </w:rPr>
        <w:t>通报</w:t>
      </w:r>
      <w:r w:rsidR="00CF1B69">
        <w:rPr>
          <w:rFonts w:hint="eastAsia"/>
          <w:kern w:val="2"/>
          <w:szCs w:val="18"/>
          <w:lang w:eastAsia="zh-CN"/>
        </w:rPr>
        <w:t>和</w:t>
      </w:r>
      <w:r w:rsidR="003C17F3">
        <w:rPr>
          <w:rFonts w:hint="eastAsia"/>
          <w:kern w:val="2"/>
          <w:szCs w:val="18"/>
          <w:lang w:eastAsia="zh-CN"/>
        </w:rPr>
        <w:t>行政令</w:t>
      </w:r>
      <w:r w:rsidR="00CF1B69">
        <w:rPr>
          <w:kern w:val="2"/>
          <w:szCs w:val="18"/>
          <w:lang w:eastAsia="zh-CN"/>
        </w:rPr>
        <w:t>的</w:t>
      </w:r>
      <w:r w:rsidR="00CF1B69">
        <w:rPr>
          <w:rFonts w:hint="eastAsia"/>
          <w:kern w:val="2"/>
          <w:szCs w:val="18"/>
          <w:lang w:eastAsia="zh-CN"/>
        </w:rPr>
        <w:t>变化</w:t>
      </w:r>
      <w:r w:rsidR="00CF1B69">
        <w:rPr>
          <w:kern w:val="2"/>
          <w:szCs w:val="18"/>
          <w:lang w:eastAsia="zh-CN"/>
        </w:rPr>
        <w:t>不会改变进口商品待遇。</w:t>
      </w:r>
      <w:r w:rsidR="003C17F3">
        <w:rPr>
          <w:rFonts w:hint="eastAsia"/>
          <w:kern w:val="2"/>
          <w:szCs w:val="18"/>
          <w:lang w:eastAsia="zh-CN"/>
        </w:rPr>
        <w:t>通报</w:t>
      </w:r>
      <w:r w:rsidR="00CF1B69">
        <w:rPr>
          <w:rFonts w:hint="eastAsia"/>
          <w:kern w:val="2"/>
          <w:szCs w:val="18"/>
          <w:lang w:eastAsia="zh-CN"/>
        </w:rPr>
        <w:t>引用</w:t>
      </w:r>
      <w:r w:rsidR="00CF1B69">
        <w:rPr>
          <w:kern w:val="2"/>
          <w:szCs w:val="18"/>
          <w:lang w:eastAsia="zh-CN"/>
        </w:rPr>
        <w:t>了美国法律（</w:t>
      </w:r>
      <w:r w:rsidR="003C17F3">
        <w:rPr>
          <w:rFonts w:cs="Verdana" w:hint="eastAsia"/>
          <w:color w:val="000000"/>
          <w:szCs w:val="18"/>
          <w:lang w:eastAsia="zh-CN"/>
        </w:rPr>
        <w:t>《美国法典》第</w:t>
      </w:r>
      <w:r w:rsidR="003C17F3">
        <w:rPr>
          <w:rFonts w:cs="Verdana" w:hint="eastAsia"/>
          <w:color w:val="000000"/>
          <w:szCs w:val="18"/>
          <w:lang w:eastAsia="zh-CN"/>
        </w:rPr>
        <w:t>19</w:t>
      </w:r>
      <w:r w:rsidR="003C17F3">
        <w:rPr>
          <w:rFonts w:cs="Verdana" w:hint="eastAsia"/>
          <w:color w:val="000000"/>
          <w:szCs w:val="18"/>
          <w:lang w:eastAsia="zh-CN"/>
        </w:rPr>
        <w:t>卷</w:t>
      </w:r>
      <w:r w:rsidR="003C17F3">
        <w:rPr>
          <w:rFonts w:cs="Verdana" w:hint="eastAsia"/>
          <w:color w:val="000000"/>
          <w:szCs w:val="18"/>
          <w:lang w:eastAsia="zh-CN"/>
        </w:rPr>
        <w:t>2532</w:t>
      </w:r>
      <w:r w:rsidR="003C17F3">
        <w:rPr>
          <w:rFonts w:cs="Verdana" w:hint="eastAsia"/>
          <w:color w:val="000000"/>
          <w:szCs w:val="18"/>
          <w:lang w:eastAsia="zh-CN"/>
        </w:rPr>
        <w:t>章</w:t>
      </w:r>
      <w:r w:rsidR="00CF1B69">
        <w:rPr>
          <w:kern w:val="2"/>
          <w:szCs w:val="18"/>
          <w:lang w:eastAsia="zh-CN"/>
        </w:rPr>
        <w:t>）</w:t>
      </w:r>
      <w:r w:rsidR="00CF1B69">
        <w:rPr>
          <w:rFonts w:hint="eastAsia"/>
          <w:kern w:val="2"/>
          <w:szCs w:val="18"/>
          <w:lang w:eastAsia="zh-CN"/>
        </w:rPr>
        <w:t>中</w:t>
      </w:r>
      <w:r w:rsidR="00CF1B69">
        <w:rPr>
          <w:kern w:val="2"/>
          <w:szCs w:val="18"/>
          <w:lang w:eastAsia="zh-CN"/>
        </w:rPr>
        <w:t>的</w:t>
      </w:r>
      <w:r w:rsidR="00CF1B69">
        <w:rPr>
          <w:rFonts w:hint="eastAsia"/>
          <w:kern w:val="2"/>
          <w:szCs w:val="18"/>
          <w:lang w:eastAsia="zh-CN"/>
        </w:rPr>
        <w:t>已有</w:t>
      </w:r>
      <w:r w:rsidR="00CF1B69">
        <w:rPr>
          <w:kern w:val="2"/>
          <w:szCs w:val="18"/>
          <w:lang w:eastAsia="zh-CN"/>
        </w:rPr>
        <w:t>义务规定，该规定</w:t>
      </w:r>
      <w:r w:rsidR="00CF1B69">
        <w:rPr>
          <w:rFonts w:hint="eastAsia"/>
          <w:kern w:val="2"/>
          <w:szCs w:val="18"/>
          <w:lang w:eastAsia="zh-CN"/>
        </w:rPr>
        <w:t>要求</w:t>
      </w:r>
      <w:r w:rsidR="00CF1B69">
        <w:rPr>
          <w:kern w:val="2"/>
          <w:szCs w:val="18"/>
          <w:lang w:eastAsia="zh-CN"/>
        </w:rPr>
        <w:t>“</w:t>
      </w:r>
      <w:r w:rsidR="00CF1B69">
        <w:rPr>
          <w:rFonts w:hint="eastAsia"/>
          <w:kern w:val="2"/>
          <w:szCs w:val="18"/>
          <w:lang w:eastAsia="zh-CN"/>
        </w:rPr>
        <w:t>联邦机构</w:t>
      </w:r>
      <w:r w:rsidR="00CF1B69">
        <w:rPr>
          <w:kern w:val="2"/>
          <w:szCs w:val="18"/>
          <w:lang w:eastAsia="zh-CN"/>
        </w:rPr>
        <w:t>不得参与对美国</w:t>
      </w:r>
      <w:r w:rsidR="00CF1B69">
        <w:rPr>
          <w:rFonts w:hint="eastAsia"/>
          <w:kern w:val="2"/>
          <w:szCs w:val="18"/>
          <w:lang w:eastAsia="zh-CN"/>
        </w:rPr>
        <w:t>的对外贸易</w:t>
      </w:r>
      <w:r w:rsidR="00CF1B69">
        <w:rPr>
          <w:kern w:val="2"/>
          <w:szCs w:val="18"/>
          <w:lang w:eastAsia="zh-CN"/>
        </w:rPr>
        <w:t>造成不必要</w:t>
      </w:r>
      <w:r w:rsidR="00CF1B69">
        <w:rPr>
          <w:rFonts w:hint="eastAsia"/>
          <w:kern w:val="2"/>
          <w:szCs w:val="18"/>
          <w:lang w:eastAsia="zh-CN"/>
        </w:rPr>
        <w:t>障碍</w:t>
      </w:r>
      <w:r w:rsidR="00CF1B69">
        <w:rPr>
          <w:kern w:val="2"/>
          <w:szCs w:val="18"/>
          <w:lang w:eastAsia="zh-CN"/>
        </w:rPr>
        <w:t>的任何</w:t>
      </w:r>
      <w:r w:rsidR="00CF1B69">
        <w:rPr>
          <w:rFonts w:hint="eastAsia"/>
          <w:kern w:val="2"/>
          <w:szCs w:val="18"/>
          <w:lang w:eastAsia="zh-CN"/>
        </w:rPr>
        <w:t>有关标准</w:t>
      </w:r>
      <w:r w:rsidR="00CF1B69">
        <w:rPr>
          <w:kern w:val="2"/>
          <w:szCs w:val="18"/>
          <w:lang w:eastAsia="zh-CN"/>
        </w:rPr>
        <w:t>的活动</w:t>
      </w:r>
      <w:r w:rsidR="00CF1B69">
        <w:rPr>
          <w:kern w:val="2"/>
          <w:szCs w:val="18"/>
          <w:lang w:eastAsia="zh-CN"/>
        </w:rPr>
        <w:t>…”</w:t>
      </w:r>
      <w:r w:rsidR="00CF1B69">
        <w:rPr>
          <w:rFonts w:hint="eastAsia"/>
          <w:kern w:val="2"/>
          <w:szCs w:val="18"/>
          <w:lang w:eastAsia="zh-CN"/>
        </w:rPr>
        <w:t>，</w:t>
      </w:r>
      <w:r w:rsidR="00CF1B69">
        <w:rPr>
          <w:kern w:val="2"/>
          <w:szCs w:val="18"/>
          <w:lang w:eastAsia="zh-CN"/>
        </w:rPr>
        <w:t>且</w:t>
      </w:r>
      <w:r w:rsidR="00CF1B69">
        <w:rPr>
          <w:kern w:val="2"/>
          <w:szCs w:val="18"/>
          <w:lang w:eastAsia="zh-CN"/>
        </w:rPr>
        <w:t>“</w:t>
      </w:r>
      <w:r w:rsidR="00CF1B69">
        <w:rPr>
          <w:rFonts w:hint="eastAsia"/>
          <w:kern w:val="2"/>
          <w:szCs w:val="18"/>
          <w:lang w:eastAsia="zh-CN"/>
        </w:rPr>
        <w:t>各</w:t>
      </w:r>
      <w:r w:rsidR="00CF1B69">
        <w:rPr>
          <w:kern w:val="2"/>
          <w:szCs w:val="18"/>
          <w:lang w:eastAsia="zh-CN"/>
        </w:rPr>
        <w:t>联邦机构</w:t>
      </w:r>
      <w:r w:rsidR="00CF1B69">
        <w:rPr>
          <w:rFonts w:hint="eastAsia"/>
          <w:kern w:val="2"/>
          <w:szCs w:val="18"/>
          <w:lang w:eastAsia="zh-CN"/>
        </w:rPr>
        <w:t>在</w:t>
      </w:r>
      <w:r w:rsidR="00CF1B69">
        <w:rPr>
          <w:kern w:val="2"/>
          <w:szCs w:val="18"/>
          <w:lang w:eastAsia="zh-CN"/>
        </w:rPr>
        <w:t>执行任何进口商品的标准相关</w:t>
      </w:r>
      <w:r w:rsidR="00CF1B69">
        <w:rPr>
          <w:rFonts w:hint="eastAsia"/>
          <w:kern w:val="2"/>
          <w:szCs w:val="18"/>
          <w:lang w:eastAsia="zh-CN"/>
        </w:rPr>
        <w:t>活动</w:t>
      </w:r>
      <w:r w:rsidR="00CF1B69">
        <w:rPr>
          <w:kern w:val="2"/>
          <w:szCs w:val="18"/>
          <w:lang w:eastAsia="zh-CN"/>
        </w:rPr>
        <w:t>时</w:t>
      </w:r>
      <w:r w:rsidR="00CF1B69">
        <w:rPr>
          <w:rFonts w:hint="eastAsia"/>
          <w:kern w:val="2"/>
          <w:szCs w:val="18"/>
          <w:lang w:eastAsia="zh-CN"/>
        </w:rPr>
        <w:t>，</w:t>
      </w:r>
      <w:r w:rsidR="00CF1B69">
        <w:rPr>
          <w:kern w:val="2"/>
          <w:szCs w:val="18"/>
          <w:lang w:eastAsia="zh-CN"/>
        </w:rPr>
        <w:t>应当确保</w:t>
      </w:r>
      <w:r w:rsidR="00CF1B69">
        <w:rPr>
          <w:rFonts w:hint="eastAsia"/>
          <w:kern w:val="2"/>
          <w:szCs w:val="18"/>
          <w:lang w:eastAsia="zh-CN"/>
        </w:rPr>
        <w:t>此商品</w:t>
      </w:r>
      <w:r w:rsidR="00CF1B69">
        <w:rPr>
          <w:kern w:val="2"/>
          <w:szCs w:val="18"/>
          <w:lang w:eastAsia="zh-CN"/>
        </w:rPr>
        <w:t>的</w:t>
      </w:r>
      <w:r w:rsidR="00CF1B69">
        <w:rPr>
          <w:rFonts w:hint="eastAsia"/>
          <w:kern w:val="2"/>
          <w:szCs w:val="18"/>
          <w:lang w:eastAsia="zh-CN"/>
        </w:rPr>
        <w:t>商品</w:t>
      </w:r>
      <w:r w:rsidR="00CF1B69">
        <w:rPr>
          <w:kern w:val="2"/>
          <w:szCs w:val="18"/>
          <w:lang w:eastAsia="zh-CN"/>
        </w:rPr>
        <w:t>待遇</w:t>
      </w:r>
      <w:r w:rsidR="00CF1B69">
        <w:rPr>
          <w:rFonts w:hint="eastAsia"/>
          <w:kern w:val="2"/>
          <w:szCs w:val="18"/>
          <w:lang w:eastAsia="zh-CN"/>
        </w:rPr>
        <w:t>不</w:t>
      </w:r>
      <w:r w:rsidR="00CF1B69">
        <w:rPr>
          <w:kern w:val="2"/>
          <w:szCs w:val="18"/>
          <w:lang w:eastAsia="zh-CN"/>
        </w:rPr>
        <w:t>低于国内同类或其他同类进口商品</w:t>
      </w:r>
      <w:r w:rsidR="00CF1B69">
        <w:rPr>
          <w:kern w:val="2"/>
          <w:szCs w:val="18"/>
          <w:lang w:eastAsia="zh-CN"/>
        </w:rPr>
        <w:t>…”</w:t>
      </w:r>
      <w:r w:rsidR="00CF1B69">
        <w:rPr>
          <w:rFonts w:hint="eastAsia"/>
          <w:kern w:val="2"/>
          <w:szCs w:val="18"/>
          <w:lang w:eastAsia="zh-CN"/>
        </w:rPr>
        <w:t>。</w:t>
      </w:r>
    </w:p>
    <w:p w:rsidR="001C1693" w:rsidRDefault="00CF1B69" w:rsidP="00CF1B69">
      <w:pPr>
        <w:autoSpaceDE w:val="0"/>
        <w:autoSpaceDN w:val="0"/>
        <w:adjustRightInd w:val="0"/>
        <w:spacing w:after="240"/>
        <w:rPr>
          <w:kern w:val="2"/>
          <w:szCs w:val="18"/>
          <w:lang w:eastAsia="zh-CN"/>
        </w:rPr>
      </w:pPr>
      <w:r w:rsidRPr="00CA6256">
        <w:rPr>
          <w:kern w:val="2"/>
          <w:szCs w:val="18"/>
          <w:lang w:eastAsia="zh-CN"/>
        </w:rPr>
        <w:t xml:space="preserve">Revised Circular A-119 takes into account representing an update of the regulatory developments since the 1998 revision over the last twenty years, including the obligations of </w:t>
      </w:r>
      <w:r w:rsidRPr="00CA6256">
        <w:rPr>
          <w:kern w:val="2"/>
          <w:szCs w:val="18"/>
          <w:lang w:eastAsia="zh-CN"/>
        </w:rPr>
        <w:lastRenderedPageBreak/>
        <w:t xml:space="preserve">the United States under the </w:t>
      </w:r>
      <w:bookmarkStart w:id="40" w:name="OLE_LINK42"/>
      <w:r w:rsidRPr="00CA6256">
        <w:rPr>
          <w:kern w:val="2"/>
          <w:szCs w:val="18"/>
          <w:lang w:eastAsia="zh-CN"/>
        </w:rPr>
        <w:t xml:space="preserve">WTO Agreement </w:t>
      </w:r>
      <w:bookmarkEnd w:id="40"/>
      <w:r w:rsidRPr="00CA6256">
        <w:rPr>
          <w:kern w:val="2"/>
          <w:szCs w:val="18"/>
          <w:lang w:eastAsia="zh-CN"/>
        </w:rPr>
        <w:t xml:space="preserve">on Technical Barriers to Trade and other trade agreements, the increasingly easy access and online availability of documentation, and the timely updating of standards using the retrospective review mechanism set out in Executive Orders 13563 and 13610. The revised Circular A-119 takes account of a final rule of the </w:t>
      </w:r>
      <w:bookmarkStart w:id="41" w:name="OLE_LINK44"/>
      <w:bookmarkStart w:id="42" w:name="OLE_LINK45"/>
      <w:r w:rsidRPr="00CA6256">
        <w:rPr>
          <w:kern w:val="2"/>
          <w:szCs w:val="18"/>
          <w:lang w:eastAsia="zh-CN"/>
        </w:rPr>
        <w:t>Office of the Federal Register</w:t>
      </w:r>
      <w:bookmarkEnd w:id="41"/>
      <w:bookmarkEnd w:id="42"/>
      <w:r w:rsidRPr="00CA6256">
        <w:rPr>
          <w:kern w:val="2"/>
          <w:szCs w:val="18"/>
          <w:lang w:eastAsia="zh-CN"/>
        </w:rPr>
        <w:t xml:space="preserve"> (OFR), published on 7 November 2014, regarding access to standards and other material incorporated by reference in proposed federal regulations. The OFR rule obliges federal agencies to add more information regarding materials incorporated by reference in the preambles of their rulemaking documents, notably how this material may be considered "reasonably available" to interested parties, and by providing summaries of the material to be incorporated by reference.</w:t>
      </w:r>
    </w:p>
    <w:p w:rsidR="00CF1B69" w:rsidRDefault="00CF1B69" w:rsidP="00CF1B69">
      <w:pPr>
        <w:autoSpaceDE w:val="0"/>
        <w:autoSpaceDN w:val="0"/>
        <w:adjustRightInd w:val="0"/>
        <w:spacing w:after="240"/>
        <w:rPr>
          <w:b/>
          <w:kern w:val="2"/>
          <w:szCs w:val="18"/>
          <w:lang w:eastAsia="zh-CN"/>
        </w:rPr>
      </w:pPr>
      <w:r w:rsidRPr="004014BC">
        <w:rPr>
          <w:kern w:val="2"/>
          <w:szCs w:val="18"/>
          <w:lang w:eastAsia="zh-CN"/>
        </w:rPr>
        <w:t>自</w:t>
      </w:r>
      <w:r w:rsidRPr="004014BC">
        <w:rPr>
          <w:rFonts w:hint="eastAsia"/>
          <w:kern w:val="2"/>
          <w:szCs w:val="18"/>
          <w:lang w:eastAsia="zh-CN"/>
        </w:rPr>
        <w:t>19</w:t>
      </w:r>
      <w:r w:rsidRPr="004014BC">
        <w:rPr>
          <w:kern w:val="2"/>
          <w:szCs w:val="18"/>
          <w:lang w:eastAsia="zh-CN"/>
        </w:rPr>
        <w:t>9</w:t>
      </w:r>
      <w:r w:rsidRPr="004014BC">
        <w:rPr>
          <w:rFonts w:hint="eastAsia"/>
          <w:kern w:val="2"/>
          <w:szCs w:val="18"/>
          <w:lang w:eastAsia="zh-CN"/>
        </w:rPr>
        <w:t>8</w:t>
      </w:r>
      <w:r w:rsidRPr="004014BC">
        <w:rPr>
          <w:rFonts w:hint="eastAsia"/>
          <w:kern w:val="2"/>
          <w:szCs w:val="18"/>
          <w:lang w:eastAsia="zh-CN"/>
        </w:rPr>
        <w:t>年</w:t>
      </w:r>
      <w:r w:rsidRPr="004014BC">
        <w:rPr>
          <w:kern w:val="2"/>
          <w:szCs w:val="18"/>
          <w:lang w:eastAsia="zh-CN"/>
        </w:rPr>
        <w:t>进行修改</w:t>
      </w:r>
      <w:r w:rsidRPr="004014BC">
        <w:rPr>
          <w:rFonts w:hint="eastAsia"/>
          <w:kern w:val="2"/>
          <w:szCs w:val="18"/>
          <w:lang w:eastAsia="zh-CN"/>
        </w:rPr>
        <w:t>以来已经</w:t>
      </w:r>
      <w:r w:rsidRPr="004014BC">
        <w:rPr>
          <w:kern w:val="2"/>
          <w:szCs w:val="18"/>
          <w:lang w:eastAsia="zh-CN"/>
        </w:rPr>
        <w:t>过了</w:t>
      </w:r>
      <w:r w:rsidRPr="004014BC">
        <w:rPr>
          <w:rFonts w:hint="eastAsia"/>
          <w:kern w:val="2"/>
          <w:szCs w:val="18"/>
          <w:lang w:eastAsia="zh-CN"/>
        </w:rPr>
        <w:t>20</w:t>
      </w:r>
      <w:r w:rsidRPr="004014BC">
        <w:rPr>
          <w:rFonts w:hint="eastAsia"/>
          <w:kern w:val="2"/>
          <w:szCs w:val="18"/>
          <w:lang w:eastAsia="zh-CN"/>
        </w:rPr>
        <w:t>年，</w:t>
      </w:r>
      <w:r w:rsidRPr="004014BC">
        <w:rPr>
          <w:kern w:val="2"/>
          <w:szCs w:val="18"/>
          <w:lang w:eastAsia="zh-CN"/>
        </w:rPr>
        <w:t>修改后的通</w:t>
      </w:r>
      <w:r w:rsidR="009C1576">
        <w:rPr>
          <w:rFonts w:hint="eastAsia"/>
          <w:kern w:val="2"/>
          <w:szCs w:val="18"/>
          <w:lang w:eastAsia="zh-CN"/>
        </w:rPr>
        <w:t>报</w:t>
      </w:r>
      <w:r w:rsidRPr="004014BC">
        <w:rPr>
          <w:kern w:val="2"/>
          <w:szCs w:val="18"/>
          <w:lang w:eastAsia="zh-CN"/>
        </w:rPr>
        <w:t>考量了</w:t>
      </w:r>
      <w:r w:rsidRPr="004014BC">
        <w:rPr>
          <w:rFonts w:hint="eastAsia"/>
          <w:kern w:val="2"/>
          <w:szCs w:val="18"/>
          <w:lang w:eastAsia="zh-CN"/>
        </w:rPr>
        <w:t>这段</w:t>
      </w:r>
      <w:r w:rsidRPr="004014BC">
        <w:rPr>
          <w:kern w:val="2"/>
          <w:szCs w:val="18"/>
          <w:lang w:eastAsia="zh-CN"/>
        </w:rPr>
        <w:t>时间以来的监管变化，如</w:t>
      </w:r>
      <w:r w:rsidRPr="004014BC">
        <w:rPr>
          <w:kern w:val="2"/>
          <w:szCs w:val="18"/>
          <w:lang w:eastAsia="zh-CN"/>
        </w:rPr>
        <w:t>WTO</w:t>
      </w:r>
      <w:r w:rsidR="00883600">
        <w:rPr>
          <w:rFonts w:hint="eastAsia"/>
          <w:kern w:val="2"/>
          <w:szCs w:val="18"/>
          <w:lang w:eastAsia="zh-CN"/>
        </w:rPr>
        <w:t>《</w:t>
      </w:r>
      <w:r w:rsidRPr="004014BC">
        <w:rPr>
          <w:rFonts w:hint="eastAsia"/>
          <w:kern w:val="2"/>
          <w:szCs w:val="18"/>
          <w:lang w:eastAsia="zh-CN"/>
        </w:rPr>
        <w:t>技术性</w:t>
      </w:r>
      <w:r w:rsidR="00883600">
        <w:rPr>
          <w:rFonts w:hint="eastAsia"/>
          <w:kern w:val="2"/>
          <w:szCs w:val="18"/>
          <w:lang w:eastAsia="zh-CN"/>
        </w:rPr>
        <w:t>贸易</w:t>
      </w:r>
      <w:r w:rsidRPr="004014BC">
        <w:rPr>
          <w:kern w:val="2"/>
          <w:szCs w:val="18"/>
          <w:lang w:eastAsia="zh-CN"/>
        </w:rPr>
        <w:t>壁</w:t>
      </w:r>
      <w:r>
        <w:rPr>
          <w:kern w:val="2"/>
          <w:szCs w:val="18"/>
          <w:lang w:eastAsia="zh-CN"/>
        </w:rPr>
        <w:t>垒协定</w:t>
      </w:r>
      <w:r w:rsidR="00883600">
        <w:rPr>
          <w:rFonts w:hint="eastAsia"/>
          <w:kern w:val="2"/>
          <w:szCs w:val="18"/>
          <w:lang w:eastAsia="zh-CN"/>
        </w:rPr>
        <w:t>》</w:t>
      </w:r>
      <w:r>
        <w:rPr>
          <w:rFonts w:hint="eastAsia"/>
          <w:kern w:val="2"/>
          <w:szCs w:val="18"/>
          <w:lang w:eastAsia="zh-CN"/>
        </w:rPr>
        <w:t>以及</w:t>
      </w:r>
      <w:r>
        <w:rPr>
          <w:kern w:val="2"/>
          <w:szCs w:val="18"/>
          <w:lang w:eastAsia="zh-CN"/>
        </w:rPr>
        <w:t>其他贸易协定下美国的义务</w:t>
      </w:r>
      <w:r>
        <w:rPr>
          <w:rFonts w:hint="eastAsia"/>
          <w:kern w:val="2"/>
          <w:szCs w:val="18"/>
          <w:lang w:eastAsia="zh-CN"/>
        </w:rPr>
        <w:t>，</w:t>
      </w:r>
      <w:r w:rsidR="00216BED" w:rsidRPr="00F44571">
        <w:rPr>
          <w:rFonts w:eastAsia="宋体"/>
          <w:lang w:eastAsia="zh-CN"/>
        </w:rPr>
        <w:t>获取文件更便捷和政府文件的网络化，还包括了通过第</w:t>
      </w:r>
      <w:r w:rsidR="00216BED" w:rsidRPr="00F44571">
        <w:rPr>
          <w:rFonts w:eastAsia="宋体"/>
          <w:lang w:eastAsia="zh-CN"/>
        </w:rPr>
        <w:t>13563</w:t>
      </w:r>
      <w:r w:rsidR="00216BED" w:rsidRPr="00F44571">
        <w:rPr>
          <w:rFonts w:eastAsia="宋体"/>
          <w:lang w:eastAsia="zh-CN"/>
        </w:rPr>
        <w:t>号和第</w:t>
      </w:r>
      <w:r w:rsidR="00216BED" w:rsidRPr="00F44571">
        <w:rPr>
          <w:rFonts w:eastAsia="宋体"/>
          <w:lang w:eastAsia="zh-CN"/>
        </w:rPr>
        <w:t>13610</w:t>
      </w:r>
      <w:r w:rsidR="00216BED" w:rsidRPr="00F44571">
        <w:rPr>
          <w:rFonts w:eastAsia="宋体"/>
          <w:lang w:eastAsia="zh-CN"/>
        </w:rPr>
        <w:t>号行政命令中规定的回顾性审议机制对标准进行及时更新。</w:t>
      </w:r>
      <w:r w:rsidR="00216BED">
        <w:rPr>
          <w:rFonts w:eastAsia="宋体"/>
          <w:lang w:eastAsia="zh-CN"/>
        </w:rPr>
        <w:t>另外，新通报还考虑到，</w:t>
      </w:r>
      <w:r w:rsidR="00216BED">
        <w:rPr>
          <w:rFonts w:eastAsia="宋体" w:hint="eastAsia"/>
          <w:lang w:eastAsia="zh-CN"/>
        </w:rPr>
        <w:t>联邦</w:t>
      </w:r>
      <w:r w:rsidR="00216BED" w:rsidRPr="00F44571">
        <w:rPr>
          <w:rFonts w:eastAsia="宋体"/>
          <w:lang w:eastAsia="zh-CN"/>
        </w:rPr>
        <w:t>公报办公室（</w:t>
      </w:r>
      <w:r w:rsidR="00216BED" w:rsidRPr="00F44571">
        <w:rPr>
          <w:rFonts w:eastAsia="宋体"/>
          <w:lang w:eastAsia="zh-CN"/>
        </w:rPr>
        <w:t>OFR</w:t>
      </w:r>
      <w:r w:rsidR="00216BED" w:rsidRPr="00F44571">
        <w:rPr>
          <w:rFonts w:eastAsia="宋体"/>
          <w:lang w:eastAsia="zh-CN"/>
        </w:rPr>
        <w:t>）在</w:t>
      </w:r>
      <w:r w:rsidR="00216BED" w:rsidRPr="00F44571">
        <w:rPr>
          <w:rFonts w:eastAsia="宋体"/>
          <w:lang w:eastAsia="zh-CN"/>
        </w:rPr>
        <w:t>2014</w:t>
      </w:r>
      <w:r w:rsidR="00216BED" w:rsidRPr="00F44571">
        <w:rPr>
          <w:rFonts w:eastAsia="宋体"/>
          <w:lang w:eastAsia="zh-CN"/>
        </w:rPr>
        <w:t>年</w:t>
      </w:r>
      <w:r w:rsidR="00216BED" w:rsidRPr="00F44571">
        <w:rPr>
          <w:rFonts w:eastAsia="宋体"/>
          <w:lang w:eastAsia="zh-CN"/>
        </w:rPr>
        <w:t>11</w:t>
      </w:r>
      <w:r w:rsidR="00216BED" w:rsidRPr="00F44571">
        <w:rPr>
          <w:rFonts w:eastAsia="宋体"/>
          <w:lang w:eastAsia="zh-CN"/>
        </w:rPr>
        <w:t>月</w:t>
      </w:r>
      <w:r w:rsidR="00216BED" w:rsidRPr="00F44571">
        <w:rPr>
          <w:rFonts w:eastAsia="宋体"/>
          <w:lang w:eastAsia="zh-CN"/>
        </w:rPr>
        <w:t>7</w:t>
      </w:r>
      <w:r w:rsidR="00216BED" w:rsidRPr="00F44571">
        <w:rPr>
          <w:rFonts w:eastAsia="宋体"/>
          <w:lang w:eastAsia="zh-CN"/>
        </w:rPr>
        <w:t>日发布的最终规则，其中规定联邦规章草案中标准和其他参考性纳入的内容的获取。</w:t>
      </w:r>
      <w:r w:rsidR="006C4A45">
        <w:rPr>
          <w:rFonts w:eastAsia="宋体" w:hint="eastAsia"/>
          <w:lang w:eastAsia="zh-CN"/>
        </w:rPr>
        <w:t>OFR</w:t>
      </w:r>
      <w:r w:rsidR="00216BED" w:rsidRPr="00F44571">
        <w:rPr>
          <w:rFonts w:eastAsia="宋体"/>
          <w:lang w:eastAsia="zh-CN"/>
        </w:rPr>
        <w:t>的细则规定：联邦政府部门必须通过在制订规则的文件序言中，为参考性纳入的内容提供更多信息，尤其是说明有关信息在什么情况下能够为当事人</w:t>
      </w:r>
      <w:r w:rsidR="00216BED" w:rsidRPr="00F44571">
        <w:rPr>
          <w:rFonts w:eastAsia="宋体"/>
          <w:lang w:eastAsia="zh-CN"/>
        </w:rPr>
        <w:t>“</w:t>
      </w:r>
      <w:r w:rsidR="00216BED" w:rsidRPr="00F44571">
        <w:rPr>
          <w:rFonts w:eastAsia="宋体"/>
          <w:lang w:eastAsia="zh-CN"/>
        </w:rPr>
        <w:t>合理取得</w:t>
      </w:r>
      <w:r w:rsidR="00216BED" w:rsidRPr="00F44571">
        <w:rPr>
          <w:rFonts w:eastAsia="宋体"/>
          <w:lang w:eastAsia="zh-CN"/>
        </w:rPr>
        <w:t>”</w:t>
      </w:r>
      <w:r w:rsidR="00216BED" w:rsidRPr="00F44571">
        <w:rPr>
          <w:rFonts w:eastAsia="宋体"/>
          <w:lang w:eastAsia="zh-CN"/>
        </w:rPr>
        <w:t>，还规定联邦部门必须为有关内容提供背景介绍。</w:t>
      </w:r>
    </w:p>
    <w:p w:rsidR="00CF1B69" w:rsidRDefault="00CF1B69" w:rsidP="00CF1B69">
      <w:pPr>
        <w:numPr>
          <w:ilvl w:val="0"/>
          <w:numId w:val="11"/>
        </w:numPr>
        <w:spacing w:after="240"/>
        <w:rPr>
          <w:kern w:val="2"/>
          <w:szCs w:val="18"/>
          <w:lang w:eastAsia="zh-CN"/>
        </w:rPr>
      </w:pPr>
      <w:r w:rsidRPr="00CA6256">
        <w:rPr>
          <w:kern w:val="2"/>
          <w:szCs w:val="18"/>
          <w:lang w:eastAsia="zh-CN"/>
        </w:rPr>
        <w:t xml:space="preserve">How does the US deal with the relationship among </w:t>
      </w:r>
      <w:r w:rsidRPr="004B52C8">
        <w:rPr>
          <w:kern w:val="2"/>
          <w:szCs w:val="18"/>
          <w:lang w:eastAsia="zh-CN"/>
        </w:rPr>
        <w:t>"</w:t>
      </w:r>
      <w:r w:rsidRPr="00CA6256">
        <w:rPr>
          <w:kern w:val="2"/>
          <w:szCs w:val="18"/>
          <w:lang w:eastAsia="zh-CN"/>
        </w:rPr>
        <w:t>industrial self-government</w:t>
      </w:r>
      <w:r w:rsidRPr="004B52C8">
        <w:rPr>
          <w:kern w:val="2"/>
          <w:szCs w:val="18"/>
          <w:lang w:eastAsia="zh-CN"/>
        </w:rPr>
        <w:t>"</w:t>
      </w:r>
      <w:r w:rsidRPr="00CA6256">
        <w:rPr>
          <w:kern w:val="2"/>
          <w:szCs w:val="18"/>
          <w:lang w:eastAsia="zh-CN"/>
        </w:rPr>
        <w:t xml:space="preserve">, </w:t>
      </w:r>
      <w:r w:rsidRPr="004B52C8">
        <w:rPr>
          <w:kern w:val="2"/>
          <w:szCs w:val="18"/>
          <w:lang w:eastAsia="zh-CN"/>
        </w:rPr>
        <w:t>"</w:t>
      </w:r>
      <w:r w:rsidRPr="00CA6256">
        <w:rPr>
          <w:kern w:val="2"/>
          <w:szCs w:val="18"/>
          <w:lang w:eastAsia="zh-CN"/>
        </w:rPr>
        <w:t>government administration</w:t>
      </w:r>
      <w:r w:rsidRPr="004B52C8">
        <w:rPr>
          <w:kern w:val="2"/>
          <w:szCs w:val="18"/>
          <w:lang w:eastAsia="zh-CN"/>
        </w:rPr>
        <w:t>"</w:t>
      </w:r>
      <w:r w:rsidRPr="00CA6256">
        <w:rPr>
          <w:kern w:val="2"/>
          <w:szCs w:val="18"/>
          <w:lang w:eastAsia="zh-CN"/>
        </w:rPr>
        <w:t xml:space="preserve"> and </w:t>
      </w:r>
      <w:r w:rsidRPr="004B52C8">
        <w:rPr>
          <w:kern w:val="2"/>
          <w:szCs w:val="18"/>
          <w:lang w:eastAsia="zh-CN"/>
        </w:rPr>
        <w:t>"</w:t>
      </w:r>
      <w:r w:rsidRPr="00CA6256">
        <w:rPr>
          <w:kern w:val="2"/>
          <w:szCs w:val="18"/>
          <w:lang w:eastAsia="zh-CN"/>
        </w:rPr>
        <w:t>compliance with the WTO rules</w:t>
      </w:r>
      <w:r w:rsidRPr="004B52C8">
        <w:rPr>
          <w:kern w:val="2"/>
          <w:szCs w:val="18"/>
          <w:lang w:eastAsia="zh-CN"/>
        </w:rPr>
        <w:t>"</w:t>
      </w:r>
      <w:r w:rsidRPr="00CA6256">
        <w:rPr>
          <w:kern w:val="2"/>
          <w:szCs w:val="18"/>
          <w:lang w:eastAsia="zh-CN"/>
        </w:rPr>
        <w:t xml:space="preserve"> in the formulation, implementation and regulation of its domestic technical standards.</w:t>
      </w:r>
    </w:p>
    <w:p w:rsidR="001C1693" w:rsidRDefault="00CF1B69" w:rsidP="00CF1B69">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The United States</w:t>
      </w:r>
      <w:r>
        <w:rPr>
          <w:kern w:val="2"/>
          <w:szCs w:val="18"/>
          <w:lang w:eastAsia="zh-CN"/>
        </w:rPr>
        <w:t>'</w:t>
      </w:r>
      <w:r w:rsidRPr="00CA6256">
        <w:rPr>
          <w:kern w:val="2"/>
          <w:szCs w:val="18"/>
          <w:lang w:eastAsia="zh-CN"/>
        </w:rPr>
        <w:t xml:space="preserve"> domestic legal framework mirrors WTO obligations, and thus facilitates U.S. compliance with WTO obligations.</w:t>
      </w:r>
    </w:p>
    <w:p w:rsidR="00CF1B69" w:rsidRPr="00CA6256" w:rsidRDefault="00A52AF3" w:rsidP="00CF1B69">
      <w:pPr>
        <w:autoSpaceDE w:val="0"/>
        <w:autoSpaceDN w:val="0"/>
        <w:adjustRightInd w:val="0"/>
        <w:spacing w:after="240"/>
        <w:rPr>
          <w:kern w:val="2"/>
          <w:szCs w:val="18"/>
          <w:lang w:eastAsia="zh-CN"/>
        </w:rPr>
      </w:pPr>
      <w:r>
        <w:rPr>
          <w:rFonts w:hint="eastAsia"/>
          <w:b/>
          <w:kern w:val="2"/>
          <w:szCs w:val="18"/>
          <w:lang w:eastAsia="zh-CN"/>
        </w:rPr>
        <w:t>答复</w:t>
      </w:r>
      <w:r w:rsidR="00CF1B69" w:rsidRPr="00CF3449">
        <w:rPr>
          <w:b/>
          <w:kern w:val="2"/>
          <w:szCs w:val="18"/>
          <w:lang w:eastAsia="zh-CN"/>
        </w:rPr>
        <w:t>：</w:t>
      </w:r>
      <w:r w:rsidR="00CF1B69">
        <w:rPr>
          <w:kern w:val="2"/>
          <w:szCs w:val="18"/>
          <w:lang w:eastAsia="zh-CN"/>
        </w:rPr>
        <w:t>美国国内法律框架反映了</w:t>
      </w:r>
      <w:r w:rsidR="00CF1B69">
        <w:rPr>
          <w:rFonts w:hint="eastAsia"/>
          <w:kern w:val="2"/>
          <w:szCs w:val="18"/>
          <w:lang w:eastAsia="zh-CN"/>
        </w:rPr>
        <w:t>WTO</w:t>
      </w:r>
      <w:r w:rsidR="00CF1B69">
        <w:rPr>
          <w:rFonts w:hint="eastAsia"/>
          <w:kern w:val="2"/>
          <w:szCs w:val="18"/>
          <w:lang w:eastAsia="zh-CN"/>
        </w:rPr>
        <w:t>的</w:t>
      </w:r>
      <w:r w:rsidR="00CF1B69">
        <w:rPr>
          <w:kern w:val="2"/>
          <w:szCs w:val="18"/>
          <w:lang w:eastAsia="zh-CN"/>
        </w:rPr>
        <w:t>义务</w:t>
      </w:r>
      <w:r w:rsidR="00CF1B69">
        <w:rPr>
          <w:rFonts w:hint="eastAsia"/>
          <w:kern w:val="2"/>
          <w:szCs w:val="18"/>
          <w:lang w:eastAsia="zh-CN"/>
        </w:rPr>
        <w:t>，且</w:t>
      </w:r>
      <w:r w:rsidR="00CF1B69">
        <w:rPr>
          <w:kern w:val="2"/>
          <w:szCs w:val="18"/>
          <w:lang w:eastAsia="zh-CN"/>
        </w:rPr>
        <w:t>因此可以促进美国遵守</w:t>
      </w:r>
      <w:r w:rsidR="00CF1B69">
        <w:rPr>
          <w:rFonts w:hint="eastAsia"/>
          <w:kern w:val="2"/>
          <w:szCs w:val="18"/>
          <w:lang w:eastAsia="zh-CN"/>
        </w:rPr>
        <w:t>WTO</w:t>
      </w:r>
      <w:r w:rsidR="00CF1B69">
        <w:rPr>
          <w:rFonts w:hint="eastAsia"/>
          <w:kern w:val="2"/>
          <w:szCs w:val="18"/>
          <w:lang w:eastAsia="zh-CN"/>
        </w:rPr>
        <w:t>规定</w:t>
      </w:r>
      <w:r w:rsidR="00CF1B69">
        <w:rPr>
          <w:kern w:val="2"/>
          <w:szCs w:val="18"/>
          <w:lang w:eastAsia="zh-CN"/>
        </w:rPr>
        <w:t>。</w:t>
      </w:r>
    </w:p>
    <w:p w:rsidR="004F2D23" w:rsidRDefault="00CF1B69" w:rsidP="00CF1B69">
      <w:pPr>
        <w:autoSpaceDE w:val="0"/>
        <w:autoSpaceDN w:val="0"/>
        <w:adjustRightInd w:val="0"/>
        <w:spacing w:after="240"/>
        <w:rPr>
          <w:szCs w:val="18"/>
          <w:lang w:eastAsia="zh-CN"/>
        </w:rPr>
      </w:pPr>
      <w:r w:rsidRPr="00CA6256">
        <w:rPr>
          <w:szCs w:val="18"/>
        </w:rPr>
        <w:t>Federal law specifically prohibits any U.S. government agency from engaging in standards</w:t>
      </w:r>
      <w:r w:rsidRPr="00CA6256">
        <w:rPr>
          <w:szCs w:val="18"/>
        </w:rPr>
        <w:noBreakHyphen/>
        <w:t xml:space="preserve">related activity creating unnecessary obstacles to the foreign commerce of the United States. The basic legal framework for the preparation and adoption of standards and technical regulations in the United States includes the Trade Agreements Act of 1979, the Administrative Procedure Act of 1947 (APA), the National Technology Transfer and Advancement Act of 1995, OMB Circular A-119, and Executive Orders 12866 (Regulatory Planning and Review), 13563 (Improving Regulation and Regulatory Review), 13609 (Promoting International Regulatory Cooperation), and 13610 (Identifying and Reducing Regulatory Burdens). </w:t>
      </w:r>
    </w:p>
    <w:p w:rsidR="00CF1B69" w:rsidRDefault="001B6BBE" w:rsidP="00CF1B69">
      <w:pPr>
        <w:autoSpaceDE w:val="0"/>
        <w:autoSpaceDN w:val="0"/>
        <w:adjustRightInd w:val="0"/>
        <w:spacing w:after="240"/>
        <w:rPr>
          <w:szCs w:val="18"/>
          <w:lang w:eastAsia="zh-CN"/>
        </w:rPr>
      </w:pPr>
      <w:r w:rsidRPr="00F44571">
        <w:rPr>
          <w:rFonts w:eastAsia="宋体"/>
          <w:lang w:eastAsia="zh-CN"/>
        </w:rPr>
        <w:t>根据联邦法律规定，政府部门禁止参与标准的制定，从而避免为对外贸易设置不必要的障碍。</w:t>
      </w:r>
      <w:r w:rsidR="00D12272">
        <w:rPr>
          <w:rFonts w:eastAsia="宋体" w:hAnsi="宋体"/>
          <w:lang w:eastAsia="zh-CN"/>
        </w:rPr>
        <w:t>在美国，关于制定和颁布标准和技术规章的</w:t>
      </w:r>
      <w:r w:rsidRPr="00F44571">
        <w:rPr>
          <w:rFonts w:eastAsia="宋体" w:hAnsi="宋体"/>
          <w:lang w:eastAsia="zh-CN"/>
        </w:rPr>
        <w:t>法律文件包括</w:t>
      </w:r>
      <w:r w:rsidRPr="00F44571">
        <w:rPr>
          <w:rFonts w:eastAsia="宋体"/>
          <w:lang w:eastAsia="zh-CN"/>
        </w:rPr>
        <w:t>1979</w:t>
      </w:r>
      <w:r w:rsidRPr="00F44571">
        <w:rPr>
          <w:rFonts w:eastAsia="宋体" w:hAnsi="宋体"/>
          <w:lang w:eastAsia="zh-CN"/>
        </w:rPr>
        <w:t>年《贸易法》、</w:t>
      </w:r>
      <w:r w:rsidRPr="00F44571">
        <w:rPr>
          <w:rFonts w:eastAsia="宋体"/>
          <w:lang w:eastAsia="zh-CN"/>
        </w:rPr>
        <w:t>1947</w:t>
      </w:r>
      <w:r w:rsidRPr="00F44571">
        <w:rPr>
          <w:rFonts w:eastAsia="宋体"/>
          <w:lang w:eastAsia="zh-CN"/>
        </w:rPr>
        <w:t>年《行政程序法》</w:t>
      </w:r>
      <w:r w:rsidR="00D12272">
        <w:rPr>
          <w:rFonts w:eastAsia="宋体" w:hint="eastAsia"/>
          <w:lang w:eastAsia="zh-CN"/>
        </w:rPr>
        <w:t>（</w:t>
      </w:r>
      <w:r w:rsidR="00D12272">
        <w:rPr>
          <w:rFonts w:eastAsia="宋体" w:hint="eastAsia"/>
          <w:lang w:eastAsia="zh-CN"/>
        </w:rPr>
        <w:t>APA</w:t>
      </w:r>
      <w:r w:rsidR="00D12272">
        <w:rPr>
          <w:rFonts w:eastAsia="宋体" w:hint="eastAsia"/>
          <w:lang w:eastAsia="zh-CN"/>
        </w:rPr>
        <w:t>）</w:t>
      </w:r>
      <w:r w:rsidRPr="00F44571">
        <w:rPr>
          <w:rFonts w:eastAsia="宋体"/>
          <w:lang w:eastAsia="zh-CN"/>
        </w:rPr>
        <w:t>、</w:t>
      </w:r>
      <w:r w:rsidRPr="00F44571">
        <w:rPr>
          <w:rFonts w:eastAsia="宋体"/>
          <w:lang w:eastAsia="zh-CN"/>
        </w:rPr>
        <w:t>1995</w:t>
      </w:r>
      <w:r w:rsidR="00D12272">
        <w:rPr>
          <w:rFonts w:eastAsia="宋体"/>
          <w:lang w:eastAsia="zh-CN"/>
        </w:rPr>
        <w:t>年《国家技术转化和技术进步法》</w:t>
      </w:r>
      <w:r w:rsidRPr="00F44571">
        <w:rPr>
          <w:rFonts w:eastAsia="宋体"/>
          <w:lang w:eastAsia="zh-CN"/>
        </w:rPr>
        <w:t>、美国行政管理与预算办公室的</w:t>
      </w:r>
      <w:r w:rsidRPr="00F44571">
        <w:rPr>
          <w:rFonts w:eastAsia="宋体"/>
          <w:lang w:eastAsia="zh-CN"/>
        </w:rPr>
        <w:t>A-119</w:t>
      </w:r>
      <w:r w:rsidRPr="00F44571">
        <w:rPr>
          <w:rFonts w:eastAsia="宋体"/>
          <w:lang w:eastAsia="zh-CN"/>
        </w:rPr>
        <w:t>号通报、以及第</w:t>
      </w:r>
      <w:r w:rsidRPr="00F44571">
        <w:rPr>
          <w:rFonts w:eastAsia="宋体"/>
          <w:lang w:eastAsia="zh-CN"/>
        </w:rPr>
        <w:t>12866</w:t>
      </w:r>
      <w:r w:rsidRPr="00F44571">
        <w:rPr>
          <w:rFonts w:eastAsia="宋体"/>
          <w:lang w:eastAsia="zh-CN"/>
        </w:rPr>
        <w:t>号（关于监管规划和审议）、第</w:t>
      </w:r>
      <w:r w:rsidRPr="00F44571">
        <w:rPr>
          <w:rFonts w:eastAsia="宋体"/>
          <w:lang w:eastAsia="zh-CN"/>
        </w:rPr>
        <w:t>13563</w:t>
      </w:r>
      <w:r w:rsidRPr="00F44571">
        <w:rPr>
          <w:rFonts w:eastAsia="宋体"/>
          <w:lang w:eastAsia="zh-CN"/>
        </w:rPr>
        <w:t>号（加强监管和监管审议）、第</w:t>
      </w:r>
      <w:r w:rsidRPr="00F44571">
        <w:rPr>
          <w:rFonts w:eastAsia="宋体"/>
          <w:lang w:eastAsia="zh-CN"/>
        </w:rPr>
        <w:t>13609</w:t>
      </w:r>
      <w:r w:rsidRPr="00F44571">
        <w:rPr>
          <w:rFonts w:eastAsia="宋体"/>
          <w:lang w:eastAsia="zh-CN"/>
        </w:rPr>
        <w:t>号（关于促进监管部门国际间合作）和</w:t>
      </w:r>
      <w:r w:rsidRPr="00F44571">
        <w:rPr>
          <w:rFonts w:eastAsia="宋体"/>
          <w:lang w:eastAsia="zh-CN"/>
        </w:rPr>
        <w:t>13610</w:t>
      </w:r>
      <w:r w:rsidRPr="00F44571">
        <w:rPr>
          <w:rFonts w:eastAsia="宋体"/>
          <w:lang w:eastAsia="zh-CN"/>
        </w:rPr>
        <w:t>号（关于进行监管性负担的调研和简政放权）的总统令。</w:t>
      </w:r>
    </w:p>
    <w:p w:rsidR="00CF1B69" w:rsidRPr="00C134AF" w:rsidRDefault="00CF1B69" w:rsidP="00CF1B69">
      <w:pPr>
        <w:autoSpaceDE w:val="0"/>
        <w:autoSpaceDN w:val="0"/>
        <w:adjustRightInd w:val="0"/>
        <w:spacing w:after="240"/>
        <w:rPr>
          <w:szCs w:val="18"/>
          <w:lang w:eastAsia="zh-CN"/>
        </w:rPr>
      </w:pPr>
    </w:p>
    <w:p w:rsidR="00CF1B69" w:rsidRPr="00CA6256" w:rsidRDefault="00CF1B69" w:rsidP="00CF1B69">
      <w:pPr>
        <w:autoSpaceDE w:val="0"/>
        <w:autoSpaceDN w:val="0"/>
        <w:adjustRightInd w:val="0"/>
        <w:rPr>
          <w:b/>
          <w:kern w:val="2"/>
          <w:szCs w:val="18"/>
          <w:lang w:eastAsia="zh-CN"/>
        </w:rPr>
      </w:pPr>
      <w:r w:rsidRPr="00CA6256">
        <w:rPr>
          <w:b/>
          <w:kern w:val="2"/>
          <w:szCs w:val="18"/>
          <w:lang w:eastAsia="zh-CN"/>
        </w:rPr>
        <w:lastRenderedPageBreak/>
        <w:t>Question 65</w:t>
      </w:r>
    </w:p>
    <w:p w:rsidR="00CF1B69" w:rsidRDefault="00CF1B69" w:rsidP="00CF1B69">
      <w:pPr>
        <w:autoSpaceDE w:val="0"/>
        <w:autoSpaceDN w:val="0"/>
        <w:adjustRightInd w:val="0"/>
        <w:spacing w:after="240"/>
        <w:rPr>
          <w:kern w:val="2"/>
          <w:szCs w:val="18"/>
          <w:lang w:eastAsia="zh-CN"/>
        </w:rPr>
      </w:pPr>
      <w:r w:rsidRPr="00CA6256">
        <w:rPr>
          <w:kern w:val="2"/>
          <w:szCs w:val="18"/>
          <w:lang w:eastAsia="zh-CN"/>
        </w:rPr>
        <w:t>Page 62, para 3.109</w:t>
      </w:r>
    </w:p>
    <w:p w:rsidR="00CF1B69" w:rsidRDefault="00CF1B69" w:rsidP="00CF1B69">
      <w:pPr>
        <w:autoSpaceDE w:val="0"/>
        <w:autoSpaceDN w:val="0"/>
        <w:adjustRightInd w:val="0"/>
        <w:spacing w:after="240"/>
        <w:rPr>
          <w:i/>
          <w:kern w:val="2"/>
          <w:szCs w:val="18"/>
          <w:lang w:eastAsia="zh-CN"/>
        </w:rPr>
      </w:pPr>
      <w:r w:rsidRPr="004B52C8">
        <w:rPr>
          <w:i/>
          <w:kern w:val="2"/>
          <w:szCs w:val="18"/>
          <w:lang w:eastAsia="zh-CN"/>
        </w:rPr>
        <w:t>"</w:t>
      </w:r>
      <w:r w:rsidRPr="00CA6256">
        <w:rPr>
          <w:i/>
          <w:kern w:val="2"/>
          <w:szCs w:val="18"/>
          <w:lang w:eastAsia="zh-CN"/>
        </w:rPr>
        <w:t>The U.S. submitted 180 TBT notifications to the WTO in 2014 and 283 notifications in 2015.</w:t>
      </w:r>
      <w:r w:rsidRPr="004B52C8">
        <w:rPr>
          <w:i/>
          <w:kern w:val="2"/>
          <w:szCs w:val="18"/>
          <w:lang w:eastAsia="zh-CN"/>
        </w:rPr>
        <w:t>"</w:t>
      </w:r>
    </w:p>
    <w:p w:rsidR="00CF1B69" w:rsidRDefault="00CF1B69" w:rsidP="00CF1B69">
      <w:pPr>
        <w:numPr>
          <w:ilvl w:val="0"/>
          <w:numId w:val="11"/>
        </w:numPr>
        <w:spacing w:after="240"/>
        <w:rPr>
          <w:kern w:val="2"/>
          <w:szCs w:val="18"/>
          <w:lang w:eastAsia="zh-CN"/>
        </w:rPr>
      </w:pPr>
      <w:r w:rsidRPr="00CA6256">
        <w:rPr>
          <w:kern w:val="2"/>
          <w:szCs w:val="18"/>
          <w:lang w:eastAsia="zh-CN"/>
        </w:rPr>
        <w:t>What are the specific reasons for the sharp increase of the number of adopted technical trade measures from 180 in 2014 to 283 in 2015?</w:t>
      </w:r>
    </w:p>
    <w:p w:rsidR="009C1576" w:rsidRDefault="00CF1B69" w:rsidP="00CF1B69">
      <w:pPr>
        <w:autoSpaceDE w:val="0"/>
        <w:autoSpaceDN w:val="0"/>
        <w:adjustRightInd w:val="0"/>
        <w:spacing w:after="240"/>
        <w:rPr>
          <w:color w:val="000000"/>
          <w:kern w:val="2"/>
          <w:szCs w:val="18"/>
          <w:lang w:eastAsia="zh-CN"/>
        </w:rPr>
      </w:pPr>
      <w:r w:rsidRPr="00CA6256">
        <w:rPr>
          <w:b/>
          <w:kern w:val="2"/>
          <w:szCs w:val="18"/>
          <w:lang w:eastAsia="zh-CN"/>
        </w:rPr>
        <w:t xml:space="preserve">RESPONSE: </w:t>
      </w:r>
      <w:r w:rsidRPr="00CA6256">
        <w:rPr>
          <w:color w:val="000000"/>
          <w:kern w:val="2"/>
          <w:szCs w:val="18"/>
          <w:lang w:eastAsia="zh-CN"/>
        </w:rPr>
        <w:t>There are numerous conceivable factors that may affect the increase in notifications, and therefore the United States cannot identify a single factor that explains the change.</w:t>
      </w:r>
    </w:p>
    <w:p w:rsidR="00CF1B69" w:rsidRDefault="00A52AF3" w:rsidP="00CF1B69">
      <w:pPr>
        <w:autoSpaceDE w:val="0"/>
        <w:autoSpaceDN w:val="0"/>
        <w:adjustRightInd w:val="0"/>
        <w:spacing w:after="240"/>
        <w:rPr>
          <w:b/>
          <w:kern w:val="2"/>
          <w:szCs w:val="18"/>
          <w:lang w:eastAsia="zh-CN"/>
        </w:rPr>
      </w:pPr>
      <w:r>
        <w:rPr>
          <w:rFonts w:hint="eastAsia"/>
          <w:b/>
          <w:color w:val="000000"/>
          <w:kern w:val="2"/>
          <w:szCs w:val="18"/>
          <w:lang w:eastAsia="zh-CN"/>
        </w:rPr>
        <w:t>答复</w:t>
      </w:r>
      <w:r w:rsidR="00CF1B69" w:rsidRPr="00855AA2">
        <w:rPr>
          <w:rFonts w:hint="eastAsia"/>
          <w:b/>
          <w:color w:val="000000"/>
          <w:kern w:val="2"/>
          <w:szCs w:val="18"/>
          <w:lang w:eastAsia="zh-CN"/>
        </w:rPr>
        <w:t>：</w:t>
      </w:r>
      <w:r w:rsidR="00CF1B69">
        <w:rPr>
          <w:rFonts w:hint="eastAsia"/>
          <w:color w:val="000000"/>
          <w:kern w:val="2"/>
          <w:szCs w:val="18"/>
          <w:lang w:eastAsia="zh-CN"/>
        </w:rPr>
        <w:t>有诸多可能的因素都会导致此类通</w:t>
      </w:r>
      <w:r w:rsidR="001131DF">
        <w:rPr>
          <w:rFonts w:hint="eastAsia"/>
          <w:color w:val="000000"/>
          <w:kern w:val="2"/>
          <w:szCs w:val="18"/>
          <w:lang w:eastAsia="zh-CN"/>
        </w:rPr>
        <w:t>报</w:t>
      </w:r>
      <w:r w:rsidR="00CF1B69">
        <w:rPr>
          <w:rFonts w:hint="eastAsia"/>
          <w:color w:val="000000"/>
          <w:kern w:val="2"/>
          <w:szCs w:val="18"/>
          <w:lang w:eastAsia="zh-CN"/>
        </w:rPr>
        <w:t>的增加，因此美国无法找出一个可以解释上述增长的主因。</w:t>
      </w:r>
    </w:p>
    <w:p w:rsidR="00CF1B69" w:rsidRPr="00CA6256" w:rsidRDefault="00CF1B69" w:rsidP="00CF1B69">
      <w:pPr>
        <w:autoSpaceDE w:val="0"/>
        <w:autoSpaceDN w:val="0"/>
        <w:adjustRightInd w:val="0"/>
        <w:rPr>
          <w:b/>
          <w:kern w:val="2"/>
          <w:szCs w:val="18"/>
          <w:lang w:eastAsia="zh-CN"/>
        </w:rPr>
      </w:pPr>
      <w:r w:rsidRPr="00CA6256">
        <w:rPr>
          <w:b/>
          <w:kern w:val="2"/>
          <w:szCs w:val="18"/>
          <w:lang w:eastAsia="zh-CN"/>
        </w:rPr>
        <w:t>Questions 66-67</w:t>
      </w:r>
    </w:p>
    <w:p w:rsidR="00CF1B69" w:rsidRDefault="00CF1B69" w:rsidP="00CF1B69">
      <w:pPr>
        <w:autoSpaceDE w:val="0"/>
        <w:autoSpaceDN w:val="0"/>
        <w:adjustRightInd w:val="0"/>
        <w:spacing w:after="240"/>
        <w:rPr>
          <w:kern w:val="2"/>
          <w:szCs w:val="18"/>
          <w:lang w:eastAsia="zh-CN"/>
        </w:rPr>
      </w:pPr>
      <w:r w:rsidRPr="00CA6256">
        <w:rPr>
          <w:kern w:val="2"/>
          <w:szCs w:val="18"/>
          <w:lang w:eastAsia="zh-CN"/>
        </w:rPr>
        <w:t>Page 65, para 3.115</w:t>
      </w:r>
    </w:p>
    <w:p w:rsidR="00CF1B69" w:rsidRDefault="00CF1B69" w:rsidP="00CF1B69">
      <w:pPr>
        <w:autoSpaceDE w:val="0"/>
        <w:autoSpaceDN w:val="0"/>
        <w:adjustRightInd w:val="0"/>
        <w:spacing w:after="240"/>
        <w:rPr>
          <w:kern w:val="2"/>
          <w:szCs w:val="18"/>
          <w:lang w:eastAsia="zh-CN"/>
        </w:rPr>
      </w:pPr>
      <w:r w:rsidRPr="00CA6256">
        <w:rPr>
          <w:kern w:val="2"/>
          <w:szCs w:val="18"/>
          <w:lang w:eastAsia="zh-CN"/>
        </w:rPr>
        <w:t>Implementation of the 2011 FDA Food Safety Modernization Act (FSMA), which aims at shifting the regulatory approach from response to prevention of food safety hazards, has been a core activity of the FDA in recent years. The law provides new abilities to hold food companies responsible for food safety.</w:t>
      </w:r>
    </w:p>
    <w:p w:rsidR="00CF1B69" w:rsidRDefault="00CF1B69" w:rsidP="00CF1B69">
      <w:pPr>
        <w:numPr>
          <w:ilvl w:val="0"/>
          <w:numId w:val="11"/>
        </w:numPr>
        <w:spacing w:after="240"/>
        <w:rPr>
          <w:kern w:val="2"/>
          <w:szCs w:val="18"/>
          <w:lang w:eastAsia="zh-CN"/>
        </w:rPr>
      </w:pPr>
      <w:r w:rsidRPr="00CA6256">
        <w:rPr>
          <w:kern w:val="2"/>
          <w:szCs w:val="18"/>
          <w:lang w:eastAsia="zh-CN"/>
        </w:rPr>
        <w:t>Has the workload of FDA substantially increased in the shifting of administrating food safety hazards from responsive approach to preventive approach? What measures has FDA taken to ensure the effective communication with numerous export enterprises?</w:t>
      </w:r>
    </w:p>
    <w:p w:rsidR="00EB20EC" w:rsidRDefault="00CF1B69" w:rsidP="00CF1B69">
      <w:pPr>
        <w:spacing w:after="240"/>
        <w:rPr>
          <w:szCs w:val="18"/>
          <w:lang w:eastAsia="zh-CN"/>
        </w:rPr>
      </w:pPr>
      <w:r w:rsidRPr="00CA6256">
        <w:rPr>
          <w:b/>
          <w:kern w:val="2"/>
          <w:szCs w:val="18"/>
          <w:lang w:eastAsia="zh-CN"/>
        </w:rPr>
        <w:t xml:space="preserve">RESPONSE: </w:t>
      </w:r>
      <w:r w:rsidRPr="00CA6256">
        <w:rPr>
          <w:szCs w:val="18"/>
          <w:lang w:eastAsia="zh-CN"/>
        </w:rPr>
        <w:t>FDA</w:t>
      </w:r>
      <w:r>
        <w:rPr>
          <w:szCs w:val="18"/>
          <w:lang w:eastAsia="zh-CN"/>
        </w:rPr>
        <w:t>'</w:t>
      </w:r>
      <w:r w:rsidRPr="00CA6256">
        <w:rPr>
          <w:szCs w:val="18"/>
          <w:lang w:eastAsia="zh-CN"/>
        </w:rPr>
        <w:t>s implementation plan for FSMA addresses training and resource issues associated with the shift from response to prevention of food safety hazards. FSMA is clear that implementation must be done through partnerships with industry, academia, foreign governments and local government stakeholders. FDA and its partners have conducted extensive outreach to stakeholders directly affected by these regulations. FDA published FSMA proposed and final rules in the Federal Register, on its website, and notified those rules to the WTO SPS Committee for notice and comment by Members. FDA would welcome China</w:t>
      </w:r>
      <w:r>
        <w:rPr>
          <w:szCs w:val="18"/>
          <w:lang w:eastAsia="zh-CN"/>
        </w:rPr>
        <w:t>'</w:t>
      </w:r>
      <w:r w:rsidRPr="00CA6256">
        <w:rPr>
          <w:szCs w:val="18"/>
          <w:lang w:eastAsia="zh-CN"/>
        </w:rPr>
        <w:t>s input on continued engagement and outreach to interested enterprises exporting to the United States.</w:t>
      </w:r>
    </w:p>
    <w:p w:rsidR="00CF1B69" w:rsidRDefault="00A52AF3" w:rsidP="00CF1B69">
      <w:pPr>
        <w:spacing w:after="240"/>
        <w:rPr>
          <w:b/>
          <w:kern w:val="2"/>
          <w:szCs w:val="18"/>
          <w:lang w:eastAsia="zh-CN"/>
        </w:rPr>
      </w:pPr>
      <w:r>
        <w:rPr>
          <w:rFonts w:hint="eastAsia"/>
          <w:b/>
          <w:szCs w:val="18"/>
          <w:lang w:eastAsia="zh-CN"/>
        </w:rPr>
        <w:t>答复</w:t>
      </w:r>
      <w:r w:rsidR="00CF1B69" w:rsidRPr="001D46DB">
        <w:rPr>
          <w:rFonts w:hint="eastAsia"/>
          <w:b/>
          <w:szCs w:val="18"/>
          <w:lang w:eastAsia="zh-CN"/>
        </w:rPr>
        <w:t>：</w:t>
      </w:r>
      <w:r w:rsidR="00CF1B69">
        <w:rPr>
          <w:rFonts w:hint="eastAsia"/>
          <w:szCs w:val="18"/>
          <w:lang w:eastAsia="zh-CN"/>
        </w:rPr>
        <w:t>FDA</w:t>
      </w:r>
      <w:r w:rsidR="00CF1B69">
        <w:rPr>
          <w:rFonts w:hint="eastAsia"/>
          <w:szCs w:val="18"/>
          <w:lang w:eastAsia="zh-CN"/>
        </w:rPr>
        <w:t>的</w:t>
      </w:r>
      <w:r w:rsidR="00CF1B69">
        <w:rPr>
          <w:rFonts w:hint="eastAsia"/>
          <w:szCs w:val="18"/>
          <w:lang w:eastAsia="zh-CN"/>
        </w:rPr>
        <w:t>FSMA</w:t>
      </w:r>
      <w:r w:rsidR="00CF1B69">
        <w:rPr>
          <w:rFonts w:hint="eastAsia"/>
          <w:szCs w:val="18"/>
          <w:lang w:eastAsia="zh-CN"/>
        </w:rPr>
        <w:t>执行计划解决了防止食品安全危害应对措施发生变动而需要的相关培训和资源问题。</w:t>
      </w:r>
      <w:r w:rsidR="00CF1B69">
        <w:rPr>
          <w:rFonts w:hint="eastAsia"/>
          <w:szCs w:val="18"/>
          <w:lang w:eastAsia="zh-CN"/>
        </w:rPr>
        <w:t>FSMA</w:t>
      </w:r>
      <w:r w:rsidR="00CF1B69">
        <w:rPr>
          <w:rFonts w:hint="eastAsia"/>
          <w:szCs w:val="18"/>
          <w:lang w:eastAsia="zh-CN"/>
        </w:rPr>
        <w:t>明确了上述执行计划必需通过与行业、学术界、外国政府和地方政府等利益相关方的合作才能完成。</w:t>
      </w:r>
      <w:r w:rsidR="00CF1B69">
        <w:rPr>
          <w:rFonts w:hint="eastAsia"/>
          <w:szCs w:val="18"/>
          <w:lang w:eastAsia="zh-CN"/>
        </w:rPr>
        <w:t>FDA</w:t>
      </w:r>
      <w:r w:rsidR="00CF1B69">
        <w:rPr>
          <w:rFonts w:hint="eastAsia"/>
          <w:szCs w:val="18"/>
          <w:lang w:eastAsia="zh-CN"/>
        </w:rPr>
        <w:t>及其合作伙伴已经广泛联络因上述监管而受到直接影响的利益相关方。</w:t>
      </w:r>
      <w:r w:rsidR="00CF1B69">
        <w:rPr>
          <w:rFonts w:hint="eastAsia"/>
          <w:szCs w:val="18"/>
          <w:lang w:eastAsia="zh-CN"/>
        </w:rPr>
        <w:t>FDA</w:t>
      </w:r>
      <w:r w:rsidR="00CF1B69">
        <w:rPr>
          <w:rFonts w:hint="eastAsia"/>
          <w:szCs w:val="18"/>
          <w:lang w:eastAsia="zh-CN"/>
        </w:rPr>
        <w:t>在联邦公报及自身官网上公布了所提议的</w:t>
      </w:r>
      <w:r w:rsidR="00CF1B69">
        <w:rPr>
          <w:rFonts w:hint="eastAsia"/>
          <w:szCs w:val="18"/>
          <w:lang w:eastAsia="zh-CN"/>
        </w:rPr>
        <w:t>FSMA</w:t>
      </w:r>
      <w:r w:rsidR="00CF1B69">
        <w:rPr>
          <w:rFonts w:hint="eastAsia"/>
          <w:szCs w:val="18"/>
          <w:lang w:eastAsia="zh-CN"/>
        </w:rPr>
        <w:t>以及最终</w:t>
      </w:r>
      <w:r w:rsidR="0055155F">
        <w:rPr>
          <w:rFonts w:hint="eastAsia"/>
          <w:szCs w:val="18"/>
          <w:lang w:eastAsia="zh-CN"/>
        </w:rPr>
        <w:t>裁决</w:t>
      </w:r>
      <w:r w:rsidR="00CF1B69">
        <w:rPr>
          <w:rFonts w:hint="eastAsia"/>
          <w:szCs w:val="18"/>
          <w:lang w:eastAsia="zh-CN"/>
        </w:rPr>
        <w:t>，并向</w:t>
      </w:r>
      <w:r w:rsidR="00CF1B69">
        <w:rPr>
          <w:rFonts w:hint="eastAsia"/>
          <w:szCs w:val="18"/>
          <w:lang w:eastAsia="zh-CN"/>
        </w:rPr>
        <w:t>WTO SPS</w:t>
      </w:r>
      <w:r w:rsidR="00CF1B69">
        <w:rPr>
          <w:rFonts w:hint="eastAsia"/>
          <w:szCs w:val="18"/>
          <w:lang w:eastAsia="zh-CN"/>
        </w:rPr>
        <w:t>委员会通</w:t>
      </w:r>
      <w:r w:rsidR="009F09AD">
        <w:rPr>
          <w:rFonts w:hint="eastAsia"/>
          <w:szCs w:val="18"/>
          <w:lang w:eastAsia="zh-CN"/>
        </w:rPr>
        <w:t>报</w:t>
      </w:r>
      <w:r w:rsidR="00CF1B69">
        <w:rPr>
          <w:rFonts w:hint="eastAsia"/>
          <w:szCs w:val="18"/>
          <w:lang w:eastAsia="zh-CN"/>
        </w:rPr>
        <w:t>了上述</w:t>
      </w:r>
      <w:r w:rsidR="0055155F">
        <w:rPr>
          <w:rFonts w:hint="eastAsia"/>
          <w:szCs w:val="18"/>
          <w:lang w:eastAsia="zh-CN"/>
        </w:rPr>
        <w:t>裁决</w:t>
      </w:r>
      <w:r w:rsidR="00CF1B69">
        <w:rPr>
          <w:rFonts w:hint="eastAsia"/>
          <w:szCs w:val="18"/>
          <w:lang w:eastAsia="zh-CN"/>
        </w:rPr>
        <w:t>以便成员国通知并评论。</w:t>
      </w:r>
      <w:r w:rsidR="00CF1B69">
        <w:rPr>
          <w:rFonts w:hint="eastAsia"/>
          <w:szCs w:val="18"/>
          <w:lang w:eastAsia="zh-CN"/>
        </w:rPr>
        <w:t>FDA</w:t>
      </w:r>
      <w:r w:rsidR="00CF1B69">
        <w:rPr>
          <w:rFonts w:hint="eastAsia"/>
          <w:szCs w:val="18"/>
          <w:lang w:eastAsia="zh-CN"/>
        </w:rPr>
        <w:t>欢迎中国的继续参与并联络那些向美国出口的相关企业。</w:t>
      </w:r>
    </w:p>
    <w:p w:rsidR="00CF1B69" w:rsidRDefault="00CF1B69" w:rsidP="00CF1B69">
      <w:pPr>
        <w:numPr>
          <w:ilvl w:val="0"/>
          <w:numId w:val="11"/>
        </w:numPr>
        <w:spacing w:after="240"/>
        <w:rPr>
          <w:kern w:val="2"/>
          <w:szCs w:val="18"/>
          <w:lang w:eastAsia="zh-CN"/>
        </w:rPr>
      </w:pPr>
      <w:r w:rsidRPr="00CA6256">
        <w:rPr>
          <w:kern w:val="2"/>
          <w:szCs w:val="18"/>
          <w:lang w:eastAsia="zh-CN"/>
        </w:rPr>
        <w:t xml:space="preserve">The Chinese company Huasheng Aquatic Products Factory submitted a revised HACCP plan on dried anchovy production on 3 December 2015. It has been over one year since the submission yet no feedback was provided by FDA. Please explain the reason. </w:t>
      </w:r>
    </w:p>
    <w:p w:rsidR="004A27C6" w:rsidRDefault="00CF1B69" w:rsidP="00CF1B69">
      <w:pPr>
        <w:spacing w:after="240"/>
        <w:rPr>
          <w:kern w:val="2"/>
          <w:szCs w:val="18"/>
          <w:lang w:eastAsia="zh-CN"/>
        </w:rPr>
      </w:pPr>
      <w:r w:rsidRPr="00CA6256">
        <w:rPr>
          <w:b/>
          <w:kern w:val="2"/>
          <w:szCs w:val="18"/>
          <w:lang w:eastAsia="zh-CN"/>
        </w:rPr>
        <w:lastRenderedPageBreak/>
        <w:t xml:space="preserve">RESPONSE: </w:t>
      </w:r>
      <w:r w:rsidRPr="00CA6256">
        <w:rPr>
          <w:kern w:val="2"/>
          <w:szCs w:val="18"/>
          <w:lang w:eastAsia="zh-CN"/>
        </w:rPr>
        <w:t>Please contact FDA</w:t>
      </w:r>
      <w:r>
        <w:rPr>
          <w:kern w:val="2"/>
          <w:szCs w:val="18"/>
          <w:lang w:eastAsia="zh-CN"/>
        </w:rPr>
        <w:t>'</w:t>
      </w:r>
      <w:r w:rsidRPr="00CA6256">
        <w:rPr>
          <w:kern w:val="2"/>
          <w:szCs w:val="18"/>
          <w:lang w:eastAsia="zh-CN"/>
        </w:rPr>
        <w:t>s Office in Beijing for a response to this inquiry as it is outside of the scope of a Trade Policy Review. Company-specific inquiries should be addressed directly with FDA.</w:t>
      </w:r>
    </w:p>
    <w:p w:rsidR="00CF1B69" w:rsidRPr="00CA6256" w:rsidRDefault="00A52AF3" w:rsidP="00CF1B69">
      <w:pPr>
        <w:spacing w:after="240"/>
        <w:rPr>
          <w:b/>
          <w:kern w:val="2"/>
          <w:szCs w:val="18"/>
          <w:lang w:eastAsia="zh-CN"/>
        </w:rPr>
      </w:pPr>
      <w:r>
        <w:rPr>
          <w:rFonts w:hint="eastAsia"/>
          <w:b/>
          <w:kern w:val="2"/>
          <w:szCs w:val="18"/>
          <w:lang w:eastAsia="zh-CN"/>
        </w:rPr>
        <w:t>答复</w:t>
      </w:r>
      <w:r w:rsidR="00CF1B69" w:rsidRPr="003922BC">
        <w:rPr>
          <w:rFonts w:hint="eastAsia"/>
          <w:b/>
          <w:kern w:val="2"/>
          <w:szCs w:val="18"/>
          <w:lang w:eastAsia="zh-CN"/>
        </w:rPr>
        <w:t>：</w:t>
      </w:r>
      <w:r w:rsidR="00CF1B69">
        <w:rPr>
          <w:rFonts w:hint="eastAsia"/>
          <w:kern w:val="2"/>
          <w:szCs w:val="18"/>
          <w:lang w:eastAsia="zh-CN"/>
        </w:rPr>
        <w:t>对于该问题请联系</w:t>
      </w:r>
      <w:r w:rsidR="00CF1B69">
        <w:rPr>
          <w:rFonts w:hint="eastAsia"/>
          <w:kern w:val="2"/>
          <w:szCs w:val="18"/>
          <w:lang w:eastAsia="zh-CN"/>
        </w:rPr>
        <w:t>FDA</w:t>
      </w:r>
      <w:r w:rsidR="00CF1B69">
        <w:rPr>
          <w:rFonts w:hint="eastAsia"/>
          <w:kern w:val="2"/>
          <w:szCs w:val="18"/>
          <w:lang w:eastAsia="zh-CN"/>
        </w:rPr>
        <w:t>北京办事处，因为该问题不属于贸易政策</w:t>
      </w:r>
      <w:r w:rsidR="004B172F">
        <w:rPr>
          <w:rFonts w:hint="eastAsia"/>
          <w:kern w:val="2"/>
          <w:szCs w:val="18"/>
          <w:lang w:eastAsia="zh-CN"/>
        </w:rPr>
        <w:t>审议</w:t>
      </w:r>
      <w:r w:rsidR="00CF1B69">
        <w:rPr>
          <w:rFonts w:hint="eastAsia"/>
          <w:kern w:val="2"/>
          <w:szCs w:val="18"/>
          <w:lang w:eastAsia="zh-CN"/>
        </w:rPr>
        <w:t>范围。有关具体公司的问询应由</w:t>
      </w:r>
      <w:r w:rsidR="00CF1B69">
        <w:rPr>
          <w:rFonts w:hint="eastAsia"/>
          <w:kern w:val="2"/>
          <w:szCs w:val="18"/>
          <w:lang w:eastAsia="zh-CN"/>
        </w:rPr>
        <w:t>FDA</w:t>
      </w:r>
      <w:r w:rsidR="00CF1B69">
        <w:rPr>
          <w:rFonts w:hint="eastAsia"/>
          <w:kern w:val="2"/>
          <w:szCs w:val="18"/>
          <w:lang w:eastAsia="zh-CN"/>
        </w:rPr>
        <w:t>直接处理。</w:t>
      </w:r>
    </w:p>
    <w:p w:rsidR="00CF1B69" w:rsidRPr="00CA6256" w:rsidRDefault="00CF1B69" w:rsidP="00CF1B69">
      <w:pPr>
        <w:autoSpaceDE w:val="0"/>
        <w:autoSpaceDN w:val="0"/>
        <w:adjustRightInd w:val="0"/>
        <w:rPr>
          <w:b/>
          <w:kern w:val="2"/>
          <w:szCs w:val="18"/>
          <w:lang w:eastAsia="zh-CN"/>
        </w:rPr>
      </w:pPr>
      <w:r w:rsidRPr="00CA6256">
        <w:rPr>
          <w:b/>
          <w:kern w:val="2"/>
          <w:szCs w:val="18"/>
          <w:lang w:eastAsia="zh-CN"/>
        </w:rPr>
        <w:t>Question 68</w:t>
      </w:r>
    </w:p>
    <w:p w:rsidR="00CF1B69" w:rsidRDefault="00CF1B69" w:rsidP="00CF1B69">
      <w:pPr>
        <w:autoSpaceDE w:val="0"/>
        <w:autoSpaceDN w:val="0"/>
        <w:adjustRightInd w:val="0"/>
        <w:spacing w:after="240"/>
        <w:rPr>
          <w:kern w:val="2"/>
          <w:szCs w:val="18"/>
          <w:lang w:eastAsia="zh-CN"/>
        </w:rPr>
      </w:pPr>
      <w:r w:rsidRPr="00CA6256">
        <w:rPr>
          <w:kern w:val="2"/>
          <w:szCs w:val="18"/>
          <w:lang w:eastAsia="zh-CN"/>
        </w:rPr>
        <w:t>Page 68, Para. 3.129</w:t>
      </w:r>
    </w:p>
    <w:p w:rsidR="00CF1B69" w:rsidRDefault="00CF1B69" w:rsidP="00CF1B69">
      <w:pPr>
        <w:autoSpaceDE w:val="0"/>
        <w:autoSpaceDN w:val="0"/>
        <w:adjustRightInd w:val="0"/>
        <w:spacing w:after="240"/>
        <w:rPr>
          <w:kern w:val="2"/>
          <w:szCs w:val="18"/>
          <w:lang w:eastAsia="zh-CN"/>
        </w:rPr>
      </w:pPr>
      <w:r w:rsidRPr="004B52C8">
        <w:rPr>
          <w:kern w:val="2"/>
          <w:szCs w:val="18"/>
          <w:lang w:eastAsia="zh-CN"/>
        </w:rPr>
        <w:t>"</w:t>
      </w:r>
      <w:r w:rsidRPr="00CA6256">
        <w:rPr>
          <w:kern w:val="2"/>
          <w:szCs w:val="18"/>
          <w:lang w:eastAsia="zh-CN"/>
        </w:rPr>
        <w:t>…EPA responsibilities cover, inter alia, the registration of pesticides, including herbicides and fungicides, and the establishment of tolerances (maximum residue limits – MRLs) for pesticides in food...</w:t>
      </w:r>
      <w:r w:rsidRPr="004B52C8">
        <w:rPr>
          <w:kern w:val="2"/>
          <w:szCs w:val="18"/>
          <w:lang w:eastAsia="zh-CN"/>
        </w:rPr>
        <w:t>"</w:t>
      </w:r>
    </w:p>
    <w:p w:rsidR="00CF1B69" w:rsidRDefault="00CF1B69" w:rsidP="00CF1B69">
      <w:pPr>
        <w:numPr>
          <w:ilvl w:val="0"/>
          <w:numId w:val="11"/>
        </w:numPr>
        <w:spacing w:after="240"/>
        <w:rPr>
          <w:kern w:val="2"/>
          <w:szCs w:val="18"/>
          <w:lang w:eastAsia="zh-CN"/>
        </w:rPr>
      </w:pPr>
      <w:r w:rsidRPr="00CA6256">
        <w:rPr>
          <w:kern w:val="2"/>
          <w:szCs w:val="18"/>
          <w:lang w:eastAsia="zh-CN"/>
        </w:rPr>
        <w:t>Which institution in the EPA is responsible for environmental and trade issues? Please provide detailed information of the institution.</w:t>
      </w:r>
    </w:p>
    <w:p w:rsidR="00BB25DC" w:rsidRDefault="00CF1B69" w:rsidP="00CF1B69">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Regarding the registration of pesticides, herbicides and fungicides, and the establishment of tolerances, the USEPA</w:t>
      </w:r>
      <w:r>
        <w:rPr>
          <w:kern w:val="2"/>
          <w:szCs w:val="18"/>
          <w:lang w:eastAsia="zh-CN"/>
        </w:rPr>
        <w:t>'</w:t>
      </w:r>
      <w:r w:rsidRPr="00CA6256">
        <w:rPr>
          <w:kern w:val="2"/>
          <w:szCs w:val="18"/>
          <w:lang w:eastAsia="zh-CN"/>
        </w:rPr>
        <w:t xml:space="preserve">s </w:t>
      </w:r>
      <w:bookmarkStart w:id="43" w:name="OLE_LINK46"/>
      <w:bookmarkStart w:id="44" w:name="OLE_LINK47"/>
      <w:r w:rsidRPr="00CA6256">
        <w:rPr>
          <w:kern w:val="2"/>
          <w:szCs w:val="18"/>
          <w:lang w:eastAsia="zh-CN"/>
        </w:rPr>
        <w:t>Office of Chemical Safety and Pollution Prevention</w:t>
      </w:r>
      <w:bookmarkEnd w:id="43"/>
      <w:bookmarkEnd w:id="44"/>
      <w:r w:rsidRPr="00CA6256">
        <w:rPr>
          <w:kern w:val="2"/>
          <w:szCs w:val="18"/>
          <w:lang w:eastAsia="zh-CN"/>
        </w:rPr>
        <w:t xml:space="preserve"> (OCSPP) houses the </w:t>
      </w:r>
      <w:bookmarkStart w:id="45" w:name="OLE_LINK48"/>
      <w:bookmarkStart w:id="46" w:name="OLE_LINK49"/>
      <w:r w:rsidRPr="00CA6256">
        <w:rPr>
          <w:kern w:val="2"/>
          <w:szCs w:val="18"/>
          <w:lang w:eastAsia="zh-CN"/>
        </w:rPr>
        <w:t>Office of Pesticides Program</w:t>
      </w:r>
      <w:bookmarkEnd w:id="45"/>
      <w:bookmarkEnd w:id="46"/>
      <w:r w:rsidRPr="00CA6256">
        <w:rPr>
          <w:kern w:val="2"/>
          <w:szCs w:val="18"/>
          <w:lang w:eastAsia="zh-CN"/>
        </w:rPr>
        <w:t xml:space="preserve"> (OPP), which is responsible for assessing the impacts of pesticides, herbicides and fungicides to the environment and regulating, where necessary, through labeling. OPP also facilitates trade by establishing pesticide tolerances, including harmonizing tolerances to</w:t>
      </w:r>
      <w:bookmarkStart w:id="47" w:name="OLE_LINK50"/>
      <w:bookmarkStart w:id="48" w:name="OLE_LINK51"/>
      <w:r w:rsidRPr="00CA6256">
        <w:rPr>
          <w:kern w:val="2"/>
          <w:szCs w:val="18"/>
          <w:lang w:eastAsia="zh-CN"/>
        </w:rPr>
        <w:t xml:space="preserve"> Codex MRL</w:t>
      </w:r>
      <w:bookmarkEnd w:id="47"/>
      <w:bookmarkEnd w:id="48"/>
      <w:r w:rsidRPr="00CA6256">
        <w:rPr>
          <w:kern w:val="2"/>
          <w:szCs w:val="18"/>
          <w:lang w:eastAsia="zh-CN"/>
        </w:rPr>
        <w:t>s where appropriate. OCSPP works directly with USTR, other U.S. government agencies, international colleagues and stakeholders from the public and private sector on trade issues concerning pesticides.</w:t>
      </w:r>
    </w:p>
    <w:p w:rsidR="00CF1B69" w:rsidRPr="00054271" w:rsidRDefault="00A52AF3" w:rsidP="00CF1B69">
      <w:pPr>
        <w:autoSpaceDE w:val="0"/>
        <w:autoSpaceDN w:val="0"/>
        <w:adjustRightInd w:val="0"/>
        <w:spacing w:after="240"/>
        <w:rPr>
          <w:kern w:val="2"/>
          <w:szCs w:val="18"/>
          <w:lang w:eastAsia="zh-CN"/>
        </w:rPr>
      </w:pPr>
      <w:r>
        <w:rPr>
          <w:rFonts w:hint="eastAsia"/>
          <w:b/>
          <w:kern w:val="2"/>
          <w:szCs w:val="18"/>
          <w:lang w:eastAsia="zh-CN"/>
        </w:rPr>
        <w:t>答复</w:t>
      </w:r>
      <w:r w:rsidR="00CF1B69" w:rsidRPr="00054271">
        <w:rPr>
          <w:rFonts w:hint="eastAsia"/>
          <w:b/>
          <w:kern w:val="2"/>
          <w:szCs w:val="18"/>
          <w:lang w:eastAsia="zh-CN"/>
        </w:rPr>
        <w:t>：</w:t>
      </w:r>
      <w:r w:rsidR="00CF1B69">
        <w:rPr>
          <w:rFonts w:hint="eastAsia"/>
          <w:kern w:val="2"/>
          <w:szCs w:val="18"/>
          <w:lang w:eastAsia="zh-CN"/>
        </w:rPr>
        <w:t>关于杀虫剂、除草剂和杀菌剂的注册以及误差的设定，</w:t>
      </w:r>
      <w:r w:rsidR="00CF1B69">
        <w:rPr>
          <w:rFonts w:hint="eastAsia"/>
          <w:kern w:val="2"/>
          <w:szCs w:val="18"/>
          <w:lang w:eastAsia="zh-CN"/>
        </w:rPr>
        <w:t>USEPA</w:t>
      </w:r>
      <w:r w:rsidR="00CF1B69" w:rsidRPr="00054271">
        <w:rPr>
          <w:kern w:val="2"/>
          <w:szCs w:val="18"/>
          <w:lang w:eastAsia="zh-CN"/>
        </w:rPr>
        <w:t>化学物品安全与污染防治办公室</w:t>
      </w:r>
      <w:r w:rsidR="00CF1B69">
        <w:rPr>
          <w:rFonts w:hint="eastAsia"/>
          <w:kern w:val="2"/>
          <w:szCs w:val="18"/>
          <w:lang w:eastAsia="zh-CN"/>
        </w:rPr>
        <w:t>（</w:t>
      </w:r>
      <w:r w:rsidR="00CF1B69">
        <w:rPr>
          <w:rFonts w:hint="eastAsia"/>
          <w:kern w:val="2"/>
          <w:szCs w:val="18"/>
          <w:lang w:eastAsia="zh-CN"/>
        </w:rPr>
        <w:t>OCSPP</w:t>
      </w:r>
      <w:r w:rsidR="00CF1B69">
        <w:rPr>
          <w:rFonts w:hint="eastAsia"/>
          <w:kern w:val="2"/>
          <w:szCs w:val="18"/>
          <w:lang w:eastAsia="zh-CN"/>
        </w:rPr>
        <w:t>）下设杀虫剂计划办公室（</w:t>
      </w:r>
      <w:r w:rsidR="00CF1B69">
        <w:rPr>
          <w:rFonts w:hint="eastAsia"/>
          <w:kern w:val="2"/>
          <w:szCs w:val="18"/>
          <w:lang w:eastAsia="zh-CN"/>
        </w:rPr>
        <w:t>OPP</w:t>
      </w:r>
      <w:r w:rsidR="00CF1B69">
        <w:rPr>
          <w:rFonts w:hint="eastAsia"/>
          <w:kern w:val="2"/>
          <w:szCs w:val="18"/>
          <w:lang w:eastAsia="zh-CN"/>
        </w:rPr>
        <w:t>），该部门负责评估杀虫剂、除草剂和杀菌剂对环境的影响以及必要时通过标签管理此类物品。</w:t>
      </w:r>
      <w:r w:rsidR="00CF1B69">
        <w:rPr>
          <w:rFonts w:hint="eastAsia"/>
          <w:kern w:val="2"/>
          <w:szCs w:val="18"/>
          <w:lang w:eastAsia="zh-CN"/>
        </w:rPr>
        <w:t>OPP</w:t>
      </w:r>
      <w:r w:rsidR="00CF1B69">
        <w:rPr>
          <w:rFonts w:hint="eastAsia"/>
          <w:kern w:val="2"/>
          <w:szCs w:val="18"/>
          <w:lang w:eastAsia="zh-CN"/>
        </w:rPr>
        <w:t>也负责制定杀虫剂误差来推动贸易，如必要时负责协调此类误差与食品标准委员会的</w:t>
      </w:r>
      <w:r w:rsidR="00CF1B69" w:rsidRPr="001A666C">
        <w:rPr>
          <w:kern w:val="2"/>
          <w:szCs w:val="18"/>
          <w:lang w:eastAsia="zh-CN"/>
        </w:rPr>
        <w:t>食品污染物最大残留限量</w:t>
      </w:r>
      <w:r w:rsidR="00CF1B69">
        <w:rPr>
          <w:rFonts w:hint="eastAsia"/>
          <w:kern w:val="2"/>
          <w:szCs w:val="18"/>
          <w:lang w:eastAsia="zh-CN"/>
        </w:rPr>
        <w:t>的标准。</w:t>
      </w:r>
      <w:r w:rsidR="00CF1B69">
        <w:rPr>
          <w:rFonts w:hint="eastAsia"/>
          <w:kern w:val="2"/>
          <w:szCs w:val="18"/>
          <w:lang w:eastAsia="zh-CN"/>
        </w:rPr>
        <w:t>OCSPP</w:t>
      </w:r>
      <w:r w:rsidR="00CF1B69">
        <w:rPr>
          <w:rFonts w:hint="eastAsia"/>
          <w:kern w:val="2"/>
          <w:szCs w:val="18"/>
          <w:lang w:eastAsia="zh-CN"/>
        </w:rPr>
        <w:t>与</w:t>
      </w:r>
      <w:r w:rsidR="00CF1B69">
        <w:rPr>
          <w:rFonts w:hint="eastAsia"/>
          <w:kern w:val="2"/>
          <w:szCs w:val="18"/>
          <w:lang w:eastAsia="zh-CN"/>
        </w:rPr>
        <w:t>USTR</w:t>
      </w:r>
      <w:r w:rsidR="00CF1B69">
        <w:rPr>
          <w:rFonts w:hint="eastAsia"/>
          <w:kern w:val="2"/>
          <w:szCs w:val="18"/>
          <w:lang w:eastAsia="zh-CN"/>
        </w:rPr>
        <w:t>、其他美国政府机构、国际同行和公私部门利益相关方就涉及杀虫剂的贸易问题进行直接合作。</w:t>
      </w:r>
    </w:p>
    <w:p w:rsidR="00CF1B69" w:rsidRPr="00CA6256" w:rsidRDefault="00CF1B69" w:rsidP="00CF1B69">
      <w:pPr>
        <w:autoSpaceDE w:val="0"/>
        <w:autoSpaceDN w:val="0"/>
        <w:adjustRightInd w:val="0"/>
        <w:rPr>
          <w:b/>
          <w:kern w:val="2"/>
          <w:szCs w:val="18"/>
          <w:lang w:eastAsia="zh-CN"/>
        </w:rPr>
      </w:pPr>
      <w:r w:rsidRPr="00CA6256">
        <w:rPr>
          <w:b/>
          <w:kern w:val="2"/>
          <w:szCs w:val="18"/>
          <w:lang w:eastAsia="zh-CN"/>
        </w:rPr>
        <w:t>Questions 69-74</w:t>
      </w:r>
    </w:p>
    <w:p w:rsidR="00CF1B69" w:rsidRPr="00CA6256" w:rsidRDefault="00CF1B69" w:rsidP="00CF1B69">
      <w:pPr>
        <w:autoSpaceDE w:val="0"/>
        <w:autoSpaceDN w:val="0"/>
        <w:adjustRightInd w:val="0"/>
        <w:spacing w:after="240"/>
        <w:rPr>
          <w:kern w:val="2"/>
          <w:szCs w:val="18"/>
          <w:lang w:eastAsia="zh-CN"/>
        </w:rPr>
      </w:pPr>
      <w:r w:rsidRPr="00CA6256">
        <w:rPr>
          <w:kern w:val="2"/>
          <w:szCs w:val="18"/>
          <w:lang w:eastAsia="zh-CN"/>
        </w:rPr>
        <w:t xml:space="preserve">Export prohibitions, restrictions, and licensing: Page 69, 3.2.3 </w:t>
      </w:r>
    </w:p>
    <w:p w:rsidR="00CF1B69" w:rsidRPr="00CA6256" w:rsidRDefault="00CF1B69" w:rsidP="00CF1B69">
      <w:pPr>
        <w:numPr>
          <w:ilvl w:val="0"/>
          <w:numId w:val="11"/>
        </w:numPr>
        <w:spacing w:after="240"/>
        <w:rPr>
          <w:kern w:val="2"/>
          <w:szCs w:val="18"/>
          <w:lang w:eastAsia="zh-CN"/>
        </w:rPr>
      </w:pPr>
      <w:r w:rsidRPr="00CA6256">
        <w:rPr>
          <w:kern w:val="2"/>
          <w:szCs w:val="18"/>
          <w:lang w:eastAsia="zh-CN"/>
        </w:rPr>
        <w:t>Which departments are involved in the export control of the U.S. and what are their responsibilities respectively?</w:t>
      </w:r>
    </w:p>
    <w:p w:rsidR="00CF1B69" w:rsidRPr="00CA6256" w:rsidRDefault="00CF1B69" w:rsidP="00CF1B69">
      <w:pPr>
        <w:autoSpaceDE w:val="0"/>
        <w:autoSpaceDN w:val="0"/>
        <w:adjustRightInd w:val="0"/>
        <w:spacing w:after="240"/>
        <w:rPr>
          <w:b/>
          <w:kern w:val="2"/>
          <w:szCs w:val="18"/>
          <w:lang w:eastAsia="zh-CN"/>
        </w:rPr>
      </w:pPr>
      <w:r w:rsidRPr="00CA6256">
        <w:rPr>
          <w:b/>
          <w:kern w:val="2"/>
          <w:szCs w:val="18"/>
          <w:lang w:eastAsia="zh-CN"/>
        </w:rPr>
        <w:t>RESPONSE:</w:t>
      </w:r>
      <w:r w:rsidR="00A52AF3">
        <w:rPr>
          <w:rFonts w:hint="eastAsia"/>
          <w:b/>
          <w:kern w:val="2"/>
          <w:szCs w:val="18"/>
          <w:lang w:eastAsia="zh-CN"/>
        </w:rPr>
        <w:t>答复</w:t>
      </w:r>
      <w:r>
        <w:rPr>
          <w:rFonts w:hint="eastAsia"/>
          <w:b/>
          <w:kern w:val="2"/>
          <w:szCs w:val="18"/>
          <w:lang w:eastAsia="zh-CN"/>
        </w:rPr>
        <w:t>：</w:t>
      </w:r>
    </w:p>
    <w:p w:rsidR="00CF1B69" w:rsidRPr="00CA6256" w:rsidRDefault="00CF1B69" w:rsidP="00CF1B69">
      <w:pPr>
        <w:widowControl w:val="0"/>
        <w:numPr>
          <w:ilvl w:val="0"/>
          <w:numId w:val="14"/>
        </w:numPr>
        <w:autoSpaceDE w:val="0"/>
        <w:autoSpaceDN w:val="0"/>
        <w:adjustRightInd w:val="0"/>
        <w:rPr>
          <w:kern w:val="2"/>
          <w:szCs w:val="18"/>
          <w:lang w:eastAsia="zh-CN"/>
        </w:rPr>
      </w:pPr>
      <w:r w:rsidRPr="00CA6256">
        <w:rPr>
          <w:kern w:val="2"/>
          <w:szCs w:val="18"/>
          <w:lang w:eastAsia="zh-CN"/>
        </w:rPr>
        <w:t xml:space="preserve">Department of State, </w:t>
      </w:r>
      <w:bookmarkStart w:id="49" w:name="OLE_LINK52"/>
      <w:bookmarkStart w:id="50" w:name="OLE_LINK53"/>
      <w:r w:rsidRPr="00CA6256">
        <w:rPr>
          <w:kern w:val="2"/>
          <w:szCs w:val="18"/>
          <w:lang w:eastAsia="zh-CN"/>
        </w:rPr>
        <w:t>Directorate of Defense Trade Controls</w:t>
      </w:r>
      <w:bookmarkEnd w:id="49"/>
      <w:bookmarkEnd w:id="50"/>
      <w:r w:rsidRPr="00CA6256">
        <w:rPr>
          <w:kern w:val="2"/>
          <w:szCs w:val="18"/>
          <w:lang w:eastAsia="zh-CN"/>
        </w:rPr>
        <w:t>: Licenses defense services and defense articles.</w:t>
      </w:r>
      <w:r>
        <w:rPr>
          <w:rFonts w:hint="eastAsia"/>
          <w:kern w:val="2"/>
          <w:szCs w:val="18"/>
          <w:lang w:eastAsia="zh-CN"/>
        </w:rPr>
        <w:t>国务院、</w:t>
      </w:r>
      <w:r w:rsidR="00DB0594">
        <w:rPr>
          <w:rFonts w:hint="eastAsia"/>
          <w:kern w:val="2"/>
          <w:szCs w:val="18"/>
          <w:lang w:eastAsia="zh-CN"/>
        </w:rPr>
        <w:t>国防贸易管控局</w:t>
      </w:r>
      <w:r>
        <w:rPr>
          <w:rFonts w:hint="eastAsia"/>
          <w:kern w:val="2"/>
          <w:szCs w:val="18"/>
          <w:lang w:eastAsia="zh-CN"/>
        </w:rPr>
        <w:t>：授权防御服务和防御条款。</w:t>
      </w:r>
    </w:p>
    <w:p w:rsidR="00CF1B69" w:rsidRPr="00CA6256" w:rsidRDefault="00CF1B69" w:rsidP="00CF1B69">
      <w:pPr>
        <w:widowControl w:val="0"/>
        <w:numPr>
          <w:ilvl w:val="0"/>
          <w:numId w:val="14"/>
        </w:numPr>
        <w:autoSpaceDE w:val="0"/>
        <w:autoSpaceDN w:val="0"/>
        <w:adjustRightInd w:val="0"/>
        <w:rPr>
          <w:kern w:val="2"/>
          <w:szCs w:val="18"/>
          <w:lang w:eastAsia="zh-CN"/>
        </w:rPr>
      </w:pPr>
      <w:r w:rsidRPr="00CA6256">
        <w:rPr>
          <w:kern w:val="2"/>
          <w:szCs w:val="18"/>
          <w:lang w:eastAsia="zh-CN"/>
        </w:rPr>
        <w:t xml:space="preserve">Department of Commerce, </w:t>
      </w:r>
      <w:bookmarkStart w:id="51" w:name="OLE_LINK54"/>
      <w:bookmarkStart w:id="52" w:name="OLE_LINK55"/>
      <w:r w:rsidRPr="00CA6256">
        <w:rPr>
          <w:kern w:val="2"/>
          <w:szCs w:val="18"/>
          <w:lang w:eastAsia="zh-CN"/>
        </w:rPr>
        <w:t>Bureau of Industry and Security</w:t>
      </w:r>
      <w:bookmarkEnd w:id="51"/>
      <w:bookmarkEnd w:id="52"/>
      <w:r w:rsidRPr="00CA6256">
        <w:rPr>
          <w:kern w:val="2"/>
          <w:szCs w:val="18"/>
          <w:lang w:eastAsia="zh-CN"/>
        </w:rPr>
        <w:t>: Licenses dual-use and certain munitions items.</w:t>
      </w:r>
      <w:r>
        <w:rPr>
          <w:rFonts w:hint="eastAsia"/>
          <w:kern w:val="2"/>
          <w:szCs w:val="18"/>
          <w:lang w:eastAsia="zh-CN"/>
        </w:rPr>
        <w:t>商务部、工业</w:t>
      </w:r>
      <w:r w:rsidR="00DD7BB4">
        <w:rPr>
          <w:rFonts w:hint="eastAsia"/>
          <w:kern w:val="2"/>
          <w:szCs w:val="18"/>
          <w:lang w:eastAsia="zh-CN"/>
        </w:rPr>
        <w:t>和</w:t>
      </w:r>
      <w:r>
        <w:rPr>
          <w:rFonts w:hint="eastAsia"/>
          <w:kern w:val="2"/>
          <w:szCs w:val="18"/>
          <w:lang w:eastAsia="zh-CN"/>
        </w:rPr>
        <w:t>安全局：授权军民两用和特定军需品。</w:t>
      </w:r>
    </w:p>
    <w:p w:rsidR="00CF1B69" w:rsidRPr="00CA6256" w:rsidRDefault="00CF1B69" w:rsidP="00CF1B69">
      <w:pPr>
        <w:widowControl w:val="0"/>
        <w:numPr>
          <w:ilvl w:val="0"/>
          <w:numId w:val="14"/>
        </w:numPr>
        <w:autoSpaceDE w:val="0"/>
        <w:autoSpaceDN w:val="0"/>
        <w:adjustRightInd w:val="0"/>
        <w:rPr>
          <w:kern w:val="2"/>
          <w:szCs w:val="18"/>
          <w:lang w:eastAsia="zh-CN"/>
        </w:rPr>
      </w:pPr>
      <w:r w:rsidRPr="00CA6256">
        <w:rPr>
          <w:kern w:val="2"/>
          <w:szCs w:val="18"/>
          <w:lang w:eastAsia="zh-CN"/>
        </w:rPr>
        <w:t xml:space="preserve">Department of the Treasury, </w:t>
      </w:r>
      <w:bookmarkStart w:id="53" w:name="OLE_LINK56"/>
      <w:bookmarkStart w:id="54" w:name="OLE_LINK57"/>
      <w:r w:rsidRPr="00CA6256">
        <w:rPr>
          <w:kern w:val="2"/>
          <w:szCs w:val="18"/>
          <w:lang w:eastAsia="zh-CN"/>
        </w:rPr>
        <w:t>Office of Foreign Assets Control</w:t>
      </w:r>
      <w:bookmarkEnd w:id="53"/>
      <w:bookmarkEnd w:id="54"/>
      <w:r w:rsidRPr="00CA6256">
        <w:rPr>
          <w:kern w:val="2"/>
          <w:szCs w:val="18"/>
          <w:lang w:eastAsia="zh-CN"/>
        </w:rPr>
        <w:t xml:space="preserve">: Administers and enforces economic and trade sanctions against targeted foreign countries, terrorism sponsoring organizations, and international narcotics traffickers. The </w:t>
      </w:r>
      <w:r w:rsidRPr="00CA6256">
        <w:rPr>
          <w:kern w:val="2"/>
          <w:szCs w:val="18"/>
          <w:lang w:eastAsia="zh-CN"/>
        </w:rPr>
        <w:lastRenderedPageBreak/>
        <w:t xml:space="preserve">OFAC Web site provides information on these sanctions as well as the complete list of </w:t>
      </w:r>
      <w:bookmarkStart w:id="55" w:name="OLE_LINK58"/>
      <w:bookmarkStart w:id="56" w:name="OLE_LINK59"/>
      <w:r w:rsidRPr="00CA6256">
        <w:rPr>
          <w:kern w:val="2"/>
          <w:szCs w:val="18"/>
          <w:lang w:eastAsia="zh-CN"/>
        </w:rPr>
        <w:t>Specially Designated Nationals and Blocked Persons</w:t>
      </w:r>
      <w:bookmarkEnd w:id="55"/>
      <w:bookmarkEnd w:id="56"/>
      <w:r w:rsidRPr="00CA6256">
        <w:rPr>
          <w:kern w:val="2"/>
          <w:szCs w:val="18"/>
          <w:lang w:eastAsia="zh-CN"/>
        </w:rPr>
        <w:t xml:space="preserve"> (the "SDN list").</w:t>
      </w:r>
      <w:r>
        <w:rPr>
          <w:rFonts w:hint="eastAsia"/>
          <w:kern w:val="2"/>
          <w:szCs w:val="18"/>
          <w:lang w:eastAsia="zh-CN"/>
        </w:rPr>
        <w:t>财政部、外国资产</w:t>
      </w:r>
      <w:r w:rsidR="005C08DC">
        <w:rPr>
          <w:rFonts w:hint="eastAsia"/>
          <w:kern w:val="2"/>
          <w:szCs w:val="18"/>
          <w:lang w:eastAsia="zh-CN"/>
        </w:rPr>
        <w:t>管控</w:t>
      </w:r>
      <w:r>
        <w:rPr>
          <w:rFonts w:hint="eastAsia"/>
          <w:kern w:val="2"/>
          <w:szCs w:val="18"/>
          <w:lang w:eastAsia="zh-CN"/>
        </w:rPr>
        <w:t>办公室：针对特定国家、恐怖主义资助组织和国际毒贩管理并实施贸易制裁。</w:t>
      </w:r>
      <w:r>
        <w:rPr>
          <w:rFonts w:hint="eastAsia"/>
          <w:kern w:val="2"/>
          <w:szCs w:val="18"/>
          <w:lang w:eastAsia="zh-CN"/>
        </w:rPr>
        <w:t>OFAC</w:t>
      </w:r>
      <w:r>
        <w:rPr>
          <w:rFonts w:hint="eastAsia"/>
          <w:kern w:val="2"/>
          <w:szCs w:val="18"/>
          <w:lang w:eastAsia="zh-CN"/>
        </w:rPr>
        <w:t>网站提供此类制裁信息以及完整的“</w:t>
      </w:r>
      <w:r w:rsidRPr="00936D6C">
        <w:rPr>
          <w:kern w:val="2"/>
          <w:szCs w:val="18"/>
          <w:lang w:eastAsia="zh-CN"/>
        </w:rPr>
        <w:t>特别指定国民列表</w:t>
      </w:r>
      <w:r>
        <w:rPr>
          <w:rFonts w:hint="eastAsia"/>
          <w:kern w:val="2"/>
          <w:szCs w:val="18"/>
          <w:lang w:eastAsia="zh-CN"/>
        </w:rPr>
        <w:t>（</w:t>
      </w:r>
      <w:r>
        <w:rPr>
          <w:rFonts w:hint="eastAsia"/>
          <w:kern w:val="2"/>
          <w:szCs w:val="18"/>
          <w:lang w:eastAsia="zh-CN"/>
        </w:rPr>
        <w:t>SDN</w:t>
      </w:r>
      <w:r>
        <w:rPr>
          <w:rFonts w:hint="eastAsia"/>
          <w:kern w:val="2"/>
          <w:szCs w:val="18"/>
          <w:lang w:eastAsia="zh-CN"/>
        </w:rPr>
        <w:t>名单）”。</w:t>
      </w:r>
    </w:p>
    <w:p w:rsidR="00CF1B69" w:rsidRPr="00CA6256" w:rsidRDefault="00CF1B69" w:rsidP="00CF1B69">
      <w:pPr>
        <w:widowControl w:val="0"/>
        <w:numPr>
          <w:ilvl w:val="0"/>
          <w:numId w:val="14"/>
        </w:numPr>
        <w:autoSpaceDE w:val="0"/>
        <w:autoSpaceDN w:val="0"/>
        <w:adjustRightInd w:val="0"/>
        <w:rPr>
          <w:kern w:val="2"/>
          <w:szCs w:val="18"/>
          <w:lang w:eastAsia="zh-CN"/>
        </w:rPr>
      </w:pPr>
      <w:r w:rsidRPr="00CA6256">
        <w:rPr>
          <w:kern w:val="2"/>
          <w:szCs w:val="18"/>
          <w:lang w:eastAsia="zh-CN"/>
        </w:rPr>
        <w:t xml:space="preserve">Nuclear Regulatory Commission, </w:t>
      </w:r>
      <w:bookmarkStart w:id="57" w:name="OLE_LINK60"/>
      <w:bookmarkStart w:id="58" w:name="OLE_LINK61"/>
      <w:r w:rsidRPr="00CA6256">
        <w:rPr>
          <w:kern w:val="2"/>
          <w:szCs w:val="18"/>
          <w:lang w:eastAsia="zh-CN"/>
        </w:rPr>
        <w:t>Office of International Programs</w:t>
      </w:r>
      <w:bookmarkEnd w:id="57"/>
      <w:bookmarkEnd w:id="58"/>
      <w:r w:rsidRPr="00CA6256">
        <w:rPr>
          <w:kern w:val="2"/>
          <w:szCs w:val="18"/>
          <w:lang w:eastAsia="zh-CN"/>
        </w:rPr>
        <w:t>: Licenses nuclear material and equipment.</w:t>
      </w:r>
      <w:r>
        <w:rPr>
          <w:rFonts w:hint="eastAsia"/>
          <w:kern w:val="2"/>
          <w:szCs w:val="18"/>
          <w:lang w:eastAsia="zh-CN"/>
        </w:rPr>
        <w:t>核管理委员会、国际事务办公室：授权核材料和设备。</w:t>
      </w:r>
    </w:p>
    <w:p w:rsidR="00CF1B69" w:rsidRPr="00CA6256" w:rsidRDefault="00CF1B69" w:rsidP="00CF1B69">
      <w:pPr>
        <w:widowControl w:val="0"/>
        <w:numPr>
          <w:ilvl w:val="0"/>
          <w:numId w:val="14"/>
        </w:numPr>
        <w:autoSpaceDE w:val="0"/>
        <w:autoSpaceDN w:val="0"/>
        <w:adjustRightInd w:val="0"/>
        <w:rPr>
          <w:kern w:val="2"/>
          <w:szCs w:val="18"/>
          <w:lang w:eastAsia="zh-CN"/>
        </w:rPr>
      </w:pPr>
      <w:r w:rsidRPr="00CA6256">
        <w:rPr>
          <w:kern w:val="2"/>
          <w:szCs w:val="18"/>
          <w:lang w:eastAsia="zh-CN"/>
        </w:rPr>
        <w:t xml:space="preserve">Department of Energy, </w:t>
      </w:r>
      <w:bookmarkStart w:id="59" w:name="OLE_LINK62"/>
      <w:bookmarkStart w:id="60" w:name="OLE_LINK63"/>
      <w:r w:rsidRPr="00CA6256">
        <w:rPr>
          <w:kern w:val="2"/>
          <w:szCs w:val="18"/>
          <w:lang w:eastAsia="zh-CN"/>
        </w:rPr>
        <w:t>Office of Arms Controls and Nonproliferation</w:t>
      </w:r>
      <w:bookmarkEnd w:id="59"/>
      <w:bookmarkEnd w:id="60"/>
      <w:r w:rsidRPr="00CA6256">
        <w:rPr>
          <w:kern w:val="2"/>
          <w:szCs w:val="18"/>
          <w:lang w:eastAsia="zh-CN"/>
        </w:rPr>
        <w:t xml:space="preserve">, </w:t>
      </w:r>
      <w:bookmarkStart w:id="61" w:name="OLE_LINK64"/>
      <w:bookmarkStart w:id="62" w:name="OLE_LINK65"/>
      <w:r w:rsidRPr="00CA6256">
        <w:rPr>
          <w:kern w:val="2"/>
          <w:szCs w:val="18"/>
          <w:lang w:eastAsia="zh-CN"/>
        </w:rPr>
        <w:t>Export Control Division</w:t>
      </w:r>
      <w:bookmarkEnd w:id="61"/>
      <w:bookmarkEnd w:id="62"/>
      <w:r w:rsidRPr="00CA6256">
        <w:rPr>
          <w:kern w:val="2"/>
          <w:szCs w:val="18"/>
          <w:lang w:eastAsia="zh-CN"/>
        </w:rPr>
        <w:t>: Licenses nuclear technology and technical data for nuclear power and special nuclear materials.</w:t>
      </w:r>
      <w:r>
        <w:rPr>
          <w:rFonts w:hint="eastAsia"/>
          <w:kern w:val="2"/>
          <w:szCs w:val="18"/>
          <w:lang w:eastAsia="zh-CN"/>
        </w:rPr>
        <w:t>能源</w:t>
      </w:r>
      <w:r w:rsidR="00022914">
        <w:rPr>
          <w:rFonts w:hint="eastAsia"/>
          <w:kern w:val="2"/>
          <w:szCs w:val="18"/>
          <w:lang w:eastAsia="zh-CN"/>
        </w:rPr>
        <w:t>部</w:t>
      </w:r>
      <w:r>
        <w:rPr>
          <w:rFonts w:hint="eastAsia"/>
          <w:kern w:val="2"/>
          <w:szCs w:val="18"/>
          <w:lang w:eastAsia="zh-CN"/>
        </w:rPr>
        <w:t>、武器管制与不扩散办公室、出口管制部：授权核技术和核电技术数据以及特殊核原料。</w:t>
      </w:r>
    </w:p>
    <w:p w:rsidR="00CF1B69" w:rsidRPr="00CA6256" w:rsidRDefault="00CF1B69" w:rsidP="00CF1B69">
      <w:pPr>
        <w:widowControl w:val="0"/>
        <w:numPr>
          <w:ilvl w:val="0"/>
          <w:numId w:val="14"/>
        </w:numPr>
        <w:autoSpaceDE w:val="0"/>
        <w:autoSpaceDN w:val="0"/>
        <w:adjustRightInd w:val="0"/>
        <w:rPr>
          <w:kern w:val="2"/>
          <w:szCs w:val="18"/>
          <w:lang w:eastAsia="zh-CN"/>
        </w:rPr>
      </w:pPr>
      <w:r w:rsidRPr="00CA6256">
        <w:rPr>
          <w:kern w:val="2"/>
          <w:szCs w:val="18"/>
          <w:lang w:eastAsia="zh-CN"/>
        </w:rPr>
        <w:t xml:space="preserve">Department of Energy, </w:t>
      </w:r>
      <w:bookmarkStart w:id="63" w:name="OLE_LINK66"/>
      <w:bookmarkStart w:id="64" w:name="OLE_LINK67"/>
      <w:r w:rsidRPr="00CA6256">
        <w:rPr>
          <w:kern w:val="2"/>
          <w:szCs w:val="18"/>
          <w:lang w:eastAsia="zh-CN"/>
        </w:rPr>
        <w:t>Office of Fuels Programs</w:t>
      </w:r>
      <w:bookmarkEnd w:id="63"/>
      <w:bookmarkEnd w:id="64"/>
      <w:r w:rsidRPr="00CA6256">
        <w:rPr>
          <w:kern w:val="2"/>
          <w:szCs w:val="18"/>
          <w:lang w:eastAsia="zh-CN"/>
        </w:rPr>
        <w:t>: Licenses natural gas and electric power.</w:t>
      </w:r>
      <w:r w:rsidR="00022914">
        <w:rPr>
          <w:rFonts w:hint="eastAsia"/>
          <w:kern w:val="2"/>
          <w:szCs w:val="18"/>
          <w:lang w:eastAsia="zh-CN"/>
        </w:rPr>
        <w:t>能源部</w:t>
      </w:r>
      <w:r>
        <w:rPr>
          <w:rFonts w:hint="eastAsia"/>
          <w:kern w:val="2"/>
          <w:szCs w:val="18"/>
          <w:lang w:eastAsia="zh-CN"/>
        </w:rPr>
        <w:t>、燃料事务办公室：授权天然气和电力。</w:t>
      </w:r>
    </w:p>
    <w:p w:rsidR="00CF1B69" w:rsidRPr="00CA6256" w:rsidRDefault="00CF1B69" w:rsidP="00CF1B69">
      <w:pPr>
        <w:widowControl w:val="0"/>
        <w:numPr>
          <w:ilvl w:val="0"/>
          <w:numId w:val="14"/>
        </w:numPr>
        <w:autoSpaceDE w:val="0"/>
        <w:autoSpaceDN w:val="0"/>
        <w:adjustRightInd w:val="0"/>
        <w:rPr>
          <w:kern w:val="2"/>
          <w:szCs w:val="18"/>
          <w:lang w:eastAsia="zh-CN"/>
        </w:rPr>
      </w:pPr>
      <w:r w:rsidRPr="00CA6256">
        <w:rPr>
          <w:kern w:val="2"/>
          <w:szCs w:val="18"/>
          <w:lang w:eastAsia="zh-CN"/>
        </w:rPr>
        <w:t xml:space="preserve">Department of Defense, </w:t>
      </w:r>
      <w:bookmarkStart w:id="65" w:name="OLE_LINK68"/>
      <w:bookmarkStart w:id="66" w:name="OLE_LINK69"/>
      <w:r w:rsidRPr="00CA6256">
        <w:rPr>
          <w:kern w:val="2"/>
          <w:szCs w:val="18"/>
          <w:lang w:eastAsia="zh-CN"/>
        </w:rPr>
        <w:t>Defense Technology Security Administration</w:t>
      </w:r>
      <w:bookmarkEnd w:id="65"/>
      <w:bookmarkEnd w:id="66"/>
      <w:r w:rsidRPr="00CA6256">
        <w:rPr>
          <w:kern w:val="2"/>
          <w:szCs w:val="18"/>
          <w:lang w:eastAsia="zh-CN"/>
        </w:rPr>
        <w:t>: The Defense Technology Security Administration administers the development and implementation of Department of Defense technology security policies on international transfers of defense-related goods, services and technologies.</w:t>
      </w:r>
      <w:r>
        <w:rPr>
          <w:rFonts w:hint="eastAsia"/>
          <w:kern w:val="2"/>
          <w:szCs w:val="18"/>
          <w:lang w:eastAsia="zh-CN"/>
        </w:rPr>
        <w:t>国防部、国防技术安全管理局：国防技术安全管理局负责管理国防技术安全部有关国防相关产品、服务和技术的国际转移的发展和执行。</w:t>
      </w:r>
    </w:p>
    <w:p w:rsidR="00CF1B69" w:rsidRPr="00CA6256" w:rsidRDefault="00CF1B69" w:rsidP="00CF1B69">
      <w:pPr>
        <w:widowControl w:val="0"/>
        <w:numPr>
          <w:ilvl w:val="0"/>
          <w:numId w:val="14"/>
        </w:numPr>
        <w:autoSpaceDE w:val="0"/>
        <w:autoSpaceDN w:val="0"/>
        <w:adjustRightInd w:val="0"/>
        <w:rPr>
          <w:kern w:val="2"/>
          <w:szCs w:val="18"/>
          <w:lang w:eastAsia="zh-CN"/>
        </w:rPr>
      </w:pPr>
      <w:bookmarkStart w:id="67" w:name="OLE_LINK70"/>
      <w:bookmarkStart w:id="68" w:name="OLE_LINK71"/>
      <w:r w:rsidRPr="00CA6256">
        <w:rPr>
          <w:kern w:val="2"/>
          <w:szCs w:val="18"/>
          <w:lang w:eastAsia="zh-CN"/>
        </w:rPr>
        <w:t>Department of the Interior</w:t>
      </w:r>
      <w:bookmarkEnd w:id="67"/>
      <w:bookmarkEnd w:id="68"/>
      <w:r w:rsidRPr="00CA6256">
        <w:rPr>
          <w:kern w:val="2"/>
          <w:szCs w:val="18"/>
          <w:lang w:eastAsia="zh-CN"/>
        </w:rPr>
        <w:t xml:space="preserve">, U.S. </w:t>
      </w:r>
      <w:bookmarkStart w:id="69" w:name="OLE_LINK72"/>
      <w:bookmarkStart w:id="70" w:name="OLE_LINK73"/>
      <w:r w:rsidRPr="00CA6256">
        <w:rPr>
          <w:kern w:val="2"/>
          <w:szCs w:val="18"/>
          <w:lang w:eastAsia="zh-CN"/>
        </w:rPr>
        <w:t>Fish and Wildlife Service</w:t>
      </w:r>
      <w:bookmarkEnd w:id="69"/>
      <w:bookmarkEnd w:id="70"/>
      <w:r w:rsidRPr="00CA6256">
        <w:rPr>
          <w:kern w:val="2"/>
          <w:szCs w:val="18"/>
          <w:lang w:eastAsia="zh-CN"/>
        </w:rPr>
        <w:t>: Import and Export of wildlife and endangered and threatened species.</w:t>
      </w:r>
      <w:r>
        <w:rPr>
          <w:rFonts w:hint="eastAsia"/>
          <w:kern w:val="2"/>
          <w:szCs w:val="18"/>
          <w:lang w:eastAsia="zh-CN"/>
        </w:rPr>
        <w:t>内</w:t>
      </w:r>
      <w:r w:rsidR="00022914">
        <w:rPr>
          <w:rFonts w:hint="eastAsia"/>
          <w:kern w:val="2"/>
          <w:szCs w:val="18"/>
          <w:lang w:eastAsia="zh-CN"/>
        </w:rPr>
        <w:t>政</w:t>
      </w:r>
      <w:r>
        <w:rPr>
          <w:rFonts w:hint="eastAsia"/>
          <w:kern w:val="2"/>
          <w:szCs w:val="18"/>
          <w:lang w:eastAsia="zh-CN"/>
        </w:rPr>
        <w:t>部</w:t>
      </w:r>
      <w:r w:rsidR="00022914">
        <w:rPr>
          <w:rFonts w:hint="eastAsia"/>
          <w:kern w:val="2"/>
          <w:szCs w:val="18"/>
          <w:lang w:eastAsia="zh-CN"/>
        </w:rPr>
        <w:t>、</w:t>
      </w:r>
      <w:r>
        <w:rPr>
          <w:rFonts w:hint="eastAsia"/>
          <w:kern w:val="2"/>
          <w:szCs w:val="18"/>
          <w:lang w:eastAsia="zh-CN"/>
        </w:rPr>
        <w:t>美国鱼类及野生动物管理局：野生动物及濒危物种进出口。</w:t>
      </w:r>
    </w:p>
    <w:p w:rsidR="00CF1B69" w:rsidRPr="00CA6256" w:rsidRDefault="00CF1B69" w:rsidP="00CF1B69">
      <w:pPr>
        <w:widowControl w:val="0"/>
        <w:numPr>
          <w:ilvl w:val="0"/>
          <w:numId w:val="14"/>
        </w:numPr>
        <w:autoSpaceDE w:val="0"/>
        <w:autoSpaceDN w:val="0"/>
        <w:adjustRightInd w:val="0"/>
        <w:rPr>
          <w:kern w:val="2"/>
          <w:szCs w:val="18"/>
          <w:lang w:eastAsia="zh-CN"/>
        </w:rPr>
      </w:pPr>
      <w:bookmarkStart w:id="71" w:name="OLE_LINK74"/>
      <w:bookmarkStart w:id="72" w:name="OLE_LINK75"/>
      <w:r w:rsidRPr="00CA6256">
        <w:rPr>
          <w:kern w:val="2"/>
          <w:szCs w:val="18"/>
          <w:lang w:eastAsia="zh-CN"/>
        </w:rPr>
        <w:t>Drug Enforcement Administration</w:t>
      </w:r>
      <w:bookmarkEnd w:id="71"/>
      <w:bookmarkEnd w:id="72"/>
      <w:r w:rsidRPr="00CA6256">
        <w:rPr>
          <w:kern w:val="2"/>
          <w:szCs w:val="18"/>
          <w:lang w:eastAsia="zh-CN"/>
        </w:rPr>
        <w:t xml:space="preserve">, </w:t>
      </w:r>
      <w:bookmarkStart w:id="73" w:name="OLE_LINK76"/>
      <w:bookmarkStart w:id="74" w:name="OLE_LINK77"/>
      <w:r w:rsidRPr="00CA6256">
        <w:rPr>
          <w:kern w:val="2"/>
          <w:szCs w:val="18"/>
          <w:lang w:eastAsia="zh-CN"/>
        </w:rPr>
        <w:t>Office of Diversion Control</w:t>
      </w:r>
      <w:bookmarkEnd w:id="73"/>
      <w:bookmarkEnd w:id="74"/>
      <w:r w:rsidRPr="00CA6256">
        <w:rPr>
          <w:kern w:val="2"/>
          <w:szCs w:val="18"/>
          <w:lang w:eastAsia="zh-CN"/>
        </w:rPr>
        <w:t xml:space="preserve">, </w:t>
      </w:r>
      <w:bookmarkStart w:id="75" w:name="OLE_LINK78"/>
      <w:bookmarkStart w:id="76" w:name="OLE_LINK79"/>
      <w:r w:rsidRPr="00CA6256">
        <w:rPr>
          <w:kern w:val="2"/>
          <w:szCs w:val="18"/>
          <w:lang w:eastAsia="zh-CN"/>
        </w:rPr>
        <w:t>Import-Export Unit</w:t>
      </w:r>
      <w:bookmarkEnd w:id="75"/>
      <w:bookmarkEnd w:id="76"/>
      <w:r w:rsidRPr="00CA6256">
        <w:rPr>
          <w:kern w:val="2"/>
          <w:szCs w:val="18"/>
          <w:lang w:eastAsia="zh-CN"/>
        </w:rPr>
        <w:t xml:space="preserve">: Oversees the export of controlled substances and the import and export of listed chemicals used in the production of control substances under the </w:t>
      </w:r>
      <w:bookmarkStart w:id="77" w:name="OLE_LINK80"/>
      <w:bookmarkStart w:id="78" w:name="OLE_LINK81"/>
      <w:r w:rsidRPr="00CA6256">
        <w:rPr>
          <w:kern w:val="2"/>
          <w:szCs w:val="18"/>
          <w:lang w:eastAsia="zh-CN"/>
        </w:rPr>
        <w:t>Controlled Substances Act</w:t>
      </w:r>
      <w:bookmarkEnd w:id="77"/>
      <w:bookmarkEnd w:id="78"/>
      <w:r w:rsidRPr="00CA6256">
        <w:rPr>
          <w:kern w:val="2"/>
          <w:szCs w:val="18"/>
          <w:lang w:eastAsia="zh-CN"/>
        </w:rPr>
        <w:t>.</w:t>
      </w:r>
      <w:r>
        <w:rPr>
          <w:rFonts w:hint="eastAsia"/>
          <w:kern w:val="2"/>
          <w:szCs w:val="18"/>
          <w:lang w:eastAsia="zh-CN"/>
        </w:rPr>
        <w:t>美国</w:t>
      </w:r>
      <w:r w:rsidR="00022914">
        <w:rPr>
          <w:rFonts w:hint="eastAsia"/>
          <w:kern w:val="2"/>
          <w:szCs w:val="18"/>
          <w:lang w:eastAsia="zh-CN"/>
        </w:rPr>
        <w:t>缉毒局</w:t>
      </w:r>
      <w:r>
        <w:rPr>
          <w:rFonts w:hint="eastAsia"/>
          <w:kern w:val="2"/>
          <w:szCs w:val="18"/>
          <w:lang w:eastAsia="zh-CN"/>
        </w:rPr>
        <w:t>、药物转移管制局、进出口部：监督管制药品的出口和《管制药品法》下管制药品生产中</w:t>
      </w:r>
      <w:r w:rsidR="00022914">
        <w:rPr>
          <w:rFonts w:hint="eastAsia"/>
          <w:kern w:val="2"/>
          <w:szCs w:val="18"/>
          <w:lang w:eastAsia="zh-CN"/>
        </w:rPr>
        <w:t>所</w:t>
      </w:r>
      <w:r>
        <w:rPr>
          <w:rFonts w:hint="eastAsia"/>
          <w:kern w:val="2"/>
          <w:szCs w:val="18"/>
          <w:lang w:eastAsia="zh-CN"/>
        </w:rPr>
        <w:t>使用化学物质的进出口。</w:t>
      </w:r>
    </w:p>
    <w:p w:rsidR="00CF1B69" w:rsidRPr="00CA6256" w:rsidRDefault="00CF1B69" w:rsidP="00CF1B69">
      <w:pPr>
        <w:widowControl w:val="0"/>
        <w:numPr>
          <w:ilvl w:val="0"/>
          <w:numId w:val="14"/>
        </w:numPr>
        <w:autoSpaceDE w:val="0"/>
        <w:autoSpaceDN w:val="0"/>
        <w:adjustRightInd w:val="0"/>
        <w:rPr>
          <w:kern w:val="2"/>
          <w:szCs w:val="18"/>
          <w:lang w:eastAsia="zh-CN"/>
        </w:rPr>
      </w:pPr>
      <w:r w:rsidRPr="00CA6256">
        <w:rPr>
          <w:kern w:val="2"/>
          <w:szCs w:val="18"/>
          <w:lang w:eastAsia="zh-CN"/>
        </w:rPr>
        <w:t>Food and Drug Administration, Office of Compliance: For the Export of Unapproved Medical Devices</w:t>
      </w:r>
      <w:r>
        <w:rPr>
          <w:rFonts w:hint="eastAsia"/>
          <w:kern w:val="2"/>
          <w:szCs w:val="18"/>
          <w:lang w:eastAsia="zh-CN"/>
        </w:rPr>
        <w:t>食品药品管理局、合规部：负责未批准医疗器械的出口</w:t>
      </w:r>
      <w:r w:rsidR="00CB2688">
        <w:rPr>
          <w:rFonts w:hint="eastAsia"/>
          <w:kern w:val="2"/>
          <w:szCs w:val="18"/>
          <w:lang w:eastAsia="zh-CN"/>
        </w:rPr>
        <w:t>。</w:t>
      </w:r>
    </w:p>
    <w:p w:rsidR="00CF1B69" w:rsidRPr="00CA6256" w:rsidRDefault="00CF1B69" w:rsidP="00CF1B69">
      <w:pPr>
        <w:widowControl w:val="0"/>
        <w:numPr>
          <w:ilvl w:val="0"/>
          <w:numId w:val="14"/>
        </w:numPr>
        <w:autoSpaceDE w:val="0"/>
        <w:autoSpaceDN w:val="0"/>
        <w:adjustRightInd w:val="0"/>
        <w:rPr>
          <w:kern w:val="2"/>
          <w:szCs w:val="18"/>
          <w:lang w:eastAsia="zh-CN"/>
        </w:rPr>
      </w:pPr>
      <w:r w:rsidRPr="00CA6256">
        <w:rPr>
          <w:kern w:val="2"/>
          <w:szCs w:val="18"/>
          <w:lang w:eastAsia="zh-CN"/>
        </w:rPr>
        <w:t>Food and Drug Administration, Import/Export: Licenses drugs.</w:t>
      </w:r>
      <w:r>
        <w:rPr>
          <w:rFonts w:hint="eastAsia"/>
          <w:kern w:val="2"/>
          <w:szCs w:val="18"/>
          <w:lang w:eastAsia="zh-CN"/>
        </w:rPr>
        <w:t>食品药品管理局、进出口：授权药品。</w:t>
      </w:r>
    </w:p>
    <w:p w:rsidR="00CF1B69" w:rsidRPr="00CA6256" w:rsidRDefault="00CF1B69" w:rsidP="00CF1B69">
      <w:pPr>
        <w:widowControl w:val="0"/>
        <w:numPr>
          <w:ilvl w:val="0"/>
          <w:numId w:val="14"/>
        </w:numPr>
        <w:autoSpaceDE w:val="0"/>
        <w:autoSpaceDN w:val="0"/>
        <w:adjustRightInd w:val="0"/>
        <w:rPr>
          <w:kern w:val="2"/>
          <w:szCs w:val="18"/>
          <w:lang w:eastAsia="zh-CN"/>
        </w:rPr>
      </w:pPr>
      <w:bookmarkStart w:id="79" w:name="OLE_LINK82"/>
      <w:bookmarkStart w:id="80" w:name="OLE_LINK83"/>
      <w:r w:rsidRPr="00CA6256">
        <w:rPr>
          <w:kern w:val="2"/>
          <w:szCs w:val="18"/>
          <w:lang w:eastAsia="zh-CN"/>
        </w:rPr>
        <w:t>Patent and Trademark Office</w:t>
      </w:r>
      <w:bookmarkEnd w:id="79"/>
      <w:bookmarkEnd w:id="80"/>
      <w:r w:rsidRPr="00CA6256">
        <w:rPr>
          <w:kern w:val="2"/>
          <w:szCs w:val="18"/>
          <w:lang w:eastAsia="zh-CN"/>
        </w:rPr>
        <w:t>, Licensing and Review: Oversees patent filing data sent abroad.</w:t>
      </w:r>
      <w:r>
        <w:rPr>
          <w:rFonts w:hint="eastAsia"/>
          <w:kern w:val="2"/>
          <w:szCs w:val="18"/>
          <w:lang w:eastAsia="zh-CN"/>
        </w:rPr>
        <w:t>专利</w:t>
      </w:r>
      <w:r w:rsidR="00C33D03">
        <w:rPr>
          <w:rFonts w:hint="eastAsia"/>
          <w:kern w:val="2"/>
          <w:szCs w:val="18"/>
          <w:lang w:eastAsia="zh-CN"/>
        </w:rPr>
        <w:t>及</w:t>
      </w:r>
      <w:r>
        <w:rPr>
          <w:rFonts w:hint="eastAsia"/>
          <w:kern w:val="2"/>
          <w:szCs w:val="18"/>
          <w:lang w:eastAsia="zh-CN"/>
        </w:rPr>
        <w:t>商标局、授权与审查：监督发往海外的专利申报数据。</w:t>
      </w:r>
    </w:p>
    <w:p w:rsidR="00CF1B69" w:rsidRPr="00CA6256" w:rsidRDefault="00CF1B69" w:rsidP="00CF1B69">
      <w:pPr>
        <w:widowControl w:val="0"/>
        <w:numPr>
          <w:ilvl w:val="0"/>
          <w:numId w:val="14"/>
        </w:numPr>
        <w:autoSpaceDE w:val="0"/>
        <w:autoSpaceDN w:val="0"/>
        <w:adjustRightInd w:val="0"/>
        <w:spacing w:after="240"/>
        <w:rPr>
          <w:kern w:val="2"/>
          <w:szCs w:val="18"/>
          <w:lang w:eastAsia="zh-CN"/>
        </w:rPr>
      </w:pPr>
      <w:r w:rsidRPr="00CA6256">
        <w:rPr>
          <w:kern w:val="2"/>
          <w:szCs w:val="18"/>
          <w:lang w:eastAsia="zh-CN"/>
        </w:rPr>
        <w:t xml:space="preserve">Environmental Protection Agency, Office of Solid Waste, </w:t>
      </w:r>
      <w:bookmarkStart w:id="81" w:name="OLE_LINK84"/>
      <w:bookmarkStart w:id="82" w:name="OLE_LINK85"/>
      <w:r w:rsidRPr="00CA6256">
        <w:rPr>
          <w:kern w:val="2"/>
          <w:szCs w:val="18"/>
          <w:lang w:eastAsia="zh-CN"/>
        </w:rPr>
        <w:t>International and Transportation Branch</w:t>
      </w:r>
      <w:bookmarkEnd w:id="81"/>
      <w:bookmarkEnd w:id="82"/>
      <w:r w:rsidRPr="00CA6256">
        <w:rPr>
          <w:kern w:val="2"/>
          <w:szCs w:val="18"/>
          <w:lang w:eastAsia="zh-CN"/>
        </w:rPr>
        <w:t>: Regulates hazardous waste exports.</w:t>
      </w:r>
      <w:r>
        <w:rPr>
          <w:rFonts w:hint="eastAsia"/>
          <w:kern w:val="2"/>
          <w:szCs w:val="18"/>
          <w:lang w:eastAsia="zh-CN"/>
        </w:rPr>
        <w:t>环境保护</w:t>
      </w:r>
      <w:r w:rsidR="006E479E">
        <w:rPr>
          <w:rFonts w:hint="eastAsia"/>
          <w:kern w:val="2"/>
          <w:szCs w:val="18"/>
          <w:lang w:eastAsia="zh-CN"/>
        </w:rPr>
        <w:t>局</w:t>
      </w:r>
      <w:r>
        <w:rPr>
          <w:rFonts w:hint="eastAsia"/>
          <w:kern w:val="2"/>
          <w:szCs w:val="18"/>
          <w:lang w:eastAsia="zh-CN"/>
        </w:rPr>
        <w:t>、固体废物办公室、国际运输部：管理有害废物</w:t>
      </w:r>
      <w:r w:rsidR="006E479E">
        <w:rPr>
          <w:rFonts w:hint="eastAsia"/>
          <w:kern w:val="2"/>
          <w:szCs w:val="18"/>
          <w:lang w:eastAsia="zh-CN"/>
        </w:rPr>
        <w:t>的</w:t>
      </w:r>
      <w:r>
        <w:rPr>
          <w:rFonts w:hint="eastAsia"/>
          <w:kern w:val="2"/>
          <w:szCs w:val="18"/>
          <w:lang w:eastAsia="zh-CN"/>
        </w:rPr>
        <w:t>出口。</w:t>
      </w:r>
    </w:p>
    <w:p w:rsidR="007F08C5" w:rsidRPr="00CA6256" w:rsidRDefault="007F08C5" w:rsidP="00281080">
      <w:pPr>
        <w:numPr>
          <w:ilvl w:val="0"/>
          <w:numId w:val="11"/>
        </w:numPr>
        <w:spacing w:after="240"/>
        <w:rPr>
          <w:kern w:val="2"/>
          <w:szCs w:val="18"/>
          <w:lang w:eastAsia="zh-CN"/>
        </w:rPr>
      </w:pPr>
      <w:r w:rsidRPr="00CA6256">
        <w:rPr>
          <w:kern w:val="2"/>
          <w:szCs w:val="18"/>
          <w:lang w:eastAsia="zh-CN"/>
        </w:rPr>
        <w:t>Please introduce the updates of Commerce Control List and U.S. Munitions List. Are there overlapping items in the above two lists? If so, how to determine the jurisdiction?</w:t>
      </w:r>
    </w:p>
    <w:p w:rsidR="009A5ED8" w:rsidRDefault="009A5ED8" w:rsidP="009A5ED8">
      <w:pPr>
        <w:autoSpaceDE w:val="0"/>
        <w:autoSpaceDN w:val="0"/>
        <w:adjustRightInd w:val="0"/>
        <w:spacing w:after="240"/>
        <w:jc w:val="left"/>
        <w:rPr>
          <w:kern w:val="2"/>
          <w:szCs w:val="18"/>
          <w:lang w:eastAsia="zh-CN"/>
        </w:rPr>
      </w:pPr>
      <w:r w:rsidRPr="00CA6256">
        <w:rPr>
          <w:b/>
          <w:kern w:val="2"/>
          <w:szCs w:val="18"/>
          <w:lang w:eastAsia="zh-CN"/>
        </w:rPr>
        <w:t xml:space="preserve">RESPONSE: </w:t>
      </w:r>
      <w:r w:rsidRPr="00CA6256">
        <w:rPr>
          <w:kern w:val="2"/>
          <w:szCs w:val="18"/>
          <w:lang w:eastAsia="zh-CN"/>
        </w:rPr>
        <w:t xml:space="preserve">A key tenant of Export Control Reform has been to establish a bright line between those items on the USML and those that are subject to the EAR. In the event that a person is unable to determine the jurisdiction of their item, they may submit a commodity jurisdiction request to the Department of State. The Federal Register Notices for the proposed </w:t>
      </w:r>
      <w:r w:rsidRPr="00CA6256">
        <w:rPr>
          <w:kern w:val="2"/>
          <w:szCs w:val="18"/>
          <w:lang w:eastAsia="zh-CN"/>
        </w:rPr>
        <w:lastRenderedPageBreak/>
        <w:t xml:space="preserve">and final rules amending the USML and the CCL are available at: </w:t>
      </w:r>
      <w:hyperlink r:id="rId75" w:history="1">
        <w:r w:rsidRPr="00CA6256">
          <w:rPr>
            <w:color w:val="0000FF"/>
            <w:kern w:val="2"/>
            <w:szCs w:val="18"/>
            <w:u w:val="single"/>
            <w:lang w:eastAsia="zh-CN"/>
          </w:rPr>
          <w:t>https://bis.doc.gov/index.php/documents/pdfs/1566-ecr-dashboard-10-12-16/file</w:t>
        </w:r>
      </w:hyperlink>
      <w:r w:rsidRPr="00CA6256">
        <w:rPr>
          <w:kern w:val="2"/>
          <w:szCs w:val="18"/>
          <w:lang w:eastAsia="zh-CN"/>
        </w:rPr>
        <w:t>.</w:t>
      </w:r>
    </w:p>
    <w:p w:rsidR="009A5ED8" w:rsidRDefault="00176940" w:rsidP="009A5ED8">
      <w:pPr>
        <w:autoSpaceDE w:val="0"/>
        <w:autoSpaceDN w:val="0"/>
        <w:adjustRightInd w:val="0"/>
        <w:spacing w:after="240"/>
        <w:jc w:val="left"/>
        <w:rPr>
          <w:kern w:val="2"/>
          <w:szCs w:val="18"/>
          <w:lang w:eastAsia="zh-CN"/>
        </w:rPr>
      </w:pPr>
      <w:r w:rsidRPr="00176940">
        <w:rPr>
          <w:rFonts w:hint="eastAsia"/>
          <w:b/>
          <w:kern w:val="2"/>
          <w:szCs w:val="18"/>
          <w:lang w:eastAsia="zh-CN"/>
        </w:rPr>
        <w:t>答复</w:t>
      </w:r>
      <w:r w:rsidR="009A5ED8">
        <w:rPr>
          <w:rFonts w:hint="eastAsia"/>
          <w:kern w:val="2"/>
          <w:szCs w:val="18"/>
          <w:lang w:val="en-US" w:eastAsia="zh-CN"/>
        </w:rPr>
        <w:t>：</w:t>
      </w:r>
      <w:r w:rsidR="009A5ED8">
        <w:rPr>
          <w:rFonts w:hint="eastAsia"/>
          <w:kern w:val="2"/>
          <w:szCs w:val="18"/>
          <w:lang w:eastAsia="zh-CN"/>
        </w:rPr>
        <w:t>出口</w:t>
      </w:r>
      <w:r w:rsidR="00BC5D4B">
        <w:rPr>
          <w:rFonts w:hint="eastAsia"/>
          <w:kern w:val="2"/>
          <w:szCs w:val="18"/>
          <w:lang w:eastAsia="zh-CN"/>
        </w:rPr>
        <w:t>管控</w:t>
      </w:r>
      <w:r w:rsidR="009A5ED8">
        <w:rPr>
          <w:rFonts w:hint="eastAsia"/>
          <w:kern w:val="2"/>
          <w:szCs w:val="18"/>
          <w:lang w:eastAsia="zh-CN"/>
        </w:rPr>
        <w:t>改革的一个重点应用是划清美国军需品清单和出口管理条例管制的商品的界限。当无法判定其商品应受何种条例管制时，可向国务院递交商品管辖权的要求。为修订</w:t>
      </w:r>
      <w:r w:rsidR="009A5ED8" w:rsidRPr="00506157">
        <w:rPr>
          <w:rFonts w:hint="eastAsia"/>
          <w:kern w:val="2"/>
          <w:szCs w:val="18"/>
          <w:lang w:eastAsia="zh-CN"/>
        </w:rPr>
        <w:t>美国军需品清单</w:t>
      </w:r>
      <w:r w:rsidR="009A5ED8">
        <w:rPr>
          <w:rFonts w:hint="eastAsia"/>
          <w:kern w:val="2"/>
          <w:szCs w:val="18"/>
          <w:lang w:eastAsia="zh-CN"/>
        </w:rPr>
        <w:t>和</w:t>
      </w:r>
      <w:r w:rsidR="009A5ED8" w:rsidRPr="00C3234A">
        <w:rPr>
          <w:rFonts w:hint="eastAsia"/>
          <w:kern w:val="2"/>
          <w:szCs w:val="18"/>
          <w:lang w:eastAsia="zh-CN"/>
        </w:rPr>
        <w:t>商业管制清单</w:t>
      </w:r>
      <w:r w:rsidR="009A5ED8">
        <w:rPr>
          <w:rFonts w:hint="eastAsia"/>
          <w:kern w:val="2"/>
          <w:szCs w:val="18"/>
          <w:lang w:eastAsia="zh-CN"/>
        </w:rPr>
        <w:t>而就相关拟议中的规定和最终规定发布的联邦注册公告请参见：</w:t>
      </w:r>
      <w:r w:rsidR="009A5ED8" w:rsidRPr="003122B4">
        <w:rPr>
          <w:kern w:val="2"/>
          <w:szCs w:val="18"/>
          <w:lang w:eastAsia="zh-CN"/>
        </w:rPr>
        <w:t>https://bis.doc.gov/index.php/documents/pdfs/1566-ecr-dashboard-10-12-16/file.</w:t>
      </w:r>
    </w:p>
    <w:p w:rsidR="009A5ED8" w:rsidRPr="00CA6256" w:rsidRDefault="009A5ED8" w:rsidP="009A5ED8">
      <w:pPr>
        <w:autoSpaceDE w:val="0"/>
        <w:autoSpaceDN w:val="0"/>
        <w:adjustRightInd w:val="0"/>
        <w:spacing w:after="240"/>
        <w:rPr>
          <w:kern w:val="2"/>
          <w:szCs w:val="18"/>
          <w:lang w:eastAsia="zh-CN"/>
        </w:rPr>
      </w:pPr>
    </w:p>
    <w:p w:rsidR="009A5ED8" w:rsidRPr="00CA6256" w:rsidRDefault="009A5ED8" w:rsidP="009A5ED8">
      <w:pPr>
        <w:numPr>
          <w:ilvl w:val="0"/>
          <w:numId w:val="11"/>
        </w:numPr>
        <w:spacing w:after="240"/>
        <w:rPr>
          <w:kern w:val="2"/>
          <w:szCs w:val="18"/>
          <w:lang w:eastAsia="zh-CN"/>
        </w:rPr>
      </w:pPr>
      <w:r w:rsidRPr="00CA6256">
        <w:rPr>
          <w:kern w:val="2"/>
          <w:szCs w:val="18"/>
          <w:lang w:eastAsia="zh-CN"/>
        </w:rPr>
        <w:t xml:space="preserve">Please explain the progress on the U.S. ECR since 2014, in particular on the latest developments in </w:t>
      </w:r>
      <w:r w:rsidRPr="004B52C8">
        <w:rPr>
          <w:kern w:val="2"/>
          <w:szCs w:val="18"/>
          <w:lang w:eastAsia="zh-CN"/>
        </w:rPr>
        <w:t>"</w:t>
      </w:r>
      <w:r w:rsidRPr="00CA6256">
        <w:rPr>
          <w:kern w:val="2"/>
          <w:szCs w:val="18"/>
          <w:lang w:eastAsia="zh-CN"/>
        </w:rPr>
        <w:t>integrated supervision</w:t>
      </w:r>
      <w:r w:rsidRPr="004B52C8">
        <w:rPr>
          <w:kern w:val="2"/>
          <w:szCs w:val="18"/>
          <w:lang w:eastAsia="zh-CN"/>
        </w:rPr>
        <w:t>"</w:t>
      </w:r>
      <w:r w:rsidRPr="00CA6256">
        <w:rPr>
          <w:kern w:val="2"/>
          <w:szCs w:val="18"/>
          <w:lang w:eastAsia="zh-CN"/>
        </w:rPr>
        <w:t xml:space="preserve">, </w:t>
      </w:r>
      <w:r w:rsidRPr="004B52C8">
        <w:rPr>
          <w:kern w:val="2"/>
          <w:szCs w:val="18"/>
          <w:lang w:eastAsia="zh-CN"/>
        </w:rPr>
        <w:t>"</w:t>
      </w:r>
      <w:r w:rsidRPr="00CA6256">
        <w:rPr>
          <w:kern w:val="2"/>
          <w:szCs w:val="18"/>
          <w:lang w:eastAsia="zh-CN"/>
        </w:rPr>
        <w:t>single export control agency</w:t>
      </w:r>
      <w:r w:rsidRPr="004B52C8">
        <w:rPr>
          <w:kern w:val="2"/>
          <w:szCs w:val="18"/>
          <w:lang w:eastAsia="zh-CN"/>
        </w:rPr>
        <w:t>"</w:t>
      </w:r>
      <w:r w:rsidRPr="00CA6256">
        <w:rPr>
          <w:kern w:val="2"/>
          <w:szCs w:val="18"/>
          <w:lang w:eastAsia="zh-CN"/>
        </w:rPr>
        <w:t xml:space="preserve"> and </w:t>
      </w:r>
      <w:r w:rsidRPr="004B52C8">
        <w:rPr>
          <w:kern w:val="2"/>
          <w:szCs w:val="18"/>
          <w:lang w:eastAsia="zh-CN"/>
        </w:rPr>
        <w:t>"</w:t>
      </w:r>
      <w:r w:rsidRPr="00CA6256">
        <w:rPr>
          <w:kern w:val="2"/>
          <w:szCs w:val="18"/>
          <w:lang w:eastAsia="zh-CN"/>
        </w:rPr>
        <w:t>unified control list</w:t>
      </w:r>
      <w:r w:rsidRPr="004B52C8">
        <w:rPr>
          <w:kern w:val="2"/>
          <w:szCs w:val="18"/>
          <w:lang w:eastAsia="zh-CN"/>
        </w:rPr>
        <w:t>"</w:t>
      </w:r>
      <w:r w:rsidRPr="00CA6256">
        <w:rPr>
          <w:kern w:val="2"/>
          <w:szCs w:val="18"/>
          <w:lang w:eastAsia="zh-CN"/>
        </w:rPr>
        <w:t>.</w:t>
      </w:r>
    </w:p>
    <w:p w:rsidR="009A5ED8" w:rsidRDefault="009A5ED8" w:rsidP="009A5ED8">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The single control list and single licensing agency </w:t>
      </w:r>
      <w:r w:rsidRPr="00CA6256">
        <w:rPr>
          <w:kern w:val="2"/>
          <w:szCs w:val="18"/>
          <w:lang w:eastAsia="zh-CN"/>
        </w:rPr>
        <w:softHyphen/>
        <w:t>require legislation. At this time, no legislation is pending before our Congress.</w:t>
      </w:r>
    </w:p>
    <w:p w:rsidR="009A5ED8" w:rsidRDefault="009A5ED8" w:rsidP="009A5ED8">
      <w:pPr>
        <w:autoSpaceDE w:val="0"/>
        <w:autoSpaceDN w:val="0"/>
        <w:adjustRightInd w:val="0"/>
        <w:spacing w:after="240"/>
        <w:rPr>
          <w:b/>
          <w:kern w:val="2"/>
          <w:szCs w:val="18"/>
          <w:lang w:eastAsia="zh-CN"/>
        </w:rPr>
      </w:pPr>
      <w:r w:rsidRPr="009F553A">
        <w:rPr>
          <w:rFonts w:hint="eastAsia"/>
          <w:b/>
          <w:kern w:val="2"/>
          <w:szCs w:val="18"/>
          <w:lang w:val="en-US" w:eastAsia="zh-CN"/>
        </w:rPr>
        <w:t>答复：</w:t>
      </w:r>
      <w:r>
        <w:rPr>
          <w:rFonts w:hint="eastAsia"/>
          <w:kern w:val="2"/>
          <w:szCs w:val="18"/>
          <w:lang w:eastAsia="zh-CN"/>
        </w:rPr>
        <w:t>单一的管制清单和单一的许可证机构对立法提出了要求。事到如今，国会不能再推迟立法。</w:t>
      </w:r>
    </w:p>
    <w:p w:rsidR="009A5ED8" w:rsidRDefault="009A5ED8" w:rsidP="009A5ED8">
      <w:pPr>
        <w:numPr>
          <w:ilvl w:val="0"/>
          <w:numId w:val="11"/>
        </w:numPr>
        <w:spacing w:after="240"/>
        <w:rPr>
          <w:kern w:val="2"/>
          <w:szCs w:val="18"/>
          <w:lang w:eastAsia="zh-CN"/>
        </w:rPr>
      </w:pPr>
      <w:r w:rsidRPr="00CA6256">
        <w:rPr>
          <w:kern w:val="2"/>
          <w:szCs w:val="18"/>
          <w:lang w:eastAsia="zh-CN"/>
        </w:rPr>
        <w:t xml:space="preserve">Is there an institution that is simultaneously responsible for examining and issuing the export licenses for dual-use goods? </w:t>
      </w:r>
    </w:p>
    <w:p w:rsidR="009A5ED8" w:rsidRDefault="009A5ED8" w:rsidP="009A5ED8">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The Department of Commerce</w:t>
      </w:r>
      <w:r>
        <w:rPr>
          <w:kern w:val="2"/>
          <w:szCs w:val="18"/>
          <w:lang w:eastAsia="zh-CN"/>
        </w:rPr>
        <w:t>'</w:t>
      </w:r>
      <w:r w:rsidRPr="00CA6256">
        <w:rPr>
          <w:kern w:val="2"/>
          <w:szCs w:val="18"/>
          <w:lang w:eastAsia="zh-CN"/>
        </w:rPr>
        <w:t xml:space="preserve">s Bureau of Industry and Security (BIS) administers and enforces controls on the export of dual-use and certain munitions items in coordination with several other agencies. BIS implements these controls through the Export Administration Regulations (EAR). The EAR set forth license requirements and licensing policy for exports of these items. </w:t>
      </w:r>
    </w:p>
    <w:p w:rsidR="009A5ED8" w:rsidRDefault="009A5ED8" w:rsidP="009A5ED8">
      <w:pPr>
        <w:autoSpaceDE w:val="0"/>
        <w:autoSpaceDN w:val="0"/>
        <w:adjustRightInd w:val="0"/>
        <w:spacing w:after="240"/>
        <w:rPr>
          <w:kern w:val="2"/>
          <w:szCs w:val="18"/>
          <w:lang w:eastAsia="zh-CN"/>
        </w:rPr>
      </w:pPr>
      <w:r w:rsidRPr="009F553A">
        <w:rPr>
          <w:rFonts w:hint="eastAsia"/>
          <w:b/>
          <w:kern w:val="2"/>
          <w:szCs w:val="18"/>
          <w:lang w:eastAsia="zh-CN"/>
        </w:rPr>
        <w:t>答复：</w:t>
      </w:r>
      <w:r>
        <w:rPr>
          <w:rFonts w:hint="eastAsia"/>
          <w:kern w:val="2"/>
          <w:szCs w:val="18"/>
          <w:lang w:eastAsia="zh-CN"/>
        </w:rPr>
        <w:t>美国商务部工业</w:t>
      </w:r>
      <w:r w:rsidR="00B659A5">
        <w:rPr>
          <w:rFonts w:hint="eastAsia"/>
          <w:kern w:val="2"/>
          <w:szCs w:val="18"/>
          <w:lang w:eastAsia="zh-CN"/>
        </w:rPr>
        <w:t>和</w:t>
      </w:r>
      <w:r>
        <w:rPr>
          <w:rFonts w:hint="eastAsia"/>
          <w:kern w:val="2"/>
          <w:szCs w:val="18"/>
          <w:lang w:eastAsia="zh-CN"/>
        </w:rPr>
        <w:t>安全局和其他机构携手合作对两用和特定军需品的出口进行管控。美国商务部</w:t>
      </w:r>
      <w:r w:rsidR="00CF6908">
        <w:rPr>
          <w:rFonts w:hint="eastAsia"/>
          <w:kern w:val="2"/>
          <w:szCs w:val="18"/>
          <w:lang w:eastAsia="zh-CN"/>
        </w:rPr>
        <w:t>工业和安全局</w:t>
      </w:r>
      <w:r>
        <w:rPr>
          <w:rFonts w:hint="eastAsia"/>
          <w:kern w:val="2"/>
          <w:szCs w:val="18"/>
          <w:lang w:eastAsia="zh-CN"/>
        </w:rPr>
        <w:t>依据《出口管理条例》实施控制。《出口管理条例》对这些产品的出口提出了许可证要求并制定了许可证政策。</w:t>
      </w:r>
    </w:p>
    <w:p w:rsidR="009A5ED8" w:rsidRDefault="009A5ED8" w:rsidP="009A5ED8">
      <w:pPr>
        <w:numPr>
          <w:ilvl w:val="0"/>
          <w:numId w:val="11"/>
        </w:numPr>
        <w:spacing w:after="240"/>
        <w:rPr>
          <w:kern w:val="2"/>
          <w:szCs w:val="18"/>
          <w:lang w:eastAsia="zh-CN"/>
        </w:rPr>
      </w:pPr>
      <w:r w:rsidRPr="00CA6256">
        <w:rPr>
          <w:kern w:val="2"/>
          <w:szCs w:val="18"/>
          <w:lang w:eastAsia="zh-CN"/>
        </w:rPr>
        <w:t>Are there any changes to the country-specific policies in the latest export control regulations?</w:t>
      </w:r>
    </w:p>
    <w:p w:rsidR="009A5ED8" w:rsidRDefault="009A5ED8" w:rsidP="009A5ED8">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There have been no changes except those related to the Entity List.</w:t>
      </w:r>
    </w:p>
    <w:p w:rsidR="007A3100" w:rsidRPr="007A3100" w:rsidRDefault="007A3100" w:rsidP="009A5ED8">
      <w:pPr>
        <w:autoSpaceDE w:val="0"/>
        <w:autoSpaceDN w:val="0"/>
        <w:adjustRightInd w:val="0"/>
        <w:spacing w:after="240"/>
        <w:rPr>
          <w:b/>
          <w:kern w:val="2"/>
          <w:szCs w:val="18"/>
          <w:lang w:eastAsia="zh-CN"/>
        </w:rPr>
      </w:pPr>
      <w:r w:rsidRPr="007A3100">
        <w:rPr>
          <w:rFonts w:hint="eastAsia"/>
          <w:b/>
          <w:kern w:val="2"/>
          <w:szCs w:val="18"/>
          <w:lang w:eastAsia="zh-CN"/>
        </w:rPr>
        <w:t>答复：</w:t>
      </w:r>
      <w:r w:rsidR="00416527" w:rsidRPr="00416527">
        <w:rPr>
          <w:rFonts w:hint="eastAsia"/>
          <w:szCs w:val="18"/>
          <w:lang w:eastAsia="zh-CN"/>
        </w:rPr>
        <w:t>除了和《实体清单》相关的政策外，其他政策没有变化。</w:t>
      </w:r>
    </w:p>
    <w:p w:rsidR="009A5ED8" w:rsidRDefault="009A5ED8" w:rsidP="009A5ED8">
      <w:pPr>
        <w:numPr>
          <w:ilvl w:val="0"/>
          <w:numId w:val="11"/>
        </w:numPr>
        <w:spacing w:after="240"/>
        <w:rPr>
          <w:kern w:val="2"/>
          <w:szCs w:val="18"/>
          <w:lang w:eastAsia="zh-CN"/>
        </w:rPr>
      </w:pPr>
      <w:r w:rsidRPr="00CA6256">
        <w:rPr>
          <w:kern w:val="2"/>
          <w:szCs w:val="18"/>
          <w:lang w:eastAsia="zh-CN"/>
        </w:rPr>
        <w:t xml:space="preserve">In the implementation of export control regulations, how are the </w:t>
      </w:r>
      <w:r w:rsidRPr="004B52C8">
        <w:rPr>
          <w:kern w:val="2"/>
          <w:szCs w:val="18"/>
          <w:lang w:eastAsia="zh-CN"/>
        </w:rPr>
        <w:t>"</w:t>
      </w:r>
      <w:r w:rsidRPr="00CA6256">
        <w:rPr>
          <w:kern w:val="2"/>
          <w:szCs w:val="18"/>
          <w:lang w:eastAsia="zh-CN"/>
        </w:rPr>
        <w:t>overall control principle</w:t>
      </w:r>
      <w:r w:rsidRPr="004B52C8">
        <w:rPr>
          <w:kern w:val="2"/>
          <w:szCs w:val="18"/>
          <w:lang w:eastAsia="zh-CN"/>
        </w:rPr>
        <w:t>"</w:t>
      </w:r>
      <w:r w:rsidRPr="00CA6256">
        <w:rPr>
          <w:kern w:val="2"/>
          <w:szCs w:val="18"/>
          <w:lang w:eastAsia="zh-CN"/>
        </w:rPr>
        <w:t xml:space="preserve"> and </w:t>
      </w:r>
      <w:r w:rsidRPr="004B52C8">
        <w:rPr>
          <w:kern w:val="2"/>
          <w:szCs w:val="18"/>
          <w:lang w:eastAsia="zh-CN"/>
        </w:rPr>
        <w:t>"</w:t>
      </w:r>
      <w:r w:rsidRPr="00CA6256">
        <w:rPr>
          <w:kern w:val="2"/>
          <w:szCs w:val="18"/>
          <w:lang w:eastAsia="zh-CN"/>
        </w:rPr>
        <w:t>as export principles</w:t>
      </w:r>
      <w:r w:rsidRPr="004B52C8">
        <w:rPr>
          <w:kern w:val="2"/>
          <w:szCs w:val="18"/>
          <w:lang w:eastAsia="zh-CN"/>
        </w:rPr>
        <w:t>"</w:t>
      </w:r>
      <w:r w:rsidRPr="00CA6256">
        <w:rPr>
          <w:kern w:val="2"/>
          <w:szCs w:val="18"/>
          <w:lang w:eastAsia="zh-CN"/>
        </w:rPr>
        <w:t xml:space="preserve"> apply?</w:t>
      </w:r>
    </w:p>
    <w:p w:rsidR="009A5ED8" w:rsidRDefault="009A5ED8" w:rsidP="009A5ED8">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The United States has laws which control the export of certain products and technologies for strategic reasons. The U.S. Government controls exports of commodities, software and technology as a means to promote our national security interests and foreign policy objectives. Through our export control system, the U.S. government can effectively implement our national security and foreign policy goals by carefully reviewing exports. In </w:t>
      </w:r>
      <w:r w:rsidRPr="00CA6256">
        <w:rPr>
          <w:kern w:val="2"/>
          <w:szCs w:val="18"/>
          <w:lang w:eastAsia="zh-CN"/>
        </w:rPr>
        <w:lastRenderedPageBreak/>
        <w:t>addition, the regulations implement U.S. international commitments (i.e., nonproliferation regimes and UN Security Council sanctions and UNSC resolution 1540).</w:t>
      </w:r>
    </w:p>
    <w:p w:rsidR="009A5ED8" w:rsidRPr="00CA6256" w:rsidRDefault="00A52AF3" w:rsidP="009A5ED8">
      <w:pPr>
        <w:autoSpaceDE w:val="0"/>
        <w:autoSpaceDN w:val="0"/>
        <w:adjustRightInd w:val="0"/>
        <w:spacing w:after="240"/>
        <w:rPr>
          <w:b/>
          <w:kern w:val="2"/>
          <w:szCs w:val="18"/>
          <w:lang w:eastAsia="zh-CN"/>
        </w:rPr>
      </w:pPr>
      <w:r w:rsidRPr="00F81171">
        <w:rPr>
          <w:rFonts w:hint="eastAsia"/>
          <w:b/>
          <w:kern w:val="2"/>
          <w:szCs w:val="18"/>
          <w:lang w:eastAsia="zh-CN"/>
        </w:rPr>
        <w:t>答复</w:t>
      </w:r>
      <w:r w:rsidR="009A5ED8" w:rsidRPr="00F81171">
        <w:rPr>
          <w:rFonts w:hint="eastAsia"/>
          <w:b/>
          <w:kern w:val="2"/>
          <w:szCs w:val="18"/>
          <w:lang w:eastAsia="zh-CN"/>
        </w:rPr>
        <w:t>：</w:t>
      </w:r>
      <w:r w:rsidR="009A5ED8">
        <w:rPr>
          <w:rFonts w:hint="eastAsia"/>
          <w:kern w:val="2"/>
          <w:szCs w:val="18"/>
          <w:lang w:eastAsia="zh-CN"/>
        </w:rPr>
        <w:t>出于战略原因，美国有一套控制特定产品和技术出口的法律。美国政府把控制商品、软件和技术的出口作为捍卫国家安全利益、推动对外政策的手段。在出口控制系统的基础上，美国政府通过严格检查出口，有效地实现了国家安全和对外政策目标。此外，这些法规履行了美国的国际承诺（如，防止核扩散机制、联合国安理会的制裁和联合国安理会</w:t>
      </w:r>
      <w:r w:rsidR="00F81171">
        <w:rPr>
          <w:rFonts w:hint="eastAsia"/>
          <w:kern w:val="2"/>
          <w:szCs w:val="18"/>
          <w:lang w:eastAsia="zh-CN"/>
        </w:rPr>
        <w:t>第</w:t>
      </w:r>
      <w:r w:rsidR="009A5ED8">
        <w:rPr>
          <w:rFonts w:hint="eastAsia"/>
          <w:kern w:val="2"/>
          <w:szCs w:val="18"/>
          <w:lang w:eastAsia="zh-CN"/>
        </w:rPr>
        <w:t>1540</w:t>
      </w:r>
      <w:r w:rsidR="009A5ED8">
        <w:rPr>
          <w:rFonts w:hint="eastAsia"/>
          <w:kern w:val="2"/>
          <w:szCs w:val="18"/>
          <w:lang w:eastAsia="zh-CN"/>
        </w:rPr>
        <w:t>号决</w:t>
      </w:r>
      <w:r w:rsidR="00F81171">
        <w:rPr>
          <w:rFonts w:hint="eastAsia"/>
          <w:kern w:val="2"/>
          <w:szCs w:val="18"/>
          <w:lang w:eastAsia="zh-CN"/>
        </w:rPr>
        <w:t>议</w:t>
      </w:r>
      <w:r w:rsidR="009A5ED8">
        <w:rPr>
          <w:rFonts w:hint="eastAsia"/>
          <w:kern w:val="2"/>
          <w:szCs w:val="18"/>
          <w:lang w:eastAsia="zh-CN"/>
        </w:rPr>
        <w:t>）。</w:t>
      </w:r>
    </w:p>
    <w:p w:rsidR="009A5ED8" w:rsidRPr="004B52C8" w:rsidRDefault="009A5ED8" w:rsidP="009A5ED8">
      <w:pPr>
        <w:rPr>
          <w:b/>
          <w:iCs/>
          <w:kern w:val="2"/>
          <w:szCs w:val="18"/>
          <w:lang w:val="fr-CH" w:eastAsia="zh-CN"/>
        </w:rPr>
      </w:pPr>
      <w:r w:rsidRPr="004B52C8">
        <w:rPr>
          <w:b/>
          <w:iCs/>
          <w:kern w:val="2"/>
          <w:szCs w:val="18"/>
          <w:lang w:val="fr-CH" w:eastAsia="zh-CN"/>
        </w:rPr>
        <w:t>Questions 75-76</w:t>
      </w:r>
    </w:p>
    <w:p w:rsidR="009A5ED8" w:rsidRDefault="009A5ED8" w:rsidP="009A5ED8">
      <w:pPr>
        <w:spacing w:after="240"/>
        <w:rPr>
          <w:iCs/>
          <w:kern w:val="2"/>
          <w:szCs w:val="18"/>
          <w:lang w:val="fr-CH" w:eastAsia="zh-CN"/>
        </w:rPr>
      </w:pPr>
      <w:r w:rsidRPr="004B52C8">
        <w:rPr>
          <w:iCs/>
          <w:kern w:val="2"/>
          <w:szCs w:val="18"/>
          <w:lang w:val="fr-CH" w:eastAsia="zh-CN"/>
        </w:rPr>
        <w:t>Page 70, para 3.137&amp;Table 3.10&amp;Table 3.11</w:t>
      </w:r>
    </w:p>
    <w:p w:rsidR="009A5ED8" w:rsidRDefault="009A5ED8" w:rsidP="009A5ED8">
      <w:pPr>
        <w:spacing w:after="240"/>
        <w:rPr>
          <w:kern w:val="2"/>
          <w:szCs w:val="18"/>
          <w:lang w:eastAsia="zh-CN"/>
        </w:rPr>
      </w:pPr>
      <w:r w:rsidRPr="00CA6256">
        <w:rPr>
          <w:kern w:val="2"/>
          <w:szCs w:val="18"/>
          <w:lang w:eastAsia="zh-CN"/>
        </w:rPr>
        <w:t>Munitions and dual-use (military/civilian) goods, including services, technology and data, are the main items subject to export licensing. The Department of Commerce maintains the Commerce Control List (CCL), regulated by the Export Administration Regulations (EAR), and is responsible for dual use and certain munitions goods. The Department of State is responsible for the U.S. Munitions List (U.S.ML), identifying items controlled and regulated by the International Traffic in Arms Regulations (ITAR). Some types of items are similar to both lists, while others are unique to CCL or U.S.ML (Table 3.11). Both schemes are currently under reform (section 3.2.3.1). Harmonization efforts could include a common licence form.</w:t>
      </w:r>
    </w:p>
    <w:p w:rsidR="009A5ED8" w:rsidRDefault="009A5ED8" w:rsidP="009A5ED8">
      <w:pPr>
        <w:numPr>
          <w:ilvl w:val="0"/>
          <w:numId w:val="11"/>
        </w:numPr>
        <w:spacing w:after="240"/>
        <w:rPr>
          <w:rFonts w:cs="Verdana"/>
          <w:color w:val="000000"/>
          <w:szCs w:val="18"/>
          <w:lang w:eastAsia="zh-CN"/>
        </w:rPr>
      </w:pPr>
      <w:r w:rsidRPr="00CA6256">
        <w:rPr>
          <w:kern w:val="2"/>
          <w:szCs w:val="18"/>
          <w:lang w:eastAsia="zh-CN"/>
        </w:rPr>
        <w:t>In the field of cyber security, there are many technologies, products or data whose usage is difficult to be identified as civil, military or other purposes. Do all these technologies, products or datafall into the categories of export prohibitions, restrictions and licensing? If yes, which category do they belong to, export prohibition, restrictions or licensing?Which institution is responsible for classifying them and based on what laws or regulations?</w:t>
      </w:r>
    </w:p>
    <w:p w:rsidR="009A5ED8" w:rsidRDefault="009A5ED8" w:rsidP="009A5ED8">
      <w:pPr>
        <w:autoSpaceDE w:val="0"/>
        <w:autoSpaceDN w:val="0"/>
        <w:adjustRightInd w:val="0"/>
        <w:spacing w:after="240"/>
        <w:rPr>
          <w:rFonts w:cs="Verdana"/>
          <w:color w:val="000000"/>
          <w:szCs w:val="18"/>
          <w:lang w:eastAsia="zh-CN"/>
        </w:rPr>
      </w:pPr>
      <w:r w:rsidRPr="00CA6256">
        <w:rPr>
          <w:rFonts w:cs="Verdana"/>
          <w:b/>
          <w:color w:val="000000"/>
          <w:szCs w:val="18"/>
          <w:lang w:eastAsia="zh-CN"/>
        </w:rPr>
        <w:t xml:space="preserve">RESPONSE: </w:t>
      </w:r>
      <w:r w:rsidRPr="00CA6256">
        <w:rPr>
          <w:rFonts w:cs="Verdana"/>
          <w:color w:val="000000"/>
          <w:szCs w:val="18"/>
          <w:lang w:eastAsia="zh-CN"/>
        </w:rPr>
        <w:t xml:space="preserve">In the area of cybersecurity, U.S. export controls will be based on those adopted by the Wassenaar Arrangement, a 41-member international export control organization of which the U.S. is a member. In 2013, the Wassenaar Arrangement adopted controls in two areas bearing on cybersecurity:  command and control platforms for network intrusion software, and Internet Protocol network surveillance tools, as well as associated technology. </w:t>
      </w:r>
      <w:r w:rsidRPr="00DC2732">
        <w:rPr>
          <w:rFonts w:cs="Verdana"/>
          <w:color w:val="000000"/>
          <w:szCs w:val="18"/>
          <w:lang w:eastAsia="zh-CN"/>
        </w:rPr>
        <w:t>However, all controls adopted by Wassenaar must be implemented by through national law and regulation.</w:t>
      </w:r>
    </w:p>
    <w:p w:rsidR="009A5ED8" w:rsidRDefault="00A52AF3" w:rsidP="009A5ED8">
      <w:pPr>
        <w:autoSpaceDE w:val="0"/>
        <w:autoSpaceDN w:val="0"/>
        <w:adjustRightInd w:val="0"/>
        <w:spacing w:after="240"/>
        <w:rPr>
          <w:rFonts w:cs="Verdana"/>
          <w:color w:val="000000"/>
          <w:szCs w:val="18"/>
          <w:lang w:eastAsia="zh-CN"/>
        </w:rPr>
      </w:pPr>
      <w:r w:rsidRPr="00DC2732">
        <w:rPr>
          <w:rFonts w:cs="Verdana" w:hint="eastAsia"/>
          <w:b/>
          <w:color w:val="000000"/>
          <w:szCs w:val="18"/>
          <w:lang w:eastAsia="zh-CN"/>
        </w:rPr>
        <w:t>答复</w:t>
      </w:r>
      <w:r w:rsidR="009A5ED8" w:rsidRPr="00DC2732">
        <w:rPr>
          <w:rFonts w:cs="Verdana" w:hint="eastAsia"/>
          <w:b/>
          <w:color w:val="000000"/>
          <w:szCs w:val="18"/>
          <w:lang w:eastAsia="zh-CN"/>
        </w:rPr>
        <w:t>：</w:t>
      </w:r>
      <w:r w:rsidR="009A5ED8">
        <w:rPr>
          <w:rFonts w:cs="Verdana" w:hint="eastAsia"/>
          <w:color w:val="000000"/>
          <w:szCs w:val="18"/>
          <w:lang w:eastAsia="zh-CN"/>
        </w:rPr>
        <w:t>在网络安全方面，美国的出口控制将以《</w:t>
      </w:r>
      <w:r w:rsidR="009A5ED8" w:rsidRPr="00EB694B">
        <w:rPr>
          <w:rFonts w:cs="Verdana" w:hint="eastAsia"/>
          <w:color w:val="000000"/>
          <w:szCs w:val="18"/>
          <w:lang w:eastAsia="zh-CN"/>
        </w:rPr>
        <w:t>瓦森纳协定</w:t>
      </w:r>
      <w:r w:rsidR="009A5ED8">
        <w:rPr>
          <w:rFonts w:cs="Verdana" w:hint="eastAsia"/>
          <w:color w:val="000000"/>
          <w:szCs w:val="18"/>
          <w:lang w:eastAsia="zh-CN"/>
        </w:rPr>
        <w:t>》为基础。《</w:t>
      </w:r>
      <w:r w:rsidR="009A5ED8" w:rsidRPr="00EB694B">
        <w:rPr>
          <w:rFonts w:cs="Verdana" w:hint="eastAsia"/>
          <w:color w:val="000000"/>
          <w:szCs w:val="18"/>
          <w:lang w:eastAsia="zh-CN"/>
        </w:rPr>
        <w:t>瓦森纳协定</w:t>
      </w:r>
      <w:r w:rsidR="009A5ED8">
        <w:rPr>
          <w:rFonts w:cs="Verdana" w:hint="eastAsia"/>
          <w:color w:val="000000"/>
          <w:szCs w:val="18"/>
          <w:lang w:eastAsia="zh-CN"/>
        </w:rPr>
        <w:t>》是一个有</w:t>
      </w:r>
      <w:r w:rsidR="009A5ED8">
        <w:rPr>
          <w:rFonts w:cs="Verdana" w:hint="eastAsia"/>
          <w:color w:val="000000"/>
          <w:szCs w:val="18"/>
          <w:lang w:eastAsia="zh-CN"/>
        </w:rPr>
        <w:t>41</w:t>
      </w:r>
      <w:r w:rsidR="009A5ED8">
        <w:rPr>
          <w:rFonts w:cs="Verdana" w:hint="eastAsia"/>
          <w:color w:val="000000"/>
          <w:szCs w:val="18"/>
          <w:lang w:eastAsia="zh-CN"/>
        </w:rPr>
        <w:t>个成员国的出口控制组织，美国是成员国之一。</w:t>
      </w:r>
      <w:r w:rsidR="009A5ED8">
        <w:rPr>
          <w:rFonts w:cs="Verdana" w:hint="eastAsia"/>
          <w:color w:val="000000"/>
          <w:szCs w:val="18"/>
          <w:lang w:eastAsia="zh-CN"/>
        </w:rPr>
        <w:t>2013</w:t>
      </w:r>
      <w:r w:rsidR="009A5ED8">
        <w:rPr>
          <w:rFonts w:cs="Verdana" w:hint="eastAsia"/>
          <w:color w:val="000000"/>
          <w:szCs w:val="18"/>
          <w:lang w:eastAsia="zh-CN"/>
        </w:rPr>
        <w:t>年，《</w:t>
      </w:r>
      <w:r w:rsidR="009A5ED8" w:rsidRPr="00EB694B">
        <w:rPr>
          <w:rFonts w:cs="Verdana" w:hint="eastAsia"/>
          <w:color w:val="000000"/>
          <w:szCs w:val="18"/>
          <w:lang w:eastAsia="zh-CN"/>
        </w:rPr>
        <w:t>瓦森纳协定</w:t>
      </w:r>
      <w:r w:rsidR="009A5ED8">
        <w:rPr>
          <w:rFonts w:cs="Verdana" w:hint="eastAsia"/>
          <w:color w:val="000000"/>
          <w:szCs w:val="18"/>
          <w:lang w:eastAsia="zh-CN"/>
        </w:rPr>
        <w:t>》对影响网络安全的两大领域进行了控制：网络入侵</w:t>
      </w:r>
      <w:r w:rsidR="00DC2732">
        <w:rPr>
          <w:rFonts w:cs="Verdana" w:hint="eastAsia"/>
          <w:color w:val="000000"/>
          <w:szCs w:val="18"/>
          <w:lang w:eastAsia="zh-CN"/>
        </w:rPr>
        <w:t>软件</w:t>
      </w:r>
      <w:r w:rsidR="009A5ED8">
        <w:rPr>
          <w:rFonts w:cs="Verdana" w:hint="eastAsia"/>
          <w:color w:val="000000"/>
          <w:szCs w:val="18"/>
          <w:lang w:eastAsia="zh-CN"/>
        </w:rPr>
        <w:t>的命令和控制平台，以及互联网协议的网络监控工具以及相关技术。然而，《</w:t>
      </w:r>
      <w:r w:rsidR="009A5ED8" w:rsidRPr="00EB694B">
        <w:rPr>
          <w:rFonts w:cs="Verdana" w:hint="eastAsia"/>
          <w:color w:val="000000"/>
          <w:szCs w:val="18"/>
          <w:lang w:eastAsia="zh-CN"/>
        </w:rPr>
        <w:t>瓦森纳协定</w:t>
      </w:r>
      <w:r w:rsidR="009A5ED8">
        <w:rPr>
          <w:rFonts w:cs="Verdana" w:hint="eastAsia"/>
          <w:color w:val="000000"/>
          <w:szCs w:val="18"/>
          <w:lang w:eastAsia="zh-CN"/>
        </w:rPr>
        <w:t>》进行的所有控制必须通过国家法律法规来执行。</w:t>
      </w:r>
    </w:p>
    <w:p w:rsidR="009A5ED8" w:rsidRDefault="009A5ED8" w:rsidP="009A5ED8">
      <w:pPr>
        <w:autoSpaceDE w:val="0"/>
        <w:autoSpaceDN w:val="0"/>
        <w:adjustRightInd w:val="0"/>
        <w:spacing w:after="240"/>
        <w:rPr>
          <w:rFonts w:cs="Verdana"/>
          <w:color w:val="000000"/>
          <w:szCs w:val="18"/>
          <w:lang w:eastAsia="zh-CN"/>
        </w:rPr>
      </w:pPr>
      <w:r w:rsidRPr="00CA6256">
        <w:rPr>
          <w:rFonts w:cs="Verdana"/>
          <w:color w:val="000000"/>
          <w:szCs w:val="18"/>
          <w:lang w:eastAsia="zh-CN"/>
        </w:rPr>
        <w:t xml:space="preserve">The U.S. has not yet implemented the 2013 controls on these cybersecurity items, although we expect to in the near future. As these controls involve dual-use items, they will be controlled in the U.S. under the authority of the Export Administration Regulations administered by the Bureau of Industry and Security of the U.S. Department of Commerce.  As is the case with all items controlled under the EAR, controls may include a range of </w:t>
      </w:r>
      <w:r w:rsidRPr="00CA6256">
        <w:rPr>
          <w:rFonts w:cs="Verdana"/>
          <w:color w:val="000000"/>
          <w:szCs w:val="18"/>
          <w:lang w:eastAsia="zh-CN"/>
        </w:rPr>
        <w:lastRenderedPageBreak/>
        <w:t>measures, including but not restricted to, restrictions on end-use, end-user, and validated licensing requirements depending on the destination and conditions of the export.</w:t>
      </w:r>
    </w:p>
    <w:p w:rsidR="006B1E11" w:rsidRPr="00830B6A" w:rsidRDefault="00830B6A" w:rsidP="009A5ED8">
      <w:pPr>
        <w:autoSpaceDE w:val="0"/>
        <w:autoSpaceDN w:val="0"/>
        <w:adjustRightInd w:val="0"/>
        <w:spacing w:after="240"/>
        <w:rPr>
          <w:rFonts w:cs="Verdana"/>
          <w:color w:val="000000"/>
          <w:szCs w:val="18"/>
          <w:lang w:eastAsia="zh-CN"/>
        </w:rPr>
      </w:pPr>
      <w:r w:rsidRPr="00830B6A">
        <w:rPr>
          <w:rFonts w:cs="Verdana" w:hint="eastAsia"/>
          <w:color w:val="000000"/>
          <w:szCs w:val="18"/>
          <w:lang w:eastAsia="zh-CN"/>
        </w:rPr>
        <w:t>美国尚未对网络安全项目实行</w:t>
      </w:r>
      <w:r w:rsidRPr="00830B6A">
        <w:rPr>
          <w:rFonts w:cs="Verdana" w:hint="eastAsia"/>
          <w:color w:val="000000"/>
          <w:szCs w:val="18"/>
          <w:lang w:eastAsia="zh-CN"/>
        </w:rPr>
        <w:t>2013</w:t>
      </w:r>
      <w:r w:rsidRPr="00830B6A">
        <w:rPr>
          <w:rFonts w:cs="Verdana" w:hint="eastAsia"/>
          <w:color w:val="000000"/>
          <w:szCs w:val="18"/>
          <w:lang w:eastAsia="zh-CN"/>
        </w:rPr>
        <w:t>年的出口控制，虽然我们有望在不久的将来实行管控。由于控制对象涉及军民两用军需品，因此它们将接受美国商务部工业</w:t>
      </w:r>
      <w:r>
        <w:rPr>
          <w:rFonts w:cs="Verdana" w:hint="eastAsia"/>
          <w:color w:val="000000"/>
          <w:szCs w:val="18"/>
          <w:lang w:eastAsia="zh-CN"/>
        </w:rPr>
        <w:t>和</w:t>
      </w:r>
      <w:r w:rsidRPr="00830B6A">
        <w:rPr>
          <w:rFonts w:cs="Verdana" w:hint="eastAsia"/>
          <w:color w:val="000000"/>
          <w:szCs w:val="18"/>
          <w:lang w:eastAsia="zh-CN"/>
        </w:rPr>
        <w:t>安全局《出口管理条例》的管控。同《出口管理条例》所管控的其他项目一样，军民两用军需品的管控有多种途径，包括但不限于：根据出口目的地和条件对终端使用、终端用户以及有效许可证要求的限制。</w:t>
      </w:r>
    </w:p>
    <w:p w:rsidR="009A5ED8" w:rsidRDefault="009A5ED8" w:rsidP="009A5ED8">
      <w:pPr>
        <w:numPr>
          <w:ilvl w:val="0"/>
          <w:numId w:val="11"/>
        </w:numPr>
        <w:spacing w:after="240"/>
        <w:rPr>
          <w:kern w:val="2"/>
          <w:szCs w:val="18"/>
          <w:lang w:eastAsia="zh-CN"/>
        </w:rPr>
      </w:pPr>
      <w:r w:rsidRPr="00CA6256">
        <w:rPr>
          <w:kern w:val="2"/>
          <w:szCs w:val="18"/>
          <w:lang w:eastAsia="zh-CN"/>
        </w:rPr>
        <w:t xml:space="preserve">What do the </w:t>
      </w:r>
      <w:r w:rsidRPr="004B52C8">
        <w:rPr>
          <w:kern w:val="2"/>
          <w:szCs w:val="18"/>
          <w:lang w:eastAsia="zh-CN"/>
        </w:rPr>
        <w:t>"</w:t>
      </w:r>
      <w:r w:rsidRPr="00CA6256">
        <w:rPr>
          <w:kern w:val="2"/>
          <w:szCs w:val="18"/>
          <w:lang w:eastAsia="zh-CN"/>
        </w:rPr>
        <w:t>information security products</w:t>
      </w:r>
      <w:r w:rsidRPr="004B52C8">
        <w:rPr>
          <w:kern w:val="2"/>
          <w:szCs w:val="18"/>
          <w:lang w:eastAsia="zh-CN"/>
        </w:rPr>
        <w:t>"</w:t>
      </w:r>
      <w:r w:rsidRPr="00CA6256">
        <w:rPr>
          <w:kern w:val="2"/>
          <w:szCs w:val="18"/>
          <w:lang w:eastAsia="zh-CN"/>
        </w:rPr>
        <w:t xml:space="preserve"> in commercial control products specifically include? Is there a definition or list? What is the difference between </w:t>
      </w:r>
      <w:r w:rsidRPr="004B52C8">
        <w:rPr>
          <w:kern w:val="2"/>
          <w:szCs w:val="18"/>
          <w:lang w:eastAsia="zh-CN"/>
        </w:rPr>
        <w:t>"</w:t>
      </w:r>
      <w:r w:rsidRPr="00CA6256">
        <w:rPr>
          <w:kern w:val="2"/>
          <w:szCs w:val="18"/>
          <w:lang w:eastAsia="zh-CN"/>
        </w:rPr>
        <w:t>information security products</w:t>
      </w:r>
      <w:r w:rsidRPr="004B52C8">
        <w:rPr>
          <w:kern w:val="2"/>
          <w:szCs w:val="18"/>
          <w:lang w:eastAsia="zh-CN"/>
        </w:rPr>
        <w:t>"</w:t>
      </w:r>
      <w:r w:rsidRPr="00CA6256">
        <w:rPr>
          <w:kern w:val="2"/>
          <w:szCs w:val="18"/>
          <w:lang w:eastAsia="zh-CN"/>
        </w:rPr>
        <w:t xml:space="preserve"> and </w:t>
      </w:r>
      <w:r w:rsidRPr="004B52C8">
        <w:rPr>
          <w:kern w:val="2"/>
          <w:szCs w:val="18"/>
          <w:lang w:eastAsia="zh-CN"/>
        </w:rPr>
        <w:t>"</w:t>
      </w:r>
      <w:r w:rsidRPr="00CA6256">
        <w:rPr>
          <w:kern w:val="2"/>
          <w:szCs w:val="18"/>
          <w:lang w:eastAsia="zh-CN"/>
        </w:rPr>
        <w:t>cyber security products</w:t>
      </w:r>
      <w:r w:rsidRPr="004B52C8">
        <w:rPr>
          <w:kern w:val="2"/>
          <w:szCs w:val="18"/>
          <w:lang w:eastAsia="zh-CN"/>
        </w:rPr>
        <w:t>"</w:t>
      </w:r>
      <w:r w:rsidRPr="00CA6256">
        <w:rPr>
          <w:kern w:val="2"/>
          <w:szCs w:val="18"/>
          <w:lang w:eastAsia="zh-CN"/>
        </w:rPr>
        <w:t xml:space="preserve">? </w:t>
      </w:r>
      <w:r w:rsidRPr="004B52C8">
        <w:rPr>
          <w:kern w:val="2"/>
          <w:szCs w:val="18"/>
          <w:lang w:eastAsia="zh-CN"/>
        </w:rPr>
        <w:t>"</w:t>
      </w:r>
      <w:r w:rsidRPr="00CA6256">
        <w:rPr>
          <w:kern w:val="2"/>
          <w:szCs w:val="18"/>
          <w:lang w:eastAsia="zh-CN"/>
        </w:rPr>
        <w:t>Telecommunication products</w:t>
      </w:r>
      <w:r w:rsidRPr="004B52C8">
        <w:rPr>
          <w:kern w:val="2"/>
          <w:szCs w:val="18"/>
          <w:lang w:eastAsia="zh-CN"/>
        </w:rPr>
        <w:t>"</w:t>
      </w:r>
      <w:r w:rsidRPr="00CA6256">
        <w:rPr>
          <w:kern w:val="2"/>
          <w:szCs w:val="18"/>
          <w:lang w:eastAsia="zh-CN"/>
        </w:rPr>
        <w:t xml:space="preserve"> may also involve cyber security products. How to distinguish them with </w:t>
      </w:r>
      <w:r w:rsidRPr="004B52C8">
        <w:rPr>
          <w:kern w:val="2"/>
          <w:szCs w:val="18"/>
          <w:lang w:eastAsia="zh-CN"/>
        </w:rPr>
        <w:t>"</w:t>
      </w:r>
      <w:r w:rsidRPr="00CA6256">
        <w:rPr>
          <w:kern w:val="2"/>
          <w:szCs w:val="18"/>
          <w:lang w:eastAsia="zh-CN"/>
        </w:rPr>
        <w:t>information security products</w:t>
      </w:r>
      <w:r w:rsidRPr="004B52C8">
        <w:rPr>
          <w:kern w:val="2"/>
          <w:szCs w:val="18"/>
          <w:lang w:eastAsia="zh-CN"/>
        </w:rPr>
        <w:t>"</w:t>
      </w:r>
      <w:r w:rsidRPr="00CA6256">
        <w:rPr>
          <w:kern w:val="2"/>
          <w:szCs w:val="18"/>
          <w:lang w:eastAsia="zh-CN"/>
        </w:rPr>
        <w:t>? Which category do they belong to?</w:t>
      </w:r>
    </w:p>
    <w:p w:rsidR="009A5ED8" w:rsidRDefault="009A5ED8" w:rsidP="009A5ED8">
      <w:pPr>
        <w:autoSpaceDE w:val="0"/>
        <w:autoSpaceDN w:val="0"/>
        <w:adjustRightInd w:val="0"/>
        <w:spacing w:after="240"/>
        <w:rPr>
          <w:kern w:val="2"/>
          <w:szCs w:val="18"/>
          <w:lang w:eastAsia="zh-CN"/>
        </w:rPr>
      </w:pPr>
      <w:r w:rsidRPr="00CA6256">
        <w:rPr>
          <w:b/>
          <w:kern w:val="2"/>
          <w:szCs w:val="18"/>
          <w:lang w:eastAsia="zh-CN"/>
        </w:rPr>
        <w:t>RESPONSE:</w:t>
      </w:r>
      <w:r w:rsidRPr="00CA6256">
        <w:rPr>
          <w:kern w:val="2"/>
          <w:szCs w:val="18"/>
          <w:lang w:eastAsia="zh-CN"/>
        </w:rPr>
        <w:t xml:space="preserve"> For purposes of the EAR, the term "information security products" is used to refer to items that are controlled in Category 5 Part 2. Category 5 Part 2 contains a broad catch for items with encryption key lengths greater than 56 bits for symmetric algorithms or 512 bits for asymmetric algorithms, and then a long series of specific types of items and functions that are released from this. Broadly speaking, Category 5 Part 2 controls computing, networking, and communications equipment with encryption, as well as software and components for such items.</w:t>
      </w:r>
    </w:p>
    <w:p w:rsidR="009A5ED8" w:rsidRDefault="00A52AF3" w:rsidP="009A5ED8">
      <w:pPr>
        <w:autoSpaceDE w:val="0"/>
        <w:autoSpaceDN w:val="0"/>
        <w:adjustRightInd w:val="0"/>
        <w:spacing w:after="240"/>
        <w:rPr>
          <w:kern w:val="2"/>
          <w:szCs w:val="18"/>
          <w:lang w:eastAsia="zh-CN"/>
        </w:rPr>
      </w:pPr>
      <w:r w:rsidRPr="009D2082">
        <w:rPr>
          <w:rFonts w:hint="eastAsia"/>
          <w:b/>
          <w:kern w:val="2"/>
          <w:szCs w:val="18"/>
          <w:lang w:eastAsia="zh-CN"/>
        </w:rPr>
        <w:t>答复</w:t>
      </w:r>
      <w:r w:rsidR="009A5ED8" w:rsidRPr="009D2082">
        <w:rPr>
          <w:rFonts w:hint="eastAsia"/>
          <w:b/>
          <w:kern w:val="2"/>
          <w:szCs w:val="18"/>
          <w:lang w:eastAsia="zh-CN"/>
        </w:rPr>
        <w:t>：</w:t>
      </w:r>
      <w:r w:rsidR="009A5ED8">
        <w:rPr>
          <w:rFonts w:hint="eastAsia"/>
          <w:kern w:val="2"/>
          <w:szCs w:val="18"/>
          <w:lang w:eastAsia="zh-CN"/>
        </w:rPr>
        <w:t>在</w:t>
      </w:r>
      <w:r w:rsidR="009A5ED8" w:rsidRPr="00396624">
        <w:rPr>
          <w:rFonts w:hint="eastAsia"/>
          <w:kern w:val="2"/>
          <w:szCs w:val="18"/>
          <w:lang w:eastAsia="zh-CN"/>
        </w:rPr>
        <w:t>《出口管理条例》</w:t>
      </w:r>
      <w:r w:rsidR="009A5ED8">
        <w:rPr>
          <w:rFonts w:hint="eastAsia"/>
          <w:kern w:val="2"/>
          <w:szCs w:val="18"/>
          <w:lang w:eastAsia="zh-CN"/>
        </w:rPr>
        <w:t>中，“信息安全产品”这一术语指的是</w:t>
      </w:r>
      <w:r w:rsidR="002732FC">
        <w:rPr>
          <w:rFonts w:hint="eastAsia"/>
          <w:kern w:val="2"/>
          <w:szCs w:val="18"/>
          <w:lang w:eastAsia="zh-CN"/>
        </w:rPr>
        <w:t>第</w:t>
      </w:r>
      <w:r w:rsidR="002732FC">
        <w:rPr>
          <w:rFonts w:hint="eastAsia"/>
          <w:kern w:val="2"/>
          <w:szCs w:val="18"/>
          <w:lang w:eastAsia="zh-CN"/>
        </w:rPr>
        <w:t>5</w:t>
      </w:r>
      <w:r w:rsidR="002732FC">
        <w:rPr>
          <w:rFonts w:hint="eastAsia"/>
          <w:kern w:val="2"/>
          <w:szCs w:val="18"/>
          <w:lang w:eastAsia="zh-CN"/>
        </w:rPr>
        <w:t>类别第</w:t>
      </w:r>
      <w:r w:rsidR="002732FC">
        <w:rPr>
          <w:rFonts w:hint="eastAsia"/>
          <w:kern w:val="2"/>
          <w:szCs w:val="18"/>
          <w:lang w:eastAsia="zh-CN"/>
        </w:rPr>
        <w:t>2</w:t>
      </w:r>
      <w:r w:rsidR="002732FC">
        <w:rPr>
          <w:rFonts w:hint="eastAsia"/>
          <w:kern w:val="2"/>
          <w:szCs w:val="18"/>
          <w:lang w:eastAsia="zh-CN"/>
        </w:rPr>
        <w:t>部分</w:t>
      </w:r>
      <w:r w:rsidR="009A5ED8">
        <w:rPr>
          <w:rFonts w:hint="eastAsia"/>
          <w:kern w:val="2"/>
          <w:szCs w:val="18"/>
          <w:lang w:eastAsia="zh-CN"/>
        </w:rPr>
        <w:t>中的产品。</w:t>
      </w:r>
      <w:r w:rsidR="002732FC">
        <w:rPr>
          <w:rFonts w:hint="eastAsia"/>
          <w:kern w:val="2"/>
          <w:szCs w:val="18"/>
          <w:lang w:eastAsia="zh-CN"/>
        </w:rPr>
        <w:t>第</w:t>
      </w:r>
      <w:r w:rsidR="002732FC">
        <w:rPr>
          <w:rFonts w:hint="eastAsia"/>
          <w:kern w:val="2"/>
          <w:szCs w:val="18"/>
          <w:lang w:eastAsia="zh-CN"/>
        </w:rPr>
        <w:t>5</w:t>
      </w:r>
      <w:r w:rsidR="00D56D93">
        <w:rPr>
          <w:rFonts w:hint="eastAsia"/>
          <w:kern w:val="2"/>
          <w:szCs w:val="18"/>
          <w:lang w:eastAsia="zh-CN"/>
        </w:rPr>
        <w:t>类别</w:t>
      </w:r>
      <w:r w:rsidR="002732FC">
        <w:rPr>
          <w:rFonts w:hint="eastAsia"/>
          <w:kern w:val="2"/>
          <w:szCs w:val="18"/>
          <w:lang w:eastAsia="zh-CN"/>
        </w:rPr>
        <w:t>第</w:t>
      </w:r>
      <w:r w:rsidR="002732FC">
        <w:rPr>
          <w:rFonts w:hint="eastAsia"/>
          <w:kern w:val="2"/>
          <w:szCs w:val="18"/>
          <w:lang w:eastAsia="zh-CN"/>
        </w:rPr>
        <w:t>2</w:t>
      </w:r>
      <w:r w:rsidR="002732FC">
        <w:rPr>
          <w:rFonts w:hint="eastAsia"/>
          <w:kern w:val="2"/>
          <w:szCs w:val="18"/>
          <w:lang w:eastAsia="zh-CN"/>
        </w:rPr>
        <w:t>部分</w:t>
      </w:r>
      <w:r w:rsidR="009A5ED8">
        <w:rPr>
          <w:rFonts w:hint="eastAsia"/>
          <w:kern w:val="2"/>
          <w:szCs w:val="18"/>
          <w:lang w:eastAsia="zh-CN"/>
        </w:rPr>
        <w:t>广泛包含了对称算法中加密密钥大于</w:t>
      </w:r>
      <w:r w:rsidR="009A5ED8">
        <w:rPr>
          <w:rFonts w:hint="eastAsia"/>
          <w:kern w:val="2"/>
          <w:szCs w:val="18"/>
          <w:lang w:eastAsia="zh-CN"/>
        </w:rPr>
        <w:t>56</w:t>
      </w:r>
      <w:r w:rsidR="009A5ED8">
        <w:rPr>
          <w:rFonts w:hint="eastAsia"/>
          <w:kern w:val="2"/>
          <w:szCs w:val="18"/>
          <w:lang w:eastAsia="zh-CN"/>
        </w:rPr>
        <w:t>位或不对称算法中加密密钥大于</w:t>
      </w:r>
      <w:r w:rsidR="009A5ED8">
        <w:rPr>
          <w:rFonts w:hint="eastAsia"/>
          <w:kern w:val="2"/>
          <w:szCs w:val="18"/>
          <w:lang w:eastAsia="zh-CN"/>
        </w:rPr>
        <w:t>512</w:t>
      </w:r>
      <w:r w:rsidR="009A5ED8">
        <w:rPr>
          <w:rFonts w:hint="eastAsia"/>
          <w:kern w:val="2"/>
          <w:szCs w:val="18"/>
          <w:lang w:eastAsia="zh-CN"/>
        </w:rPr>
        <w:t>位的产品，以及由此产生的一长串的特定产品和功能。广而言之，</w:t>
      </w:r>
      <w:r w:rsidR="002732FC">
        <w:rPr>
          <w:rFonts w:hint="eastAsia"/>
          <w:kern w:val="2"/>
          <w:szCs w:val="18"/>
          <w:lang w:eastAsia="zh-CN"/>
        </w:rPr>
        <w:t>第</w:t>
      </w:r>
      <w:r w:rsidR="002732FC">
        <w:rPr>
          <w:rFonts w:hint="eastAsia"/>
          <w:kern w:val="2"/>
          <w:szCs w:val="18"/>
          <w:lang w:eastAsia="zh-CN"/>
        </w:rPr>
        <w:t>5</w:t>
      </w:r>
      <w:r w:rsidR="00D56D93">
        <w:rPr>
          <w:rFonts w:hint="eastAsia"/>
          <w:kern w:val="2"/>
          <w:szCs w:val="18"/>
          <w:lang w:eastAsia="zh-CN"/>
        </w:rPr>
        <w:t>类别</w:t>
      </w:r>
      <w:r w:rsidR="002732FC">
        <w:rPr>
          <w:rFonts w:hint="eastAsia"/>
          <w:kern w:val="2"/>
          <w:szCs w:val="18"/>
          <w:lang w:eastAsia="zh-CN"/>
        </w:rPr>
        <w:t>第</w:t>
      </w:r>
      <w:r w:rsidR="002732FC">
        <w:rPr>
          <w:rFonts w:hint="eastAsia"/>
          <w:kern w:val="2"/>
          <w:szCs w:val="18"/>
          <w:lang w:eastAsia="zh-CN"/>
        </w:rPr>
        <w:t>2</w:t>
      </w:r>
      <w:r w:rsidR="002732FC">
        <w:rPr>
          <w:rFonts w:hint="eastAsia"/>
          <w:kern w:val="2"/>
          <w:szCs w:val="18"/>
          <w:lang w:eastAsia="zh-CN"/>
        </w:rPr>
        <w:t>部分</w:t>
      </w:r>
      <w:r w:rsidR="009A5ED8">
        <w:rPr>
          <w:rFonts w:hint="eastAsia"/>
          <w:kern w:val="2"/>
          <w:szCs w:val="18"/>
          <w:lang w:eastAsia="zh-CN"/>
        </w:rPr>
        <w:t>用加密、软件和这类产品的元件来控制计算、网络和交流工具。</w:t>
      </w:r>
    </w:p>
    <w:p w:rsidR="009A5ED8" w:rsidRDefault="009A5ED8" w:rsidP="009A5ED8">
      <w:pPr>
        <w:autoSpaceDE w:val="0"/>
        <w:autoSpaceDN w:val="0"/>
        <w:adjustRightInd w:val="0"/>
        <w:spacing w:after="240"/>
        <w:rPr>
          <w:kern w:val="2"/>
          <w:szCs w:val="18"/>
          <w:lang w:eastAsia="zh-CN"/>
        </w:rPr>
      </w:pPr>
      <w:r w:rsidRPr="00CA6256">
        <w:rPr>
          <w:kern w:val="2"/>
          <w:szCs w:val="18"/>
          <w:lang w:eastAsia="zh-CN"/>
        </w:rPr>
        <w:t>"Cyber security products" is sometimes used to refer to network and computer security, and sometimes to penetration testing and related products. Currently in the EAR, those products typically fall under Category 5 Part 2 if they have encryption functionality. There is currently no separate control on "cyber security products."</w:t>
      </w:r>
    </w:p>
    <w:p w:rsidR="009A5ED8" w:rsidRDefault="009A5ED8" w:rsidP="009A5ED8">
      <w:pPr>
        <w:autoSpaceDE w:val="0"/>
        <w:autoSpaceDN w:val="0"/>
        <w:adjustRightInd w:val="0"/>
        <w:spacing w:after="240"/>
        <w:rPr>
          <w:kern w:val="2"/>
          <w:szCs w:val="18"/>
          <w:lang w:eastAsia="zh-CN"/>
        </w:rPr>
      </w:pPr>
      <w:r>
        <w:rPr>
          <w:rFonts w:hint="eastAsia"/>
          <w:kern w:val="2"/>
          <w:szCs w:val="18"/>
          <w:lang w:eastAsia="zh-CN"/>
        </w:rPr>
        <w:t>“网络安全产品”有时指的是网络和计算机安全，有时指的是渗透测试和相关产品。在现有的</w:t>
      </w:r>
      <w:r w:rsidRPr="00396624">
        <w:rPr>
          <w:rFonts w:hint="eastAsia"/>
          <w:kern w:val="2"/>
          <w:szCs w:val="18"/>
          <w:lang w:eastAsia="zh-CN"/>
        </w:rPr>
        <w:t>《出口管理条例》</w:t>
      </w:r>
      <w:r>
        <w:rPr>
          <w:rFonts w:hint="eastAsia"/>
          <w:kern w:val="2"/>
          <w:szCs w:val="18"/>
          <w:lang w:eastAsia="zh-CN"/>
        </w:rPr>
        <w:t>中，如果这些产品拥有加密功能，它们通常被列入</w:t>
      </w:r>
      <w:r w:rsidR="002732FC">
        <w:rPr>
          <w:rFonts w:hint="eastAsia"/>
          <w:kern w:val="2"/>
          <w:szCs w:val="18"/>
          <w:lang w:eastAsia="zh-CN"/>
        </w:rPr>
        <w:t>第</w:t>
      </w:r>
      <w:r w:rsidR="002732FC">
        <w:rPr>
          <w:rFonts w:hint="eastAsia"/>
          <w:kern w:val="2"/>
          <w:szCs w:val="18"/>
          <w:lang w:eastAsia="zh-CN"/>
        </w:rPr>
        <w:t>5</w:t>
      </w:r>
      <w:r w:rsidR="00D56D93">
        <w:rPr>
          <w:rFonts w:hint="eastAsia"/>
          <w:kern w:val="2"/>
          <w:szCs w:val="18"/>
          <w:lang w:eastAsia="zh-CN"/>
        </w:rPr>
        <w:t>类别</w:t>
      </w:r>
      <w:r w:rsidR="002732FC">
        <w:rPr>
          <w:rFonts w:hint="eastAsia"/>
          <w:kern w:val="2"/>
          <w:szCs w:val="18"/>
          <w:lang w:eastAsia="zh-CN"/>
        </w:rPr>
        <w:t>第</w:t>
      </w:r>
      <w:r w:rsidR="002732FC">
        <w:rPr>
          <w:rFonts w:hint="eastAsia"/>
          <w:kern w:val="2"/>
          <w:szCs w:val="18"/>
          <w:lang w:eastAsia="zh-CN"/>
        </w:rPr>
        <w:t>2</w:t>
      </w:r>
      <w:r w:rsidR="002732FC">
        <w:rPr>
          <w:rFonts w:hint="eastAsia"/>
          <w:kern w:val="2"/>
          <w:szCs w:val="18"/>
          <w:lang w:eastAsia="zh-CN"/>
        </w:rPr>
        <w:t>部分</w:t>
      </w:r>
      <w:r>
        <w:rPr>
          <w:rFonts w:hint="eastAsia"/>
          <w:kern w:val="2"/>
          <w:szCs w:val="18"/>
          <w:lang w:eastAsia="zh-CN"/>
        </w:rPr>
        <w:t>。目前尚未对“网络安全产品”实施单独控制。</w:t>
      </w:r>
    </w:p>
    <w:p w:rsidR="009A5ED8" w:rsidRDefault="009A5ED8" w:rsidP="009A5ED8">
      <w:pPr>
        <w:autoSpaceDE w:val="0"/>
        <w:autoSpaceDN w:val="0"/>
        <w:adjustRightInd w:val="0"/>
        <w:spacing w:after="240"/>
        <w:rPr>
          <w:kern w:val="2"/>
          <w:szCs w:val="18"/>
          <w:lang w:eastAsia="zh-CN"/>
        </w:rPr>
      </w:pPr>
      <w:r w:rsidRPr="00CA6256">
        <w:rPr>
          <w:kern w:val="2"/>
          <w:szCs w:val="18"/>
          <w:lang w:eastAsia="zh-CN"/>
        </w:rPr>
        <w:t>"Telecommunications products" are used in the EAR mainly to refer to items controlled in Category 5 Part 1. Some telecommunications products with encryption would be controlled in Category 5 Part 2.</w:t>
      </w:r>
    </w:p>
    <w:p w:rsidR="009A5ED8" w:rsidRPr="00CA6256" w:rsidRDefault="009A5ED8" w:rsidP="009A5ED8">
      <w:pPr>
        <w:autoSpaceDE w:val="0"/>
        <w:autoSpaceDN w:val="0"/>
        <w:adjustRightInd w:val="0"/>
        <w:spacing w:after="240"/>
        <w:rPr>
          <w:kern w:val="2"/>
          <w:szCs w:val="18"/>
          <w:lang w:eastAsia="zh-CN"/>
        </w:rPr>
      </w:pPr>
      <w:r w:rsidRPr="00396624">
        <w:rPr>
          <w:rFonts w:hint="eastAsia"/>
          <w:kern w:val="2"/>
          <w:szCs w:val="18"/>
          <w:lang w:eastAsia="zh-CN"/>
        </w:rPr>
        <w:t>《出口管理条例》</w:t>
      </w:r>
      <w:r>
        <w:rPr>
          <w:rFonts w:hint="eastAsia"/>
          <w:kern w:val="2"/>
          <w:szCs w:val="18"/>
          <w:lang w:eastAsia="zh-CN"/>
        </w:rPr>
        <w:t>中的“通信产品”指得是</w:t>
      </w:r>
      <w:r w:rsidR="002732FC">
        <w:rPr>
          <w:rFonts w:hint="eastAsia"/>
          <w:kern w:val="2"/>
          <w:szCs w:val="18"/>
          <w:lang w:eastAsia="zh-CN"/>
        </w:rPr>
        <w:t>第</w:t>
      </w:r>
      <w:r w:rsidR="002732FC">
        <w:rPr>
          <w:rFonts w:hint="eastAsia"/>
          <w:kern w:val="2"/>
          <w:szCs w:val="18"/>
          <w:lang w:eastAsia="zh-CN"/>
        </w:rPr>
        <w:t>5</w:t>
      </w:r>
      <w:r w:rsidR="002732FC">
        <w:rPr>
          <w:rFonts w:hint="eastAsia"/>
          <w:kern w:val="2"/>
          <w:szCs w:val="18"/>
          <w:lang w:eastAsia="zh-CN"/>
        </w:rPr>
        <w:t>类</w:t>
      </w:r>
      <w:r w:rsidR="00D56D93">
        <w:rPr>
          <w:rFonts w:hint="eastAsia"/>
          <w:kern w:val="2"/>
          <w:szCs w:val="18"/>
          <w:lang w:eastAsia="zh-CN"/>
        </w:rPr>
        <w:t>别</w:t>
      </w:r>
      <w:r w:rsidR="002732FC">
        <w:rPr>
          <w:rFonts w:hint="eastAsia"/>
          <w:kern w:val="2"/>
          <w:szCs w:val="18"/>
          <w:lang w:eastAsia="zh-CN"/>
        </w:rPr>
        <w:t>第</w:t>
      </w:r>
      <w:r w:rsidR="002732FC">
        <w:rPr>
          <w:rFonts w:hint="eastAsia"/>
          <w:kern w:val="2"/>
          <w:szCs w:val="18"/>
          <w:lang w:eastAsia="zh-CN"/>
        </w:rPr>
        <w:t>1</w:t>
      </w:r>
      <w:r w:rsidR="002732FC">
        <w:rPr>
          <w:rFonts w:hint="eastAsia"/>
          <w:kern w:val="2"/>
          <w:szCs w:val="18"/>
          <w:lang w:eastAsia="zh-CN"/>
        </w:rPr>
        <w:t>部分</w:t>
      </w:r>
      <w:r>
        <w:rPr>
          <w:rFonts w:hint="eastAsia"/>
          <w:kern w:val="2"/>
          <w:szCs w:val="18"/>
          <w:lang w:eastAsia="zh-CN"/>
        </w:rPr>
        <w:t>中的产品。有些加密的通信产品则被划分到</w:t>
      </w:r>
      <w:r w:rsidR="00D56D93">
        <w:rPr>
          <w:rFonts w:hint="eastAsia"/>
          <w:kern w:val="2"/>
          <w:szCs w:val="18"/>
          <w:lang w:eastAsia="zh-CN"/>
        </w:rPr>
        <w:t>第</w:t>
      </w:r>
      <w:r w:rsidR="00D56D93">
        <w:rPr>
          <w:rFonts w:hint="eastAsia"/>
          <w:kern w:val="2"/>
          <w:szCs w:val="18"/>
          <w:lang w:eastAsia="zh-CN"/>
        </w:rPr>
        <w:t>5</w:t>
      </w:r>
      <w:r w:rsidR="00D56D93">
        <w:rPr>
          <w:rFonts w:hint="eastAsia"/>
          <w:kern w:val="2"/>
          <w:szCs w:val="18"/>
          <w:lang w:eastAsia="zh-CN"/>
        </w:rPr>
        <w:t>类别第</w:t>
      </w:r>
      <w:r w:rsidR="00D56D93">
        <w:rPr>
          <w:rFonts w:hint="eastAsia"/>
          <w:kern w:val="2"/>
          <w:szCs w:val="18"/>
          <w:lang w:eastAsia="zh-CN"/>
        </w:rPr>
        <w:t>1</w:t>
      </w:r>
      <w:r w:rsidR="00D56D93">
        <w:rPr>
          <w:rFonts w:hint="eastAsia"/>
          <w:kern w:val="2"/>
          <w:szCs w:val="18"/>
          <w:lang w:eastAsia="zh-CN"/>
        </w:rPr>
        <w:t>部分</w:t>
      </w:r>
      <w:r>
        <w:rPr>
          <w:rFonts w:hint="eastAsia"/>
          <w:kern w:val="2"/>
          <w:szCs w:val="18"/>
          <w:lang w:eastAsia="zh-CN"/>
        </w:rPr>
        <w:t>中。</w:t>
      </w:r>
    </w:p>
    <w:p w:rsidR="009A5ED8" w:rsidRPr="00CA6256" w:rsidRDefault="009A5ED8" w:rsidP="009A5ED8">
      <w:pPr>
        <w:rPr>
          <w:b/>
          <w:iCs/>
          <w:kern w:val="2"/>
          <w:szCs w:val="18"/>
          <w:lang w:eastAsia="zh-CN"/>
        </w:rPr>
      </w:pPr>
      <w:r w:rsidRPr="00CA6256">
        <w:rPr>
          <w:b/>
          <w:iCs/>
          <w:kern w:val="2"/>
          <w:szCs w:val="18"/>
          <w:lang w:eastAsia="zh-CN"/>
        </w:rPr>
        <w:t>Questions 77-78</w:t>
      </w:r>
    </w:p>
    <w:p w:rsidR="009A5ED8" w:rsidRDefault="009A5ED8" w:rsidP="009A5ED8">
      <w:pPr>
        <w:spacing w:after="240"/>
        <w:rPr>
          <w:iCs/>
          <w:kern w:val="2"/>
          <w:szCs w:val="18"/>
          <w:lang w:eastAsia="zh-CN"/>
        </w:rPr>
      </w:pPr>
      <w:r w:rsidRPr="00CA6256">
        <w:rPr>
          <w:iCs/>
          <w:kern w:val="2"/>
          <w:szCs w:val="18"/>
          <w:lang w:eastAsia="zh-CN"/>
        </w:rPr>
        <w:t>Page 72, para 3.143</w:t>
      </w:r>
    </w:p>
    <w:p w:rsidR="009A5ED8" w:rsidRDefault="009A5ED8" w:rsidP="009A5ED8">
      <w:pPr>
        <w:spacing w:after="240"/>
        <w:rPr>
          <w:iCs/>
          <w:kern w:val="2"/>
          <w:szCs w:val="18"/>
          <w:lang w:eastAsia="zh-CN"/>
        </w:rPr>
      </w:pPr>
      <w:r w:rsidRPr="004B52C8">
        <w:rPr>
          <w:iCs/>
          <w:kern w:val="2"/>
          <w:szCs w:val="18"/>
          <w:lang w:eastAsia="zh-CN"/>
        </w:rPr>
        <w:lastRenderedPageBreak/>
        <w:t>"</w:t>
      </w:r>
      <w:r w:rsidRPr="00CA6256">
        <w:rPr>
          <w:iCs/>
          <w:kern w:val="2"/>
          <w:szCs w:val="18"/>
          <w:lang w:eastAsia="zh-CN"/>
        </w:rPr>
        <w:t xml:space="preserve">President Obama launched the ECR Initiative to review and reform the export control system </w:t>
      </w:r>
      <w:r w:rsidRPr="00CA6256">
        <w:rPr>
          <w:iCs/>
          <w:kern w:val="2"/>
          <w:szCs w:val="18"/>
          <w:lang w:eastAsia="zh-CN"/>
        </w:rPr>
        <w:tab/>
        <w:t xml:space="preserve">in 2009. The review concluded that the present system was overly complicated, fragmented, and needed updating to respond to a changing economic and technological landscape. The </w:t>
      </w:r>
      <w:r w:rsidRPr="00CA6256">
        <w:rPr>
          <w:iCs/>
          <w:kern w:val="2"/>
          <w:szCs w:val="18"/>
          <w:lang w:eastAsia="zh-CN"/>
        </w:rPr>
        <w:tab/>
        <w:t>objective of the reform is not to reduce or eliminate export controls, but rather to achieve better allocation of resources allowing improved controls on the more sensitive items. Export requirements for selected, less sensitive items have been made more flexible.</w:t>
      </w:r>
      <w:r w:rsidRPr="004B52C8">
        <w:rPr>
          <w:iCs/>
          <w:kern w:val="2"/>
          <w:szCs w:val="18"/>
          <w:lang w:eastAsia="zh-CN"/>
        </w:rPr>
        <w:t>"</w:t>
      </w:r>
    </w:p>
    <w:p w:rsidR="009A5ED8" w:rsidRDefault="009A5ED8" w:rsidP="009A5ED8">
      <w:pPr>
        <w:numPr>
          <w:ilvl w:val="0"/>
          <w:numId w:val="11"/>
        </w:numPr>
        <w:spacing w:after="240"/>
        <w:rPr>
          <w:iCs/>
          <w:kern w:val="2"/>
          <w:szCs w:val="18"/>
          <w:lang w:eastAsia="zh-CN"/>
        </w:rPr>
      </w:pPr>
      <w:r w:rsidRPr="00CA6256">
        <w:rPr>
          <w:iCs/>
          <w:kern w:val="2"/>
          <w:szCs w:val="18"/>
          <w:lang w:eastAsia="zh-CN"/>
        </w:rPr>
        <w:t xml:space="preserve">What substantial impact does the U.S. export control reform actions have on China-U.S. trade and bilateral trade in technology products? </w:t>
      </w:r>
    </w:p>
    <w:p w:rsidR="009A5ED8" w:rsidRPr="003D3ABD" w:rsidRDefault="009A5ED8" w:rsidP="009A5ED8">
      <w:pPr>
        <w:spacing w:after="240"/>
        <w:rPr>
          <w:iCs/>
          <w:kern w:val="2"/>
          <w:szCs w:val="18"/>
          <w:lang w:eastAsia="zh-CN"/>
        </w:rPr>
      </w:pPr>
      <w:r w:rsidRPr="00CA6256">
        <w:rPr>
          <w:b/>
          <w:iCs/>
          <w:kern w:val="2"/>
          <w:szCs w:val="18"/>
          <w:lang w:eastAsia="zh-CN"/>
        </w:rPr>
        <w:t xml:space="preserve">RESPONSE: </w:t>
      </w:r>
      <w:r w:rsidRPr="00CA6256">
        <w:rPr>
          <w:iCs/>
          <w:kern w:val="2"/>
          <w:szCs w:val="18"/>
          <w:lang w:eastAsia="zh-CN"/>
        </w:rPr>
        <w:t>Export Control Reform should have little to no impact on U.S.-China trade and bilateral trade in technology products, as those less sensitive military items that have transitioned from the USML to the CCL will maintain a license requirement to China and the licensing policy wil</w:t>
      </w:r>
      <w:r w:rsidRPr="004A58D0">
        <w:rPr>
          <w:iCs/>
          <w:kern w:val="2"/>
          <w:szCs w:val="18"/>
          <w:lang w:eastAsia="zh-CN"/>
        </w:rPr>
        <w:t xml:space="preserve">l be </w:t>
      </w:r>
      <w:r w:rsidR="00176940" w:rsidRPr="00176940">
        <w:rPr>
          <w:iCs/>
          <w:kern w:val="2"/>
          <w:szCs w:val="18"/>
          <w:lang w:eastAsia="zh-CN"/>
        </w:rPr>
        <w:t>one of denial,</w:t>
      </w:r>
      <w:r w:rsidRPr="004A58D0">
        <w:rPr>
          <w:iCs/>
          <w:kern w:val="2"/>
          <w:szCs w:val="18"/>
          <w:lang w:eastAsia="zh-CN"/>
        </w:rPr>
        <w:t xml:space="preserve"> consistent with our legislation.</w:t>
      </w:r>
    </w:p>
    <w:p w:rsidR="009A5ED8" w:rsidRPr="003D3ABD" w:rsidRDefault="00176940" w:rsidP="009A5ED8">
      <w:pPr>
        <w:spacing w:after="240"/>
        <w:rPr>
          <w:b/>
          <w:iCs/>
          <w:kern w:val="2"/>
          <w:szCs w:val="18"/>
          <w:lang w:eastAsia="zh-CN"/>
        </w:rPr>
      </w:pPr>
      <w:r>
        <w:rPr>
          <w:rFonts w:hint="eastAsia"/>
          <w:b/>
          <w:iCs/>
          <w:kern w:val="2"/>
          <w:szCs w:val="18"/>
          <w:lang w:eastAsia="zh-CN"/>
        </w:rPr>
        <w:t>答复：</w:t>
      </w:r>
      <w:r>
        <w:rPr>
          <w:rFonts w:hint="eastAsia"/>
          <w:iCs/>
          <w:kern w:val="2"/>
          <w:szCs w:val="18"/>
          <w:lang w:eastAsia="zh-CN"/>
        </w:rPr>
        <w:t>出口管控改革对美中的科技产品贸易和双边贸易的影响是微乎其微甚至是没有任何影响的，这是由于即使是那些从美国军需品清单过渡到商业控制清单的不那么敏感的军需品，出口到中国仍需履行许可证制度。此许可证制度含有的相关条款也符合美国的武器禁运政策</w:t>
      </w:r>
      <w:r w:rsidR="009A5ED8" w:rsidRPr="004A58D0">
        <w:rPr>
          <w:rFonts w:hint="eastAsia"/>
          <w:iCs/>
          <w:kern w:val="2"/>
          <w:szCs w:val="18"/>
          <w:lang w:eastAsia="zh-CN"/>
        </w:rPr>
        <w:t>。</w:t>
      </w:r>
    </w:p>
    <w:p w:rsidR="009A5ED8" w:rsidRDefault="00176940" w:rsidP="009A5ED8">
      <w:pPr>
        <w:numPr>
          <w:ilvl w:val="0"/>
          <w:numId w:val="11"/>
        </w:numPr>
        <w:spacing w:after="240"/>
        <w:rPr>
          <w:iCs/>
          <w:kern w:val="2"/>
          <w:szCs w:val="18"/>
          <w:lang w:eastAsia="zh-CN"/>
        </w:rPr>
      </w:pPr>
      <w:r>
        <w:rPr>
          <w:iCs/>
          <w:kern w:val="2"/>
          <w:szCs w:val="18"/>
          <w:lang w:eastAsia="zh-CN"/>
        </w:rPr>
        <w:t>"The objective of the reform is not to red</w:t>
      </w:r>
      <w:r w:rsidR="009A5ED8" w:rsidRPr="00CA6256">
        <w:rPr>
          <w:iCs/>
          <w:kern w:val="2"/>
          <w:szCs w:val="18"/>
          <w:lang w:eastAsia="zh-CN"/>
        </w:rPr>
        <w:t>uce or eliminate export controls, but rather to achieve better allocation of resources allowing improved controls on the more sensitive items. Export requirements for selected, less sensitive items have been made more f</w:t>
      </w:r>
      <w:r w:rsidR="009A5ED8">
        <w:rPr>
          <w:iCs/>
          <w:kern w:val="2"/>
          <w:szCs w:val="18"/>
          <w:lang w:eastAsia="zh-CN"/>
        </w:rPr>
        <w:t>lexible. "</w:t>
      </w:r>
      <w:r w:rsidR="009A5ED8" w:rsidRPr="00CA6256">
        <w:rPr>
          <w:iCs/>
          <w:kern w:val="2"/>
          <w:szCs w:val="18"/>
          <w:lang w:eastAsia="zh-CN"/>
        </w:rPr>
        <w:t>What are the specific standards to define sensitive and non-sensitive items?How to weigh and make final decisions on some dual-use goods?How flexible can the decision be?</w:t>
      </w:r>
      <w:r w:rsidR="009A5ED8" w:rsidRPr="00CA6256">
        <w:rPr>
          <w:kern w:val="2"/>
          <w:szCs w:val="18"/>
          <w:lang w:eastAsia="zh-CN"/>
        </w:rPr>
        <w:t xml:space="preserve"> Could the US please provide some examples?</w:t>
      </w:r>
      <w:r w:rsidR="009A5ED8" w:rsidRPr="00CA6256">
        <w:rPr>
          <w:iCs/>
          <w:kern w:val="2"/>
          <w:szCs w:val="18"/>
          <w:lang w:eastAsia="zh-CN"/>
        </w:rPr>
        <w:t xml:space="preserve"> Is this flexibility specific and well-defined, or vague and general rules on exception?</w:t>
      </w:r>
    </w:p>
    <w:p w:rsidR="009A5ED8" w:rsidRDefault="009A5ED8" w:rsidP="009A5ED8">
      <w:pPr>
        <w:spacing w:after="240"/>
        <w:rPr>
          <w:iCs/>
          <w:kern w:val="2"/>
          <w:szCs w:val="18"/>
          <w:lang w:eastAsia="zh-CN"/>
        </w:rPr>
      </w:pPr>
      <w:r w:rsidRPr="00CA6256">
        <w:rPr>
          <w:b/>
          <w:iCs/>
          <w:kern w:val="2"/>
          <w:szCs w:val="18"/>
          <w:lang w:eastAsia="zh-CN"/>
        </w:rPr>
        <w:t xml:space="preserve">RESPONSE: </w:t>
      </w:r>
      <w:r w:rsidRPr="00CA6256">
        <w:rPr>
          <w:iCs/>
          <w:kern w:val="2"/>
          <w:szCs w:val="18"/>
          <w:lang w:eastAsia="zh-CN"/>
        </w:rPr>
        <w:t>A core element of the Export Control Reform initiative is streamlining U.S. Munitions List (USML) categories and adding items that the President determines do not warrant control to the Commerce Control List (CCL). The defense articles that continued to warrant control under the USML, with limited exceptions, were those that provided the United States with a critical military or intelligence advantage. All other items were to become subject to the jurisdiction of the EAR and controlled as warranted for various national security, foreign policy, and other reasons. The Federal Register Notices for the proposed and final rules amending the USML and the CCL are available at:</w:t>
      </w:r>
    </w:p>
    <w:p w:rsidR="00086443" w:rsidRDefault="00176940" w:rsidP="00086443">
      <w:pPr>
        <w:spacing w:after="240"/>
        <w:rPr>
          <w:iCs/>
          <w:kern w:val="2"/>
          <w:szCs w:val="18"/>
          <w:lang w:eastAsia="zh-CN"/>
        </w:rPr>
      </w:pPr>
      <w:hyperlink r:id="rId76" w:history="1">
        <w:r w:rsidR="00086443" w:rsidRPr="00CA6256">
          <w:rPr>
            <w:iCs/>
            <w:color w:val="0000FF"/>
            <w:kern w:val="2"/>
            <w:szCs w:val="18"/>
            <w:u w:val="single"/>
            <w:lang w:eastAsia="zh-CN"/>
          </w:rPr>
          <w:t>https://bis.doc.gov/index.php/documents/pdfs/1566-ecr-dashboard-10-12-16/file</w:t>
        </w:r>
      </w:hyperlink>
      <w:r w:rsidR="00086443" w:rsidRPr="00CA6256">
        <w:rPr>
          <w:iCs/>
          <w:kern w:val="2"/>
          <w:szCs w:val="18"/>
          <w:lang w:eastAsia="zh-CN"/>
        </w:rPr>
        <w:t>. These rules were developed after extensive interagency discussions (including the Departments of Defense, State, and Commerce) and interagency review of public comments submitted on the proposed rules.</w:t>
      </w:r>
    </w:p>
    <w:p w:rsidR="009A5ED8" w:rsidRPr="00CA6256" w:rsidRDefault="00A52AF3" w:rsidP="009A5ED8">
      <w:pPr>
        <w:spacing w:after="240"/>
        <w:rPr>
          <w:iCs/>
          <w:kern w:val="2"/>
          <w:szCs w:val="18"/>
          <w:lang w:eastAsia="zh-CN"/>
        </w:rPr>
      </w:pPr>
      <w:r w:rsidRPr="001C147A">
        <w:rPr>
          <w:rFonts w:hint="eastAsia"/>
          <w:b/>
          <w:iCs/>
          <w:kern w:val="2"/>
          <w:szCs w:val="18"/>
          <w:lang w:eastAsia="zh-CN"/>
        </w:rPr>
        <w:t>答复</w:t>
      </w:r>
      <w:r w:rsidR="009A5ED8" w:rsidRPr="001C147A">
        <w:rPr>
          <w:rFonts w:hint="eastAsia"/>
          <w:b/>
          <w:iCs/>
          <w:kern w:val="2"/>
          <w:szCs w:val="18"/>
          <w:lang w:eastAsia="zh-CN"/>
        </w:rPr>
        <w:t>：</w:t>
      </w:r>
      <w:r w:rsidR="00E77BA0">
        <w:rPr>
          <w:rFonts w:hint="eastAsia"/>
          <w:iCs/>
          <w:kern w:val="2"/>
          <w:szCs w:val="18"/>
          <w:lang w:eastAsia="zh-CN"/>
        </w:rPr>
        <w:t>出口管控改革</w:t>
      </w:r>
      <w:r w:rsidR="009A5ED8">
        <w:rPr>
          <w:rFonts w:hint="eastAsia"/>
          <w:iCs/>
          <w:kern w:val="2"/>
          <w:szCs w:val="18"/>
          <w:lang w:eastAsia="zh-CN"/>
        </w:rPr>
        <w:t>计划的核心要素是简化美国军需品清单的分类，并添加总统认为商业控制清单中未能跟踪控制的产品。受美国军需品清单跟踪控制的国防物品几乎无一例外是美国拥有的关键军事或情报优势的产品。所有其他产品都受到</w:t>
      </w:r>
      <w:r w:rsidR="001C147A">
        <w:rPr>
          <w:rFonts w:hint="eastAsia"/>
          <w:iCs/>
          <w:kern w:val="2"/>
          <w:szCs w:val="18"/>
          <w:lang w:eastAsia="zh-CN"/>
        </w:rPr>
        <w:t>《</w:t>
      </w:r>
      <w:r w:rsidR="009A5ED8">
        <w:rPr>
          <w:rFonts w:hint="eastAsia"/>
          <w:kern w:val="2"/>
          <w:szCs w:val="18"/>
          <w:lang w:eastAsia="zh-CN"/>
        </w:rPr>
        <w:t>出口管理条例</w:t>
      </w:r>
      <w:r w:rsidR="001C147A">
        <w:rPr>
          <w:rFonts w:hint="eastAsia"/>
          <w:kern w:val="2"/>
          <w:szCs w:val="18"/>
          <w:lang w:eastAsia="zh-CN"/>
        </w:rPr>
        <w:t>》</w:t>
      </w:r>
      <w:r w:rsidR="009A5ED8">
        <w:rPr>
          <w:rFonts w:hint="eastAsia"/>
          <w:kern w:val="2"/>
          <w:szCs w:val="18"/>
          <w:lang w:eastAsia="zh-CN"/>
        </w:rPr>
        <w:t>的管理，并基于国家安全、对外政策和其他原因予以跟踪</w:t>
      </w:r>
      <w:r w:rsidR="009A5ED8">
        <w:rPr>
          <w:rFonts w:hint="eastAsia"/>
          <w:kern w:val="2"/>
          <w:szCs w:val="18"/>
          <w:lang w:eastAsia="zh-CN"/>
        </w:rPr>
        <w:lastRenderedPageBreak/>
        <w:t>控制。为修订</w:t>
      </w:r>
      <w:r w:rsidR="009A5ED8" w:rsidRPr="00506157">
        <w:rPr>
          <w:rFonts w:hint="eastAsia"/>
          <w:kern w:val="2"/>
          <w:szCs w:val="18"/>
          <w:lang w:eastAsia="zh-CN"/>
        </w:rPr>
        <w:t>美国军需品清单</w:t>
      </w:r>
      <w:r w:rsidR="009A5ED8">
        <w:rPr>
          <w:rFonts w:hint="eastAsia"/>
          <w:kern w:val="2"/>
          <w:szCs w:val="18"/>
          <w:lang w:eastAsia="zh-CN"/>
        </w:rPr>
        <w:t>和</w:t>
      </w:r>
      <w:r w:rsidR="009A5ED8" w:rsidRPr="00C3234A">
        <w:rPr>
          <w:rFonts w:hint="eastAsia"/>
          <w:kern w:val="2"/>
          <w:szCs w:val="18"/>
          <w:lang w:eastAsia="zh-CN"/>
        </w:rPr>
        <w:t>商业管制清单</w:t>
      </w:r>
      <w:r w:rsidR="009A5ED8">
        <w:rPr>
          <w:rFonts w:hint="eastAsia"/>
          <w:kern w:val="2"/>
          <w:szCs w:val="18"/>
          <w:lang w:eastAsia="zh-CN"/>
        </w:rPr>
        <w:t>而就相关拟议中的规定和最终规定发布的联邦注册公告请参见：</w:t>
      </w:r>
      <w:hyperlink r:id="rId77" w:history="1">
        <w:r w:rsidR="009A5ED8" w:rsidRPr="00CA6256">
          <w:rPr>
            <w:iCs/>
            <w:color w:val="0000FF"/>
            <w:kern w:val="2"/>
            <w:szCs w:val="18"/>
            <w:u w:val="single"/>
            <w:lang w:eastAsia="zh-CN"/>
          </w:rPr>
          <w:t>https://bis.doc.gov/index.php/documents/pdfs/1566-ecr-dashboard-10-12-16/file</w:t>
        </w:r>
      </w:hyperlink>
      <w:r w:rsidR="009A5ED8">
        <w:rPr>
          <w:rFonts w:hint="eastAsia"/>
          <w:iCs/>
          <w:kern w:val="2"/>
          <w:szCs w:val="18"/>
          <w:lang w:eastAsia="zh-CN"/>
        </w:rPr>
        <w:t>。经过广泛的讨论（包括国防部、国务院和商务部）和对</w:t>
      </w:r>
      <w:r w:rsidR="009A5ED8">
        <w:rPr>
          <w:rFonts w:hint="eastAsia"/>
          <w:kern w:val="2"/>
          <w:szCs w:val="18"/>
          <w:lang w:eastAsia="zh-CN"/>
        </w:rPr>
        <w:t>相关拟议的公众意见的审核</w:t>
      </w:r>
      <w:r w:rsidR="009A5ED8">
        <w:rPr>
          <w:rFonts w:hint="eastAsia"/>
          <w:iCs/>
          <w:kern w:val="2"/>
          <w:szCs w:val="18"/>
          <w:lang w:eastAsia="zh-CN"/>
        </w:rPr>
        <w:t>后才确定了最终规定。</w:t>
      </w:r>
    </w:p>
    <w:p w:rsidR="009A5ED8" w:rsidRPr="00CA6256" w:rsidRDefault="009A5ED8" w:rsidP="009A5ED8">
      <w:pPr>
        <w:rPr>
          <w:b/>
          <w:iCs/>
          <w:kern w:val="2"/>
          <w:szCs w:val="18"/>
          <w:lang w:eastAsia="zh-CN"/>
        </w:rPr>
      </w:pPr>
      <w:r w:rsidRPr="00CA6256">
        <w:rPr>
          <w:b/>
          <w:iCs/>
          <w:kern w:val="2"/>
          <w:szCs w:val="18"/>
          <w:lang w:eastAsia="zh-CN"/>
        </w:rPr>
        <w:t>Questions 79-80</w:t>
      </w:r>
    </w:p>
    <w:p w:rsidR="009A5ED8" w:rsidRDefault="009A5ED8" w:rsidP="009A5ED8">
      <w:pPr>
        <w:spacing w:after="240"/>
        <w:rPr>
          <w:iCs/>
          <w:kern w:val="2"/>
          <w:szCs w:val="18"/>
          <w:lang w:eastAsia="zh-CN"/>
        </w:rPr>
      </w:pPr>
      <w:r w:rsidRPr="00CA6256">
        <w:rPr>
          <w:iCs/>
          <w:kern w:val="2"/>
          <w:szCs w:val="18"/>
          <w:lang w:eastAsia="zh-CN"/>
        </w:rPr>
        <w:t>Page 72, para 3.145</w:t>
      </w:r>
    </w:p>
    <w:p w:rsidR="009A5ED8" w:rsidRDefault="009A5ED8" w:rsidP="009A5ED8">
      <w:pPr>
        <w:autoSpaceDE w:val="0"/>
        <w:autoSpaceDN w:val="0"/>
        <w:adjustRightInd w:val="0"/>
        <w:spacing w:after="240"/>
        <w:rPr>
          <w:kern w:val="2"/>
          <w:szCs w:val="18"/>
          <w:lang w:eastAsia="zh-CN"/>
        </w:rPr>
      </w:pPr>
      <w:r w:rsidRPr="004B52C8">
        <w:rPr>
          <w:kern w:val="2"/>
          <w:szCs w:val="18"/>
          <w:lang w:eastAsia="zh-CN"/>
        </w:rPr>
        <w:t>"</w:t>
      </w:r>
      <w:r w:rsidRPr="00CA6256">
        <w:rPr>
          <w:kern w:val="2"/>
          <w:szCs w:val="18"/>
          <w:lang w:eastAsia="zh-CN"/>
        </w:rPr>
        <w:t>Many of the regulatory changes have led to the migration of less sensitive items from the U.S.ML to the CCL. Of the 21 categories on the U.S.ML list (Table 3.11), the regulatory revision process had been completed for 13 of them by 1 August 2016. Since then, revisions for another two categories have taken effect, and it is expected that revisions of 18 of 21 categories will be effective by the end of calendar year 2016. As of August 2015, Phase I of the ECR Initiative had been finalized, while Phase II was nearing completion. The conclusion of Phase III, which will require changes in legislation, should lead to a new export control system based on (i) a unified control list; (ii) a single licensing agency; (iii) an integrated information technology platform (for licensing and enforcement); and (iv) a single enforcement coordination centre.</w:t>
      </w:r>
      <w:r w:rsidRPr="004B52C8">
        <w:rPr>
          <w:kern w:val="2"/>
          <w:szCs w:val="18"/>
          <w:lang w:eastAsia="zh-CN"/>
        </w:rPr>
        <w:t>"</w:t>
      </w:r>
    </w:p>
    <w:p w:rsidR="009A5ED8" w:rsidRDefault="009A5ED8" w:rsidP="009A5ED8">
      <w:pPr>
        <w:numPr>
          <w:ilvl w:val="0"/>
          <w:numId w:val="11"/>
        </w:numPr>
        <w:spacing w:after="240"/>
        <w:rPr>
          <w:kern w:val="2"/>
          <w:szCs w:val="18"/>
          <w:lang w:eastAsia="zh-CN"/>
        </w:rPr>
      </w:pPr>
      <w:r w:rsidRPr="00CA6256">
        <w:rPr>
          <w:kern w:val="2"/>
          <w:szCs w:val="18"/>
          <w:lang w:eastAsia="zh-CN"/>
        </w:rPr>
        <w:t xml:space="preserve">When will </w:t>
      </w:r>
      <w:r w:rsidRPr="00CA6256">
        <w:rPr>
          <w:i/>
          <w:kern w:val="2"/>
          <w:szCs w:val="18"/>
          <w:lang w:eastAsia="zh-CN"/>
        </w:rPr>
        <w:t>Phase III</w:t>
      </w:r>
      <w:r w:rsidRPr="00CA6256">
        <w:rPr>
          <w:kern w:val="2"/>
          <w:szCs w:val="18"/>
          <w:lang w:eastAsia="zh-CN"/>
        </w:rPr>
        <w:t xml:space="preserve"> of the U.S. export control reform actions be completed?</w:t>
      </w:r>
    </w:p>
    <w:p w:rsidR="009A5ED8" w:rsidRDefault="009A5ED8" w:rsidP="009A5ED8">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The United States has accomplished the creation of the export enforcement coordination center and a unified information technology system across the agencies involved in implementing U.S. export controls. The single control list and single licensing agency require legislation. At this time, no legislation is pending before our Congress.</w:t>
      </w:r>
    </w:p>
    <w:p w:rsidR="009A5ED8" w:rsidRDefault="00A52AF3" w:rsidP="009A5ED8">
      <w:pPr>
        <w:autoSpaceDE w:val="0"/>
        <w:autoSpaceDN w:val="0"/>
        <w:adjustRightInd w:val="0"/>
        <w:spacing w:after="240"/>
        <w:rPr>
          <w:b/>
          <w:kern w:val="2"/>
          <w:szCs w:val="18"/>
          <w:lang w:eastAsia="zh-CN"/>
        </w:rPr>
      </w:pPr>
      <w:r w:rsidRPr="000C5159">
        <w:rPr>
          <w:rFonts w:hint="eastAsia"/>
          <w:b/>
          <w:kern w:val="2"/>
          <w:szCs w:val="18"/>
          <w:lang w:eastAsia="zh-CN"/>
        </w:rPr>
        <w:t>答复</w:t>
      </w:r>
      <w:r w:rsidR="009A5ED8" w:rsidRPr="000C5159">
        <w:rPr>
          <w:rFonts w:hint="eastAsia"/>
          <w:b/>
          <w:kern w:val="2"/>
          <w:szCs w:val="18"/>
          <w:lang w:eastAsia="zh-CN"/>
        </w:rPr>
        <w:t>：</w:t>
      </w:r>
      <w:r w:rsidR="009A5ED8">
        <w:rPr>
          <w:rFonts w:hint="eastAsia"/>
          <w:kern w:val="2"/>
          <w:szCs w:val="18"/>
          <w:lang w:eastAsia="zh-CN"/>
        </w:rPr>
        <w:t>美国已成功建立了和出口控制相关的出口执法协调中心并在各机构间建立了统一的信息技术系统。</w:t>
      </w:r>
      <w:r w:rsidR="009A5ED8" w:rsidRPr="00F362B5">
        <w:rPr>
          <w:rFonts w:hint="eastAsia"/>
          <w:kern w:val="2"/>
          <w:szCs w:val="18"/>
          <w:lang w:eastAsia="zh-CN"/>
        </w:rPr>
        <w:t>单一的管制清单和单一的许可证机构对立法提出了要求。事到如今，国会不能再推迟立法。</w:t>
      </w:r>
    </w:p>
    <w:p w:rsidR="009A5ED8" w:rsidRDefault="009A5ED8" w:rsidP="009A5ED8">
      <w:pPr>
        <w:numPr>
          <w:ilvl w:val="0"/>
          <w:numId w:val="11"/>
        </w:numPr>
        <w:spacing w:after="240"/>
        <w:rPr>
          <w:kern w:val="2"/>
          <w:szCs w:val="18"/>
          <w:lang w:eastAsia="zh-CN"/>
        </w:rPr>
      </w:pPr>
      <w:r w:rsidRPr="00CA6256">
        <w:rPr>
          <w:kern w:val="2"/>
          <w:szCs w:val="18"/>
          <w:lang w:eastAsia="zh-CN"/>
        </w:rPr>
        <w:t xml:space="preserve">Does </w:t>
      </w:r>
      <w:r w:rsidRPr="004B52C8">
        <w:rPr>
          <w:i/>
          <w:kern w:val="2"/>
          <w:szCs w:val="18"/>
          <w:lang w:eastAsia="zh-CN"/>
        </w:rPr>
        <w:t>"</w:t>
      </w:r>
      <w:r w:rsidRPr="00CA6256">
        <w:rPr>
          <w:i/>
          <w:kern w:val="2"/>
          <w:szCs w:val="18"/>
          <w:lang w:eastAsia="zh-CN"/>
        </w:rPr>
        <w:t>the migration of less sensitive items from the U.S.ML to the CCL</w:t>
      </w:r>
      <w:r w:rsidRPr="004B52C8">
        <w:rPr>
          <w:i/>
          <w:kern w:val="2"/>
          <w:szCs w:val="18"/>
          <w:lang w:eastAsia="zh-CN"/>
        </w:rPr>
        <w:t>"</w:t>
      </w:r>
      <w:r w:rsidRPr="00CA6256">
        <w:rPr>
          <w:kern w:val="2"/>
          <w:szCs w:val="18"/>
          <w:lang w:eastAsia="zh-CN"/>
        </w:rPr>
        <w:t xml:space="preserve"> testify the trend of relaxing export control by the US? How effective are the completed reforms in practice? And can the original reform objectives be achieved?</w:t>
      </w:r>
    </w:p>
    <w:p w:rsidR="009A5ED8" w:rsidRDefault="009A5ED8" w:rsidP="009A5ED8">
      <w:pPr>
        <w:autoSpaceDE w:val="0"/>
        <w:autoSpaceDN w:val="0"/>
        <w:adjustRightInd w:val="0"/>
        <w:spacing w:after="240"/>
        <w:rPr>
          <w:b/>
          <w:kern w:val="2"/>
          <w:szCs w:val="18"/>
          <w:lang w:eastAsia="zh-CN"/>
        </w:rPr>
      </w:pPr>
      <w:r w:rsidRPr="00CA6256">
        <w:rPr>
          <w:b/>
          <w:kern w:val="2"/>
          <w:szCs w:val="18"/>
          <w:lang w:eastAsia="zh-CN"/>
        </w:rPr>
        <w:t xml:space="preserve">RESPONSE: </w:t>
      </w:r>
      <w:r w:rsidRPr="00CA6256">
        <w:rPr>
          <w:kern w:val="2"/>
          <w:szCs w:val="18"/>
          <w:lang w:eastAsia="zh-CN"/>
        </w:rPr>
        <w:t>The U.S. government is not relaxing controls under Export Control Reform as a goal. The goal is to revise the export system to provide the proper level of control to each item, based on the national security risks associated with each item.</w:t>
      </w:r>
    </w:p>
    <w:p w:rsidR="009A5ED8" w:rsidRPr="00CA6256" w:rsidRDefault="00A52AF3" w:rsidP="009A5ED8">
      <w:pPr>
        <w:autoSpaceDE w:val="0"/>
        <w:autoSpaceDN w:val="0"/>
        <w:adjustRightInd w:val="0"/>
        <w:spacing w:after="240"/>
        <w:rPr>
          <w:b/>
          <w:kern w:val="2"/>
          <w:szCs w:val="18"/>
          <w:lang w:eastAsia="zh-CN"/>
        </w:rPr>
      </w:pPr>
      <w:r>
        <w:rPr>
          <w:rFonts w:hint="eastAsia"/>
          <w:b/>
          <w:kern w:val="2"/>
          <w:szCs w:val="18"/>
          <w:lang w:eastAsia="zh-CN"/>
        </w:rPr>
        <w:t>答复</w:t>
      </w:r>
      <w:r w:rsidR="009A5ED8">
        <w:rPr>
          <w:rFonts w:hint="eastAsia"/>
          <w:b/>
          <w:kern w:val="2"/>
          <w:szCs w:val="18"/>
          <w:lang w:eastAsia="zh-CN"/>
        </w:rPr>
        <w:t>：</w:t>
      </w:r>
      <w:r w:rsidR="00176940" w:rsidRPr="00176940">
        <w:rPr>
          <w:rFonts w:hint="eastAsia"/>
          <w:kern w:val="2"/>
          <w:szCs w:val="18"/>
          <w:lang w:eastAsia="zh-CN"/>
        </w:rPr>
        <w:t>在出口管控改革下，放松控制并非美国政府的目标。其目标是完善出口系统，从而依据与各产品有关的国家安全风险，对产品进行合理的控制。</w:t>
      </w:r>
    </w:p>
    <w:p w:rsidR="009A5ED8" w:rsidRPr="00CA6256" w:rsidRDefault="009A5ED8" w:rsidP="009A5ED8">
      <w:pPr>
        <w:rPr>
          <w:b/>
          <w:iCs/>
          <w:kern w:val="2"/>
          <w:szCs w:val="18"/>
          <w:lang w:eastAsia="zh-CN"/>
        </w:rPr>
      </w:pPr>
      <w:r w:rsidRPr="00CA6256">
        <w:rPr>
          <w:b/>
          <w:iCs/>
          <w:kern w:val="2"/>
          <w:szCs w:val="18"/>
          <w:lang w:eastAsia="zh-CN"/>
        </w:rPr>
        <w:t>Questions 81-82</w:t>
      </w:r>
    </w:p>
    <w:p w:rsidR="009A5ED8" w:rsidRDefault="009A5ED8" w:rsidP="009A5ED8">
      <w:pPr>
        <w:spacing w:after="240"/>
        <w:rPr>
          <w:iCs/>
          <w:kern w:val="2"/>
          <w:szCs w:val="18"/>
          <w:lang w:eastAsia="zh-CN"/>
        </w:rPr>
      </w:pPr>
      <w:r w:rsidRPr="00CA6256">
        <w:rPr>
          <w:iCs/>
          <w:kern w:val="2"/>
          <w:szCs w:val="18"/>
          <w:lang w:eastAsia="zh-CN"/>
        </w:rPr>
        <w:t>Page 74, para 3.155</w:t>
      </w:r>
    </w:p>
    <w:p w:rsidR="009A5ED8" w:rsidRPr="00CA6256" w:rsidRDefault="009A5ED8" w:rsidP="009A5ED8">
      <w:pPr>
        <w:tabs>
          <w:tab w:val="left" w:pos="720"/>
        </w:tabs>
        <w:spacing w:after="240"/>
        <w:rPr>
          <w:kern w:val="2"/>
          <w:szCs w:val="18"/>
          <w:lang w:eastAsia="zh-CN"/>
        </w:rPr>
      </w:pPr>
      <w:r w:rsidRPr="00CA6256">
        <w:rPr>
          <w:kern w:val="2"/>
          <w:szCs w:val="18"/>
          <w:lang w:eastAsia="zh-CN"/>
        </w:rPr>
        <w:t>Private-sector lenders normally act as partners in EXIM transactions.</w:t>
      </w:r>
    </w:p>
    <w:p w:rsidR="009A5ED8" w:rsidRDefault="009A5ED8" w:rsidP="009A5ED8">
      <w:pPr>
        <w:numPr>
          <w:ilvl w:val="0"/>
          <w:numId w:val="11"/>
        </w:numPr>
        <w:spacing w:after="240"/>
        <w:rPr>
          <w:kern w:val="2"/>
          <w:szCs w:val="18"/>
          <w:lang w:eastAsia="zh-CN"/>
        </w:rPr>
      </w:pPr>
      <w:r w:rsidRPr="00CA6256">
        <w:rPr>
          <w:kern w:val="2"/>
          <w:szCs w:val="18"/>
          <w:lang w:eastAsia="zh-CN"/>
        </w:rPr>
        <w:t>How do private-sector lenders cooperate with the Export-Import Bank of the U.S.?</w:t>
      </w:r>
    </w:p>
    <w:p w:rsidR="009A5ED8" w:rsidRDefault="009A5ED8" w:rsidP="009A5ED8">
      <w:pPr>
        <w:tabs>
          <w:tab w:val="left" w:pos="720"/>
        </w:tabs>
        <w:spacing w:after="240"/>
        <w:rPr>
          <w:rFonts w:cs="Calibri"/>
          <w:szCs w:val="18"/>
        </w:rPr>
      </w:pPr>
      <w:r w:rsidRPr="00CA6256">
        <w:rPr>
          <w:b/>
          <w:kern w:val="2"/>
          <w:szCs w:val="18"/>
          <w:lang w:eastAsia="zh-CN"/>
        </w:rPr>
        <w:lastRenderedPageBreak/>
        <w:t xml:space="preserve">RESPONSE: </w:t>
      </w:r>
      <w:r w:rsidRPr="00CA6256">
        <w:rPr>
          <w:rFonts w:cs="Calibri"/>
          <w:szCs w:val="18"/>
        </w:rPr>
        <w:t>In recent decades, the vast majority of transactions supported by EXIM have been in the form of loan guarantees. Under this program, private-sector lenders provide the funding in the transaction, while EXIM provides, for a fee, an unconditional guarantee to the lender that covers 100 percent of commercial and political risks. In this manner, EXIM and private-sector lenders cooperate very closely in guaranteed loan transactions with the lenders providing the funding and EXIM providing the risk coverage, which together provide a comprehensive financing package to the borrower.</w:t>
      </w:r>
    </w:p>
    <w:p w:rsidR="009A5ED8" w:rsidRDefault="00A52AF3" w:rsidP="009A5ED8">
      <w:pPr>
        <w:tabs>
          <w:tab w:val="left" w:pos="720"/>
        </w:tabs>
        <w:spacing w:after="240"/>
        <w:rPr>
          <w:b/>
          <w:kern w:val="2"/>
          <w:szCs w:val="18"/>
          <w:lang w:eastAsia="zh-CN"/>
        </w:rPr>
      </w:pPr>
      <w:r w:rsidRPr="004E411A">
        <w:rPr>
          <w:rFonts w:cs="Calibri" w:hint="eastAsia"/>
          <w:b/>
          <w:szCs w:val="18"/>
          <w:lang w:eastAsia="zh-CN"/>
        </w:rPr>
        <w:t>答复</w:t>
      </w:r>
      <w:r w:rsidR="009A5ED8" w:rsidRPr="004E411A">
        <w:rPr>
          <w:rFonts w:cs="Calibri" w:hint="eastAsia"/>
          <w:b/>
          <w:szCs w:val="18"/>
          <w:lang w:eastAsia="zh-CN"/>
        </w:rPr>
        <w:t>：</w:t>
      </w:r>
      <w:r w:rsidR="009A5ED8">
        <w:rPr>
          <w:rFonts w:cs="Calibri" w:hint="eastAsia"/>
          <w:szCs w:val="18"/>
          <w:lang w:eastAsia="zh-CN"/>
        </w:rPr>
        <w:t>在最近的几十年中，进出口银行所支持的大部分交易都以贷款担保的形式进行。在这一形式下，私营部门的贷款人为交易提供资金，而进出口银行在收取一定费用后为贷款人提供</w:t>
      </w:r>
      <w:r w:rsidR="009A5ED8">
        <w:rPr>
          <w:rFonts w:cs="Calibri" w:hint="eastAsia"/>
          <w:szCs w:val="18"/>
          <w:lang w:eastAsia="zh-CN"/>
        </w:rPr>
        <w:t>100%</w:t>
      </w:r>
      <w:r w:rsidR="009A5ED8">
        <w:rPr>
          <w:rFonts w:cs="Calibri" w:hint="eastAsia"/>
          <w:szCs w:val="18"/>
          <w:lang w:eastAsia="zh-CN"/>
        </w:rPr>
        <w:t>覆盖商业和政治风险的无条件担保。因此，进出口银行和私营部门的贷款人在担保贷款交易中紧密合作，由贷款人提供资金，进出口银行覆盖风险，共同为借款人提供全面的融资计划。</w:t>
      </w:r>
    </w:p>
    <w:p w:rsidR="009A5ED8" w:rsidRDefault="009A5ED8" w:rsidP="009A5ED8">
      <w:pPr>
        <w:numPr>
          <w:ilvl w:val="0"/>
          <w:numId w:val="11"/>
        </w:numPr>
        <w:spacing w:after="240"/>
        <w:rPr>
          <w:kern w:val="2"/>
          <w:szCs w:val="18"/>
          <w:lang w:eastAsia="zh-CN"/>
        </w:rPr>
      </w:pPr>
      <w:r w:rsidRPr="00CA6256">
        <w:rPr>
          <w:kern w:val="2"/>
          <w:szCs w:val="18"/>
          <w:lang w:eastAsia="zh-CN"/>
        </w:rPr>
        <w:t>Does the Export-Import Bank of the U.S. carry out consortium loans or syndicated loans with private-sector lenders? If yes, are the credit terms exactly the same?</w:t>
      </w:r>
    </w:p>
    <w:p w:rsidR="009A5ED8" w:rsidRDefault="009A5ED8" w:rsidP="009A5ED8">
      <w:pPr>
        <w:tabs>
          <w:tab w:val="left" w:pos="720"/>
        </w:tabs>
        <w:spacing w:after="240"/>
        <w:rPr>
          <w:rFonts w:cs="Calibri"/>
          <w:szCs w:val="18"/>
        </w:rPr>
      </w:pPr>
      <w:r w:rsidRPr="00CA6256">
        <w:rPr>
          <w:b/>
          <w:kern w:val="2"/>
          <w:szCs w:val="18"/>
          <w:lang w:eastAsia="zh-CN"/>
        </w:rPr>
        <w:t xml:space="preserve">RESPONSE: </w:t>
      </w:r>
      <w:r w:rsidRPr="00CA6256">
        <w:rPr>
          <w:rFonts w:cs="Calibri"/>
          <w:szCs w:val="18"/>
        </w:rPr>
        <w:t>The EXIM does not carry out any consortium or syndicated loans with private sector lenders.</w:t>
      </w:r>
    </w:p>
    <w:p w:rsidR="009A5ED8" w:rsidRPr="00CA6256" w:rsidRDefault="00A52AF3" w:rsidP="009A5ED8">
      <w:pPr>
        <w:tabs>
          <w:tab w:val="left" w:pos="720"/>
        </w:tabs>
        <w:spacing w:after="240"/>
        <w:rPr>
          <w:b/>
          <w:kern w:val="2"/>
          <w:szCs w:val="18"/>
          <w:lang w:eastAsia="zh-CN"/>
        </w:rPr>
      </w:pPr>
      <w:r w:rsidRPr="004E411A">
        <w:rPr>
          <w:rFonts w:cs="Calibri" w:hint="eastAsia"/>
          <w:b/>
          <w:szCs w:val="18"/>
          <w:lang w:eastAsia="zh-CN"/>
        </w:rPr>
        <w:t>答复</w:t>
      </w:r>
      <w:r w:rsidR="009A5ED8" w:rsidRPr="004E411A">
        <w:rPr>
          <w:rFonts w:cs="Calibri" w:hint="eastAsia"/>
          <w:b/>
          <w:szCs w:val="18"/>
          <w:lang w:eastAsia="zh-CN"/>
        </w:rPr>
        <w:t>：</w:t>
      </w:r>
      <w:r w:rsidR="009A5ED8">
        <w:rPr>
          <w:rFonts w:cs="Calibri" w:hint="eastAsia"/>
          <w:szCs w:val="18"/>
          <w:lang w:eastAsia="zh-CN"/>
        </w:rPr>
        <w:t>进出口银行不与私营部门的贷款</w:t>
      </w:r>
      <w:r w:rsidR="004E411A">
        <w:rPr>
          <w:rFonts w:cs="Calibri" w:hint="eastAsia"/>
          <w:szCs w:val="18"/>
          <w:lang w:eastAsia="zh-CN"/>
        </w:rPr>
        <w:t>人</w:t>
      </w:r>
      <w:r w:rsidR="009A5ED8">
        <w:rPr>
          <w:rFonts w:cs="Calibri" w:hint="eastAsia"/>
          <w:szCs w:val="18"/>
          <w:lang w:eastAsia="zh-CN"/>
        </w:rPr>
        <w:t>进行任何财团或辛迪加贷款。</w:t>
      </w:r>
    </w:p>
    <w:p w:rsidR="009A5ED8" w:rsidRPr="00CA6256" w:rsidRDefault="009A5ED8" w:rsidP="009A5ED8">
      <w:pPr>
        <w:rPr>
          <w:b/>
          <w:iCs/>
          <w:kern w:val="2"/>
          <w:szCs w:val="18"/>
          <w:lang w:eastAsia="zh-CN"/>
        </w:rPr>
      </w:pPr>
      <w:r w:rsidRPr="00CA6256">
        <w:rPr>
          <w:b/>
          <w:iCs/>
          <w:kern w:val="2"/>
          <w:szCs w:val="18"/>
          <w:lang w:eastAsia="zh-CN"/>
        </w:rPr>
        <w:t>Question 83</w:t>
      </w:r>
    </w:p>
    <w:p w:rsidR="009A5ED8" w:rsidRDefault="009A5ED8" w:rsidP="009A5ED8">
      <w:pPr>
        <w:spacing w:after="240"/>
        <w:rPr>
          <w:iCs/>
          <w:kern w:val="2"/>
          <w:szCs w:val="18"/>
          <w:lang w:eastAsia="zh-CN"/>
        </w:rPr>
      </w:pPr>
      <w:r w:rsidRPr="00CA6256">
        <w:rPr>
          <w:iCs/>
          <w:kern w:val="2"/>
          <w:szCs w:val="18"/>
          <w:lang w:eastAsia="zh-CN"/>
        </w:rPr>
        <w:t>Page 73, 3.2.4.2 National Export Initiative</w:t>
      </w:r>
    </w:p>
    <w:p w:rsidR="009A5ED8" w:rsidRDefault="009A5ED8" w:rsidP="009A5ED8">
      <w:pPr>
        <w:numPr>
          <w:ilvl w:val="0"/>
          <w:numId w:val="11"/>
        </w:numPr>
        <w:spacing w:after="240"/>
        <w:rPr>
          <w:iCs/>
          <w:kern w:val="2"/>
          <w:szCs w:val="18"/>
          <w:lang w:eastAsia="zh-CN"/>
        </w:rPr>
      </w:pPr>
      <w:r w:rsidRPr="00CA6256">
        <w:rPr>
          <w:iCs/>
          <w:kern w:val="2"/>
          <w:szCs w:val="18"/>
          <w:lang w:eastAsia="zh-CN"/>
        </w:rPr>
        <w:t>Could the U.S. please further explain the details of theNational Export Initiative, the budget funds at federal and state level, and the evaluation on the effects of policy?</w:t>
      </w:r>
    </w:p>
    <w:p w:rsidR="009A5ED8" w:rsidRDefault="009A5ED8" w:rsidP="009A5ED8">
      <w:pPr>
        <w:spacing w:after="240"/>
        <w:rPr>
          <w:kern w:val="2"/>
          <w:szCs w:val="18"/>
          <w:lang w:eastAsia="zh-CN"/>
        </w:rPr>
      </w:pPr>
      <w:r w:rsidRPr="00CA6256">
        <w:rPr>
          <w:b/>
          <w:iCs/>
          <w:kern w:val="2"/>
          <w:szCs w:val="18"/>
          <w:lang w:eastAsia="zh-CN"/>
        </w:rPr>
        <w:t xml:space="preserve">RESPONSE: </w:t>
      </w:r>
      <w:r w:rsidRPr="00CA6256">
        <w:rPr>
          <w:kern w:val="2"/>
          <w:szCs w:val="18"/>
          <w:lang w:eastAsia="zh-CN"/>
        </w:rPr>
        <w:t xml:space="preserve">The National Export Strategy (NES) Report will be available this month (December 2016). It will be available at: </w:t>
      </w:r>
      <w:hyperlink r:id="rId78" w:history="1">
        <w:r w:rsidRPr="00CA6256">
          <w:rPr>
            <w:rStyle w:val="af4"/>
            <w:kern w:val="2"/>
            <w:szCs w:val="18"/>
            <w:lang w:eastAsia="zh-CN"/>
          </w:rPr>
          <w:t>www.trade.gov/publications</w:t>
        </w:r>
      </w:hyperlink>
      <w:r w:rsidRPr="00CA6256">
        <w:rPr>
          <w:kern w:val="2"/>
          <w:szCs w:val="18"/>
          <w:lang w:eastAsia="zh-CN"/>
        </w:rPr>
        <w:t>. This Report covers the National Export Initiative (NEI) and its successor NEI/NEXT, including the evaluation of this U.S. policy initiative and an appendix providing metrics.</w:t>
      </w:r>
    </w:p>
    <w:p w:rsidR="009A5ED8" w:rsidRPr="00A259D7" w:rsidRDefault="00A52AF3" w:rsidP="009A5ED8">
      <w:pPr>
        <w:spacing w:after="240"/>
        <w:rPr>
          <w:kern w:val="2"/>
          <w:szCs w:val="18"/>
          <w:lang w:eastAsia="zh-CN"/>
        </w:rPr>
      </w:pPr>
      <w:r w:rsidRPr="00BA7B24">
        <w:rPr>
          <w:rFonts w:hint="eastAsia"/>
          <w:b/>
          <w:kern w:val="2"/>
          <w:szCs w:val="18"/>
          <w:lang w:eastAsia="zh-CN"/>
        </w:rPr>
        <w:t>答复</w:t>
      </w:r>
      <w:r w:rsidR="009A5ED8" w:rsidRPr="00BA7B24">
        <w:rPr>
          <w:rFonts w:hint="eastAsia"/>
          <w:b/>
          <w:kern w:val="2"/>
          <w:szCs w:val="18"/>
          <w:lang w:eastAsia="zh-CN"/>
        </w:rPr>
        <w:t>：</w:t>
      </w:r>
      <w:r w:rsidR="009A5ED8">
        <w:rPr>
          <w:rFonts w:hint="eastAsia"/>
          <w:kern w:val="2"/>
          <w:szCs w:val="18"/>
          <w:lang w:eastAsia="zh-CN"/>
        </w:rPr>
        <w:t>《国家</w:t>
      </w:r>
      <w:r w:rsidR="00BA7B24">
        <w:rPr>
          <w:rFonts w:hint="eastAsia"/>
          <w:kern w:val="2"/>
          <w:szCs w:val="18"/>
          <w:lang w:eastAsia="zh-CN"/>
        </w:rPr>
        <w:t>出口</w:t>
      </w:r>
      <w:r w:rsidR="009A5ED8">
        <w:rPr>
          <w:rFonts w:hint="eastAsia"/>
          <w:kern w:val="2"/>
          <w:szCs w:val="18"/>
          <w:lang w:eastAsia="zh-CN"/>
        </w:rPr>
        <w:t>战略报告》将于本月</w:t>
      </w:r>
      <w:r w:rsidR="00BA7B24">
        <w:rPr>
          <w:rFonts w:hint="eastAsia"/>
          <w:kern w:val="2"/>
          <w:szCs w:val="18"/>
          <w:lang w:eastAsia="zh-CN"/>
        </w:rPr>
        <w:t>（</w:t>
      </w:r>
      <w:r w:rsidR="00BA7B24">
        <w:rPr>
          <w:rFonts w:hint="eastAsia"/>
          <w:kern w:val="2"/>
          <w:szCs w:val="18"/>
          <w:lang w:eastAsia="zh-CN"/>
        </w:rPr>
        <w:t>2016</w:t>
      </w:r>
      <w:r w:rsidR="00BA7B24">
        <w:rPr>
          <w:rFonts w:hint="eastAsia"/>
          <w:kern w:val="2"/>
          <w:szCs w:val="18"/>
          <w:lang w:eastAsia="zh-CN"/>
        </w:rPr>
        <w:t>年</w:t>
      </w:r>
      <w:r w:rsidR="00BA7B24">
        <w:rPr>
          <w:rFonts w:hint="eastAsia"/>
          <w:kern w:val="2"/>
          <w:szCs w:val="18"/>
          <w:lang w:eastAsia="zh-CN"/>
        </w:rPr>
        <w:t>12</w:t>
      </w:r>
      <w:r w:rsidR="00BA7B24">
        <w:rPr>
          <w:rFonts w:hint="eastAsia"/>
          <w:kern w:val="2"/>
          <w:szCs w:val="18"/>
          <w:lang w:eastAsia="zh-CN"/>
        </w:rPr>
        <w:t>月）</w:t>
      </w:r>
      <w:r w:rsidR="009A5ED8">
        <w:rPr>
          <w:rFonts w:hint="eastAsia"/>
          <w:kern w:val="2"/>
          <w:szCs w:val="18"/>
          <w:lang w:eastAsia="zh-CN"/>
        </w:rPr>
        <w:t>发布，报告将发布在</w:t>
      </w:r>
      <w:hyperlink r:id="rId79" w:history="1">
        <w:r w:rsidR="009A5ED8" w:rsidRPr="00CA6256">
          <w:rPr>
            <w:rStyle w:val="af4"/>
            <w:kern w:val="2"/>
            <w:szCs w:val="18"/>
            <w:lang w:eastAsia="zh-CN"/>
          </w:rPr>
          <w:t>www.trade.gov/publications</w:t>
        </w:r>
      </w:hyperlink>
      <w:r w:rsidR="009A5ED8">
        <w:rPr>
          <w:rStyle w:val="af4"/>
          <w:rFonts w:hint="eastAsia"/>
          <w:kern w:val="2"/>
          <w:szCs w:val="18"/>
          <w:u w:val="none"/>
          <w:lang w:eastAsia="zh-CN"/>
        </w:rPr>
        <w:t>。</w:t>
      </w:r>
      <w:r w:rsidR="009A5ED8">
        <w:rPr>
          <w:rFonts w:hint="eastAsia"/>
          <w:kern w:val="2"/>
          <w:szCs w:val="18"/>
          <w:lang w:eastAsia="zh-CN"/>
        </w:rPr>
        <w:t>该报告涵盖了国家出口计划</w:t>
      </w:r>
      <w:r w:rsidR="00BA7B24">
        <w:rPr>
          <w:rFonts w:hint="eastAsia"/>
          <w:kern w:val="2"/>
          <w:szCs w:val="18"/>
          <w:lang w:eastAsia="zh-CN"/>
        </w:rPr>
        <w:t>及其后续</w:t>
      </w:r>
      <w:r w:rsidR="009A5ED8">
        <w:rPr>
          <w:rFonts w:hint="eastAsia"/>
          <w:kern w:val="2"/>
          <w:szCs w:val="18"/>
          <w:lang w:eastAsia="zh-CN"/>
        </w:rPr>
        <w:t>计划，包括对美国政策规划的评估和衡量标准附录。</w:t>
      </w:r>
    </w:p>
    <w:p w:rsidR="009A5ED8" w:rsidRPr="00CA6256" w:rsidRDefault="009A5ED8" w:rsidP="009A5ED8">
      <w:pPr>
        <w:keepNext/>
        <w:rPr>
          <w:b/>
          <w:iCs/>
          <w:kern w:val="2"/>
          <w:szCs w:val="18"/>
          <w:lang w:eastAsia="zh-CN"/>
        </w:rPr>
      </w:pPr>
      <w:r w:rsidRPr="00CA6256">
        <w:rPr>
          <w:b/>
          <w:iCs/>
          <w:kern w:val="2"/>
          <w:szCs w:val="18"/>
          <w:lang w:eastAsia="zh-CN"/>
        </w:rPr>
        <w:t>Question 84</w:t>
      </w:r>
    </w:p>
    <w:p w:rsidR="009A5ED8" w:rsidRPr="00CA6256" w:rsidRDefault="009A5ED8" w:rsidP="009A5ED8">
      <w:pPr>
        <w:spacing w:after="240"/>
        <w:rPr>
          <w:iCs/>
          <w:kern w:val="2"/>
          <w:szCs w:val="18"/>
          <w:lang w:eastAsia="zh-CN"/>
        </w:rPr>
      </w:pPr>
      <w:r w:rsidRPr="00CA6256">
        <w:rPr>
          <w:iCs/>
          <w:kern w:val="2"/>
          <w:szCs w:val="18"/>
          <w:lang w:eastAsia="zh-CN"/>
        </w:rPr>
        <w:t>Page 75, para 3.159</w:t>
      </w:r>
    </w:p>
    <w:p w:rsidR="009A5ED8" w:rsidRPr="00CA6256" w:rsidRDefault="009A5ED8" w:rsidP="009A5ED8">
      <w:pPr>
        <w:spacing w:after="240"/>
        <w:rPr>
          <w:kern w:val="2"/>
          <w:szCs w:val="18"/>
          <w:lang w:eastAsia="zh-CN"/>
        </w:rPr>
      </w:pPr>
      <w:r w:rsidRPr="004B52C8">
        <w:rPr>
          <w:kern w:val="2"/>
          <w:szCs w:val="18"/>
          <w:lang w:eastAsia="zh-CN"/>
        </w:rPr>
        <w:t>"</w:t>
      </w:r>
      <w:r w:rsidRPr="00CA6256">
        <w:rPr>
          <w:kern w:val="2"/>
          <w:szCs w:val="18"/>
          <w:lang w:eastAsia="zh-CN"/>
        </w:rPr>
        <w:t xml:space="preserve">While certain small- and medium-term loans can be approved by EXIM Bank staff, medium and long term authorizations above U.S.$10 million require approval by the Bank's Board of Directors. At present, with three of its five seats vacant, the EXIM Bank does not have the quorum to take such decisions. </w:t>
      </w:r>
      <w:r w:rsidRPr="004B52C8">
        <w:rPr>
          <w:kern w:val="2"/>
          <w:szCs w:val="18"/>
          <w:lang w:eastAsia="zh-CN"/>
        </w:rPr>
        <w:t>"</w:t>
      </w:r>
    </w:p>
    <w:p w:rsidR="009A5ED8" w:rsidRPr="00CA6256" w:rsidRDefault="009A5ED8" w:rsidP="009A5ED8">
      <w:pPr>
        <w:numPr>
          <w:ilvl w:val="0"/>
          <w:numId w:val="11"/>
        </w:numPr>
        <w:spacing w:after="240"/>
        <w:rPr>
          <w:kern w:val="2"/>
          <w:szCs w:val="18"/>
          <w:lang w:eastAsia="zh-CN"/>
        </w:rPr>
      </w:pPr>
      <w:r w:rsidRPr="00CA6256">
        <w:rPr>
          <w:kern w:val="2"/>
          <w:szCs w:val="18"/>
          <w:lang w:eastAsia="zh-CN"/>
        </w:rPr>
        <w:t xml:space="preserve">Under the circumstance when the medium- and long-term projects above U.S.$10 million cannot be approved by the EXIM Bank for the time being, how </w:t>
      </w:r>
      <w:r w:rsidRPr="00CA6256">
        <w:rPr>
          <w:kern w:val="2"/>
          <w:szCs w:val="18"/>
          <w:lang w:eastAsia="zh-CN"/>
        </w:rPr>
        <w:lastRenderedPageBreak/>
        <w:t>does the U.S. meet the medium- and long-term export financing needs of enterprises? Does the government provide financing through other channels?</w:t>
      </w:r>
    </w:p>
    <w:p w:rsidR="009A5ED8" w:rsidRDefault="009A5ED8" w:rsidP="009A5ED8">
      <w:pPr>
        <w:spacing w:after="240"/>
        <w:rPr>
          <w:rFonts w:cs="Calibri"/>
          <w:kern w:val="2"/>
          <w:szCs w:val="18"/>
          <w:lang w:eastAsia="zh-CN"/>
        </w:rPr>
      </w:pPr>
      <w:r w:rsidRPr="00CA6256">
        <w:rPr>
          <w:b/>
          <w:kern w:val="2"/>
          <w:szCs w:val="18"/>
          <w:lang w:eastAsia="zh-CN"/>
        </w:rPr>
        <w:t xml:space="preserve">RESPONSE: </w:t>
      </w:r>
      <w:r w:rsidRPr="00CA6256">
        <w:rPr>
          <w:kern w:val="2"/>
          <w:szCs w:val="18"/>
          <w:lang w:eastAsia="zh-CN"/>
        </w:rPr>
        <w:t xml:space="preserve">In the United States, the commercial banking sector continues to provide a very substantial amount of export financing. </w:t>
      </w:r>
      <w:r w:rsidRPr="00CA6256">
        <w:rPr>
          <w:rFonts w:cs="Calibri"/>
          <w:kern w:val="2"/>
          <w:szCs w:val="18"/>
          <w:lang w:eastAsia="zh-CN"/>
        </w:rPr>
        <w:t>In the absence of a quorum, EXIM is unable to support medium- and long-term transactions over $10 million and, therefore, cannot meet the medium and long-term financing needs of certain US exporters. While there are other USG financing programs that may, or do, support US exports, none of these programs has the mission scope or operational capacity to step in for EXIM.</w:t>
      </w:r>
    </w:p>
    <w:p w:rsidR="009A5ED8" w:rsidRPr="00CA6256" w:rsidRDefault="00A52AF3" w:rsidP="009A5ED8">
      <w:pPr>
        <w:spacing w:after="240"/>
        <w:rPr>
          <w:b/>
          <w:kern w:val="2"/>
          <w:szCs w:val="18"/>
          <w:lang w:eastAsia="zh-CN"/>
        </w:rPr>
      </w:pPr>
      <w:r w:rsidRPr="000C5B4D">
        <w:rPr>
          <w:rFonts w:cs="Calibri" w:hint="eastAsia"/>
          <w:b/>
          <w:kern w:val="2"/>
          <w:szCs w:val="18"/>
          <w:lang w:eastAsia="zh-CN"/>
        </w:rPr>
        <w:t>答复</w:t>
      </w:r>
      <w:r w:rsidR="009A5ED8" w:rsidRPr="000C5B4D">
        <w:rPr>
          <w:rFonts w:cs="Calibri" w:hint="eastAsia"/>
          <w:b/>
          <w:kern w:val="2"/>
          <w:szCs w:val="18"/>
          <w:lang w:eastAsia="zh-CN"/>
        </w:rPr>
        <w:t>：</w:t>
      </w:r>
      <w:r w:rsidR="009A5ED8">
        <w:rPr>
          <w:rFonts w:cs="Calibri" w:hint="eastAsia"/>
          <w:kern w:val="2"/>
          <w:szCs w:val="18"/>
          <w:lang w:eastAsia="zh-CN"/>
        </w:rPr>
        <w:t>美国的商业银行业提供了大量的出口投资。由于没有法定标准，进出口银行无法支持</w:t>
      </w:r>
      <w:r w:rsidR="009A5ED8">
        <w:rPr>
          <w:rFonts w:cs="Calibri" w:hint="eastAsia"/>
          <w:kern w:val="2"/>
          <w:szCs w:val="18"/>
          <w:lang w:eastAsia="zh-CN"/>
        </w:rPr>
        <w:t>1000</w:t>
      </w:r>
      <w:r w:rsidR="009A5ED8">
        <w:rPr>
          <w:rFonts w:cs="Calibri" w:hint="eastAsia"/>
          <w:kern w:val="2"/>
          <w:szCs w:val="18"/>
          <w:lang w:eastAsia="zh-CN"/>
        </w:rPr>
        <w:t>万美元以上的中长期交易，因此无法满足某些美国出口者中长期投资需求。尽管其他的</w:t>
      </w:r>
      <w:r w:rsidR="009A5ED8">
        <w:rPr>
          <w:rFonts w:cs="Calibri" w:hint="eastAsia"/>
          <w:kern w:val="2"/>
          <w:szCs w:val="18"/>
          <w:lang w:eastAsia="zh-CN"/>
        </w:rPr>
        <w:t>USG</w:t>
      </w:r>
      <w:r w:rsidR="009A5ED8">
        <w:rPr>
          <w:rFonts w:cs="Calibri" w:hint="eastAsia"/>
          <w:kern w:val="2"/>
          <w:szCs w:val="18"/>
          <w:lang w:eastAsia="zh-CN"/>
        </w:rPr>
        <w:t>融资项目或许或确实能够支持美国出口，但没有任何项目拥有同进出口银行匹敌的业务范围和操作能力。</w:t>
      </w:r>
    </w:p>
    <w:p w:rsidR="009A5ED8" w:rsidRPr="00CA6256" w:rsidRDefault="009A5ED8" w:rsidP="009A5ED8">
      <w:pPr>
        <w:rPr>
          <w:b/>
          <w:iCs/>
          <w:kern w:val="2"/>
          <w:szCs w:val="18"/>
          <w:lang w:eastAsia="zh-CN"/>
        </w:rPr>
      </w:pPr>
      <w:r w:rsidRPr="00CA6256">
        <w:rPr>
          <w:b/>
          <w:iCs/>
          <w:kern w:val="2"/>
          <w:szCs w:val="18"/>
          <w:lang w:eastAsia="zh-CN"/>
        </w:rPr>
        <w:t>Questions 85-86</w:t>
      </w:r>
    </w:p>
    <w:p w:rsidR="009A5ED8" w:rsidRDefault="009A5ED8" w:rsidP="009A5ED8">
      <w:pPr>
        <w:spacing w:after="240"/>
        <w:rPr>
          <w:iCs/>
          <w:kern w:val="2"/>
          <w:szCs w:val="18"/>
          <w:lang w:eastAsia="zh-CN"/>
        </w:rPr>
      </w:pPr>
      <w:r w:rsidRPr="00CA6256">
        <w:rPr>
          <w:iCs/>
          <w:kern w:val="2"/>
          <w:szCs w:val="18"/>
          <w:lang w:eastAsia="zh-CN"/>
        </w:rPr>
        <w:t>Page 75, para 3.160</w:t>
      </w:r>
    </w:p>
    <w:p w:rsidR="009A5ED8" w:rsidRPr="00CA6256" w:rsidRDefault="009A5ED8" w:rsidP="009A5ED8">
      <w:pPr>
        <w:spacing w:after="240"/>
        <w:rPr>
          <w:kern w:val="2"/>
          <w:szCs w:val="18"/>
          <w:lang w:eastAsia="zh-CN"/>
        </w:rPr>
      </w:pPr>
      <w:r w:rsidRPr="004B52C8">
        <w:rPr>
          <w:kern w:val="2"/>
          <w:szCs w:val="18"/>
          <w:lang w:eastAsia="zh-CN"/>
        </w:rPr>
        <w:t>"</w:t>
      </w:r>
      <w:r w:rsidRPr="00CA6256">
        <w:rPr>
          <w:kern w:val="2"/>
          <w:szCs w:val="18"/>
          <w:lang w:eastAsia="zh-CN"/>
        </w:rPr>
        <w:t>The United States is to initiate and pursue negotiations with other major exporting countries to reduce substantially, with the possible goal of eliminating (by 2025), subsidized export financing programmes and other forms of export subsidies. In addition, the law states that the United States is to initiate and pursue negotiations with countries that are not OECD members to bring those countries into a multilateral agreement establishing rules and limitations on officially supported exported credits.</w:t>
      </w:r>
      <w:r w:rsidRPr="004B52C8">
        <w:rPr>
          <w:kern w:val="2"/>
          <w:szCs w:val="18"/>
          <w:lang w:eastAsia="zh-CN"/>
        </w:rPr>
        <w:t>"</w:t>
      </w:r>
    </w:p>
    <w:p w:rsidR="009A5ED8" w:rsidRPr="00CA6256" w:rsidRDefault="009A5ED8" w:rsidP="009A5ED8">
      <w:pPr>
        <w:numPr>
          <w:ilvl w:val="0"/>
          <w:numId w:val="11"/>
        </w:numPr>
        <w:spacing w:after="240"/>
        <w:rPr>
          <w:kern w:val="2"/>
          <w:szCs w:val="18"/>
          <w:lang w:eastAsia="zh-CN"/>
        </w:rPr>
      </w:pPr>
      <w:r w:rsidRPr="00CA6256">
        <w:rPr>
          <w:kern w:val="2"/>
          <w:szCs w:val="18"/>
          <w:lang w:eastAsia="zh-CN"/>
        </w:rPr>
        <w:t>What are the specific considerations of the U.S. to end subsidized export financing system before 2025?</w:t>
      </w:r>
    </w:p>
    <w:p w:rsidR="009A5ED8" w:rsidRDefault="009A5ED8" w:rsidP="009A5ED8">
      <w:pPr>
        <w:spacing w:after="240"/>
        <w:rPr>
          <w:kern w:val="2"/>
          <w:szCs w:val="18"/>
          <w:lang w:eastAsia="zh-CN"/>
        </w:rPr>
      </w:pPr>
      <w:r w:rsidRPr="00CA6256">
        <w:rPr>
          <w:b/>
          <w:kern w:val="2"/>
          <w:szCs w:val="18"/>
          <w:lang w:eastAsia="zh-CN"/>
        </w:rPr>
        <w:t xml:space="preserve">RESPONSE: </w:t>
      </w:r>
      <w:r w:rsidRPr="00CA6256">
        <w:rPr>
          <w:kern w:val="2"/>
          <w:szCs w:val="18"/>
          <w:lang w:eastAsia="zh-CN"/>
        </w:rPr>
        <w:t>We remind Members that TPRs are retrospective reviews. We look forward to keeping the Membership informed as the new Administration comes into place.</w:t>
      </w:r>
    </w:p>
    <w:p w:rsidR="009A5ED8" w:rsidRPr="00CA6256" w:rsidRDefault="00A52AF3" w:rsidP="009A5ED8">
      <w:pPr>
        <w:spacing w:after="240"/>
        <w:rPr>
          <w:kern w:val="2"/>
          <w:szCs w:val="18"/>
          <w:lang w:eastAsia="zh-CN"/>
        </w:rPr>
      </w:pPr>
      <w:r w:rsidRPr="000C5B4D">
        <w:rPr>
          <w:rFonts w:hint="eastAsia"/>
          <w:b/>
          <w:kern w:val="2"/>
          <w:szCs w:val="18"/>
          <w:lang w:eastAsia="zh-CN"/>
        </w:rPr>
        <w:t>答复</w:t>
      </w:r>
      <w:r w:rsidR="009A5ED8" w:rsidRPr="000C5B4D">
        <w:rPr>
          <w:rFonts w:hint="eastAsia"/>
          <w:b/>
          <w:kern w:val="2"/>
          <w:szCs w:val="18"/>
          <w:lang w:eastAsia="zh-CN"/>
        </w:rPr>
        <w:t>：</w:t>
      </w:r>
      <w:r w:rsidR="009A5ED8">
        <w:rPr>
          <w:rFonts w:hint="eastAsia"/>
          <w:kern w:val="2"/>
          <w:szCs w:val="18"/>
          <w:lang w:eastAsia="zh-CN"/>
        </w:rPr>
        <w:t>我们想提醒各成员注意，贸易政策审议是回顾性审议。我们将在新政府成立后随时向全体成员通报有关情况。</w:t>
      </w:r>
    </w:p>
    <w:p w:rsidR="009A5ED8" w:rsidRPr="00CA6256" w:rsidRDefault="009A5ED8" w:rsidP="009A5ED8">
      <w:pPr>
        <w:numPr>
          <w:ilvl w:val="0"/>
          <w:numId w:val="11"/>
        </w:numPr>
        <w:spacing w:after="240"/>
        <w:rPr>
          <w:kern w:val="2"/>
          <w:szCs w:val="18"/>
          <w:lang w:eastAsia="zh-CN"/>
        </w:rPr>
      </w:pPr>
      <w:r w:rsidRPr="00CA6256">
        <w:rPr>
          <w:kern w:val="2"/>
          <w:szCs w:val="18"/>
          <w:lang w:eastAsia="zh-CN"/>
        </w:rPr>
        <w:t>Will the EXIM Bank of the U.S. continue to be retained after the end of the subsidized export financing programs? If so, what will be its main business?</w:t>
      </w:r>
    </w:p>
    <w:p w:rsidR="009A5ED8" w:rsidRDefault="009A5ED8" w:rsidP="009A5ED8">
      <w:pPr>
        <w:spacing w:after="240"/>
        <w:rPr>
          <w:rFonts w:cs="Calibri"/>
          <w:kern w:val="2"/>
          <w:szCs w:val="18"/>
          <w:lang w:eastAsia="zh-CN"/>
        </w:rPr>
      </w:pPr>
      <w:r w:rsidRPr="00CA6256">
        <w:rPr>
          <w:b/>
          <w:kern w:val="2"/>
          <w:szCs w:val="18"/>
          <w:lang w:eastAsia="zh-CN"/>
        </w:rPr>
        <w:t xml:space="preserve">RESPONSE: </w:t>
      </w:r>
      <w:r w:rsidRPr="00CA6256">
        <w:rPr>
          <w:rFonts w:cs="Calibri"/>
          <w:kern w:val="2"/>
          <w:szCs w:val="18"/>
          <w:lang w:eastAsia="zh-CN"/>
        </w:rPr>
        <w:t>We remind Members that TPRs are retrospective reviews. We look forward to keeping the Membership informed as the new Administration comes into place.</w:t>
      </w:r>
    </w:p>
    <w:p w:rsidR="009A5ED8" w:rsidRPr="00CA6256" w:rsidRDefault="00A52AF3" w:rsidP="009A5ED8">
      <w:pPr>
        <w:spacing w:after="240"/>
        <w:rPr>
          <w:b/>
          <w:kern w:val="2"/>
          <w:szCs w:val="18"/>
          <w:lang w:eastAsia="zh-CN"/>
        </w:rPr>
      </w:pPr>
      <w:r w:rsidRPr="000C5B4D">
        <w:rPr>
          <w:rFonts w:cs="Calibri" w:hint="eastAsia"/>
          <w:b/>
          <w:kern w:val="2"/>
          <w:szCs w:val="18"/>
          <w:lang w:eastAsia="zh-CN"/>
        </w:rPr>
        <w:t>答复</w:t>
      </w:r>
      <w:r w:rsidR="009A5ED8" w:rsidRPr="000C5B4D">
        <w:rPr>
          <w:rFonts w:cs="Calibri" w:hint="eastAsia"/>
          <w:b/>
          <w:kern w:val="2"/>
          <w:szCs w:val="18"/>
          <w:lang w:eastAsia="zh-CN"/>
        </w:rPr>
        <w:t>：</w:t>
      </w:r>
      <w:r w:rsidR="009A5ED8">
        <w:rPr>
          <w:rFonts w:hint="eastAsia"/>
          <w:kern w:val="2"/>
          <w:szCs w:val="18"/>
          <w:lang w:eastAsia="zh-CN"/>
        </w:rPr>
        <w:t>我们想提醒各成员注意，贸易政策审议是回顾性审议。我们将在新政府成立后随时向全体成员通报有关情况。</w:t>
      </w:r>
    </w:p>
    <w:p w:rsidR="009A5ED8" w:rsidRPr="00CA6256" w:rsidRDefault="009A5ED8" w:rsidP="009A5ED8">
      <w:pPr>
        <w:rPr>
          <w:b/>
          <w:kern w:val="2"/>
          <w:szCs w:val="18"/>
          <w:lang w:eastAsia="zh-CN"/>
        </w:rPr>
      </w:pPr>
      <w:r w:rsidRPr="00CA6256">
        <w:rPr>
          <w:b/>
          <w:kern w:val="2"/>
          <w:szCs w:val="18"/>
          <w:lang w:eastAsia="zh-CN"/>
        </w:rPr>
        <w:t>Questions 87-89</w:t>
      </w:r>
    </w:p>
    <w:p w:rsidR="009A5ED8" w:rsidRPr="00CA6256" w:rsidRDefault="009A5ED8" w:rsidP="009A5ED8">
      <w:pPr>
        <w:spacing w:after="240"/>
        <w:rPr>
          <w:iCs/>
          <w:kern w:val="2"/>
          <w:szCs w:val="18"/>
          <w:lang w:eastAsia="zh-CN"/>
        </w:rPr>
      </w:pPr>
      <w:r w:rsidRPr="00CA6256">
        <w:rPr>
          <w:iCs/>
          <w:kern w:val="2"/>
          <w:szCs w:val="18"/>
          <w:lang w:eastAsia="zh-CN"/>
        </w:rPr>
        <w:t>Page 75, Table 3.12</w:t>
      </w:r>
    </w:p>
    <w:p w:rsidR="009A5ED8" w:rsidRPr="00CA6256" w:rsidRDefault="009A5ED8" w:rsidP="009A5ED8">
      <w:pPr>
        <w:numPr>
          <w:ilvl w:val="0"/>
          <w:numId w:val="11"/>
        </w:numPr>
        <w:spacing w:after="240"/>
        <w:rPr>
          <w:szCs w:val="18"/>
          <w:lang w:eastAsia="zh-CN"/>
        </w:rPr>
      </w:pPr>
      <w:r w:rsidRPr="00CA6256">
        <w:rPr>
          <w:szCs w:val="18"/>
          <w:lang w:eastAsia="zh-CN"/>
        </w:rPr>
        <w:t xml:space="preserve">When the business actually takes place, what is the respective percentage of loans, guarantees and insurance balances for the year 2014 and 2015? </w:t>
      </w:r>
    </w:p>
    <w:p w:rsidR="009A5ED8" w:rsidRDefault="009A5ED8" w:rsidP="009A5ED8">
      <w:pPr>
        <w:spacing w:after="240"/>
        <w:rPr>
          <w:rFonts w:cs="Calibri"/>
          <w:kern w:val="2"/>
          <w:szCs w:val="18"/>
          <w:lang w:eastAsia="zh-CN"/>
        </w:rPr>
      </w:pPr>
      <w:r w:rsidRPr="00CA6256">
        <w:rPr>
          <w:b/>
          <w:szCs w:val="18"/>
          <w:lang w:eastAsia="zh-CN"/>
        </w:rPr>
        <w:lastRenderedPageBreak/>
        <w:t xml:space="preserve">RESPONSE: </w:t>
      </w:r>
      <w:r w:rsidRPr="00CA6256">
        <w:rPr>
          <w:rFonts w:cs="Calibri"/>
          <w:kern w:val="2"/>
          <w:szCs w:val="18"/>
          <w:lang w:eastAsia="zh-CN"/>
        </w:rPr>
        <w:t>In FY 2014 and FY 2015, the number, volume, and percentage of authorized transactions for loans, guarantees and insurance are as follows:</w:t>
      </w:r>
    </w:p>
    <w:p w:rsidR="009A5ED8" w:rsidRPr="00CA6256" w:rsidRDefault="00A52AF3" w:rsidP="009A5ED8">
      <w:pPr>
        <w:spacing w:after="240"/>
        <w:rPr>
          <w:rFonts w:cs="Calibri"/>
          <w:kern w:val="2"/>
          <w:szCs w:val="18"/>
          <w:lang w:eastAsia="zh-CN"/>
        </w:rPr>
      </w:pPr>
      <w:r w:rsidRPr="000C5B4D">
        <w:rPr>
          <w:rFonts w:cs="Calibri" w:hint="eastAsia"/>
          <w:b/>
          <w:kern w:val="2"/>
          <w:szCs w:val="18"/>
          <w:lang w:eastAsia="zh-CN"/>
        </w:rPr>
        <w:t>答复</w:t>
      </w:r>
      <w:r w:rsidR="009A5ED8" w:rsidRPr="000C5B4D">
        <w:rPr>
          <w:rFonts w:cs="Calibri" w:hint="eastAsia"/>
          <w:b/>
          <w:kern w:val="2"/>
          <w:szCs w:val="18"/>
          <w:lang w:eastAsia="zh-CN"/>
        </w:rPr>
        <w:t>：</w:t>
      </w:r>
      <w:r w:rsidR="009A5ED8">
        <w:rPr>
          <w:rFonts w:cs="Calibri" w:hint="eastAsia"/>
          <w:kern w:val="2"/>
          <w:szCs w:val="18"/>
          <w:lang w:eastAsia="zh-CN"/>
        </w:rPr>
        <w:t>在</w:t>
      </w:r>
      <w:r w:rsidR="009A5ED8">
        <w:rPr>
          <w:rFonts w:cs="Calibri" w:hint="eastAsia"/>
          <w:kern w:val="2"/>
          <w:szCs w:val="18"/>
          <w:lang w:eastAsia="zh-CN"/>
        </w:rPr>
        <w:t>2014</w:t>
      </w:r>
      <w:r w:rsidR="009A5ED8">
        <w:rPr>
          <w:rFonts w:cs="Calibri" w:hint="eastAsia"/>
          <w:kern w:val="2"/>
          <w:szCs w:val="18"/>
          <w:lang w:eastAsia="zh-CN"/>
        </w:rPr>
        <w:t>和</w:t>
      </w:r>
      <w:r w:rsidR="009A5ED8">
        <w:rPr>
          <w:rFonts w:cs="Calibri" w:hint="eastAsia"/>
          <w:kern w:val="2"/>
          <w:szCs w:val="18"/>
          <w:lang w:eastAsia="zh-CN"/>
        </w:rPr>
        <w:t>2015</w:t>
      </w:r>
      <w:r w:rsidR="009A5ED8">
        <w:rPr>
          <w:rFonts w:cs="Calibri" w:hint="eastAsia"/>
          <w:kern w:val="2"/>
          <w:szCs w:val="18"/>
          <w:lang w:eastAsia="zh-CN"/>
        </w:rPr>
        <w:t>财年，已获批的贷款、担保和保险交易的数量、金额和百分比如下所示：</w:t>
      </w:r>
    </w:p>
    <w:bookmarkStart w:id="83" w:name="_MON_1421778375"/>
    <w:bookmarkEnd w:id="83"/>
    <w:p w:rsidR="009A5ED8" w:rsidRPr="00CA6256" w:rsidRDefault="000E2CA5" w:rsidP="000C5B4D">
      <w:pPr>
        <w:ind w:leftChars="-78" w:hangingChars="78" w:hanging="140"/>
        <w:rPr>
          <w:b/>
          <w:szCs w:val="18"/>
          <w:lang w:eastAsia="zh-CN"/>
        </w:rPr>
      </w:pPr>
      <w:r w:rsidRPr="00CA6256">
        <w:rPr>
          <w:kern w:val="2"/>
          <w:szCs w:val="18"/>
          <w:lang w:eastAsia="zh-CN"/>
        </w:rPr>
        <w:object w:dxaOrig="9221" w:dyaOrig="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5pt;height:186.15pt" o:ole="">
            <v:imagedata r:id="rId80" o:title=""/>
          </v:shape>
          <o:OLEObject Type="Embed" ProgID="Word.Document.12" ShapeID="_x0000_i1025" DrawAspect="Content" ObjectID="_1548670386" r:id="rId81">
            <o:FieldCodes>\s</o:FieldCodes>
          </o:OLEObject>
        </w:object>
      </w:r>
    </w:p>
    <w:tbl>
      <w:tblPr>
        <w:tblW w:w="9092" w:type="dxa"/>
        <w:tblCellMar>
          <w:left w:w="0" w:type="dxa"/>
          <w:right w:w="0" w:type="dxa"/>
        </w:tblCellMar>
        <w:tblLook w:val="04A0"/>
      </w:tblPr>
      <w:tblGrid>
        <w:gridCol w:w="1915"/>
        <w:gridCol w:w="1079"/>
        <w:gridCol w:w="1196"/>
        <w:gridCol w:w="1410"/>
        <w:gridCol w:w="909"/>
        <w:gridCol w:w="1185"/>
        <w:gridCol w:w="1398"/>
      </w:tblGrid>
      <w:tr w:rsidR="009A5ED8" w:rsidTr="003F2CE0">
        <w:trPr>
          <w:trHeight w:val="70"/>
        </w:trPr>
        <w:tc>
          <w:tcPr>
            <w:tcW w:w="1915" w:type="dxa"/>
            <w:tcBorders>
              <w:top w:val="single" w:sz="8" w:space="0" w:color="4F81BD"/>
              <w:left w:val="single" w:sz="8" w:space="0" w:color="4F81BD"/>
              <w:bottom w:val="single" w:sz="18" w:space="0" w:color="4F81BD"/>
              <w:right w:val="single" w:sz="8" w:space="0" w:color="4F81BD"/>
            </w:tcBorders>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3685" w:type="dxa"/>
            <w:gridSpan w:val="3"/>
            <w:tcBorders>
              <w:top w:val="single" w:sz="8" w:space="0" w:color="4F81BD"/>
              <w:left w:val="nil"/>
              <w:bottom w:val="single" w:sz="18" w:space="0" w:color="4F81BD"/>
              <w:right w:val="single" w:sz="8" w:space="0" w:color="4F81BD"/>
            </w:tcBorders>
            <w:noWrap/>
            <w:tcMar>
              <w:top w:w="0" w:type="dxa"/>
              <w:left w:w="108" w:type="dxa"/>
              <w:bottom w:w="0" w:type="dxa"/>
              <w:right w:w="108" w:type="dxa"/>
            </w:tcMar>
            <w:hideMark/>
          </w:tcPr>
          <w:p w:rsidR="009A5ED8" w:rsidRDefault="009A5ED8" w:rsidP="003F2CE0">
            <w:pPr>
              <w:jc w:val="center"/>
              <w:rPr>
                <w:rFonts w:ascii="Calibri" w:hAnsi="Calibri"/>
                <w:b/>
                <w:bCs/>
              </w:rPr>
            </w:pPr>
            <w:r>
              <w:rPr>
                <w:rFonts w:ascii="Calibri" w:hAnsi="Calibri"/>
                <w:b/>
                <w:bCs/>
                <w:color w:val="000000"/>
              </w:rPr>
              <w:t>2014</w:t>
            </w:r>
          </w:p>
        </w:tc>
        <w:tc>
          <w:tcPr>
            <w:tcW w:w="3492" w:type="dxa"/>
            <w:gridSpan w:val="3"/>
            <w:tcBorders>
              <w:top w:val="single" w:sz="8" w:space="0" w:color="4F81BD"/>
              <w:left w:val="nil"/>
              <w:bottom w:val="single" w:sz="18" w:space="0" w:color="4F81BD"/>
              <w:right w:val="single" w:sz="8" w:space="0" w:color="4F81BD"/>
            </w:tcBorders>
            <w:noWrap/>
            <w:tcMar>
              <w:top w:w="0" w:type="dxa"/>
              <w:left w:w="108" w:type="dxa"/>
              <w:bottom w:w="0" w:type="dxa"/>
              <w:right w:w="108" w:type="dxa"/>
            </w:tcMar>
            <w:hideMark/>
          </w:tcPr>
          <w:p w:rsidR="009A5ED8" w:rsidRDefault="009A5ED8" w:rsidP="003F2CE0">
            <w:pPr>
              <w:jc w:val="center"/>
              <w:rPr>
                <w:rFonts w:ascii="Calibri" w:hAnsi="Calibri"/>
                <w:b/>
                <w:bCs/>
              </w:rPr>
            </w:pPr>
            <w:r>
              <w:rPr>
                <w:rFonts w:ascii="Calibri" w:hAnsi="Calibri"/>
                <w:b/>
                <w:bCs/>
                <w:color w:val="000000"/>
              </w:rPr>
              <w:t>2015</w:t>
            </w:r>
          </w:p>
        </w:tc>
      </w:tr>
      <w:tr w:rsidR="009A5ED8" w:rsidTr="003F2CE0">
        <w:trPr>
          <w:trHeight w:val="504"/>
        </w:trPr>
        <w:tc>
          <w:tcPr>
            <w:tcW w:w="1915" w:type="dxa"/>
            <w:tcBorders>
              <w:top w:val="nil"/>
              <w:left w:val="single" w:sz="8" w:space="0" w:color="4F81BD"/>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1079"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color w:val="000000"/>
                <w:lang w:eastAsia="zh-CN"/>
              </w:rPr>
            </w:pPr>
            <w:r>
              <w:rPr>
                <w:rFonts w:ascii="Calibri" w:hAnsi="Calibri" w:hint="eastAsia"/>
                <w:color w:val="000000"/>
                <w:lang w:eastAsia="zh-CN"/>
              </w:rPr>
              <w:t>数量</w:t>
            </w:r>
          </w:p>
        </w:tc>
        <w:tc>
          <w:tcPr>
            <w:tcW w:w="1196"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hint="eastAsia"/>
                <w:color w:val="000000"/>
                <w:lang w:eastAsia="zh-CN"/>
              </w:rPr>
              <w:t>金额（美元）</w:t>
            </w:r>
          </w:p>
        </w:tc>
        <w:tc>
          <w:tcPr>
            <w:tcW w:w="141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A5ED8" w:rsidRDefault="009A5ED8" w:rsidP="003F2CE0">
            <w:pPr>
              <w:rPr>
                <w:rFonts w:ascii="Calibri" w:hAnsi="Calibri"/>
                <w:color w:val="000000"/>
                <w:lang w:eastAsia="zh-CN"/>
              </w:rPr>
            </w:pPr>
            <w:r>
              <w:rPr>
                <w:rFonts w:ascii="Calibri" w:hAnsi="Calibri" w:hint="eastAsia"/>
                <w:color w:val="000000"/>
                <w:lang w:eastAsia="zh-CN"/>
              </w:rPr>
              <w:t>占总批准项目的百分比</w:t>
            </w:r>
          </w:p>
        </w:tc>
        <w:tc>
          <w:tcPr>
            <w:tcW w:w="909"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color w:val="000000"/>
                <w:lang w:eastAsia="zh-CN"/>
              </w:rPr>
            </w:pPr>
            <w:r>
              <w:rPr>
                <w:rFonts w:ascii="Calibri" w:hAnsi="Calibri" w:hint="eastAsia"/>
                <w:color w:val="000000"/>
                <w:lang w:eastAsia="zh-CN"/>
              </w:rPr>
              <w:t>数量</w:t>
            </w:r>
          </w:p>
        </w:tc>
        <w:tc>
          <w:tcPr>
            <w:tcW w:w="1185"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hint="eastAsia"/>
                <w:color w:val="000000"/>
                <w:lang w:eastAsia="zh-CN"/>
              </w:rPr>
              <w:t>金额（美元）</w:t>
            </w:r>
          </w:p>
        </w:tc>
        <w:tc>
          <w:tcPr>
            <w:tcW w:w="1398"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9A5ED8" w:rsidRDefault="009A5ED8" w:rsidP="003F2CE0">
            <w:pPr>
              <w:rPr>
                <w:rFonts w:ascii="Calibri" w:hAnsi="Calibri"/>
                <w:color w:val="000000"/>
                <w:lang w:eastAsia="zh-CN"/>
              </w:rPr>
            </w:pPr>
            <w:r>
              <w:rPr>
                <w:rFonts w:ascii="Calibri" w:hAnsi="Calibri" w:hint="eastAsia"/>
                <w:color w:val="000000"/>
                <w:lang w:eastAsia="zh-CN"/>
              </w:rPr>
              <w:t>占总批准项目的百分比</w:t>
            </w:r>
          </w:p>
        </w:tc>
      </w:tr>
      <w:tr w:rsidR="009A5ED8" w:rsidTr="003F2CE0">
        <w:trPr>
          <w:trHeight w:val="216"/>
        </w:trPr>
        <w:tc>
          <w:tcPr>
            <w:tcW w:w="1915"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Calibri" w:hAnsi="Calibri"/>
                <w:b/>
                <w:bCs/>
                <w:color w:val="000000"/>
                <w:lang w:eastAsia="zh-CN"/>
              </w:rPr>
            </w:pPr>
            <w:r>
              <w:rPr>
                <w:rFonts w:ascii="Calibri" w:hAnsi="Calibri" w:hint="eastAsia"/>
                <w:b/>
                <w:bCs/>
                <w:color w:val="000000"/>
                <w:lang w:eastAsia="zh-CN"/>
              </w:rPr>
              <w:t>贷款</w:t>
            </w:r>
          </w:p>
        </w:tc>
        <w:tc>
          <w:tcPr>
            <w:tcW w:w="1079"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1196"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1410"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909"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1185"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1398"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r>
      <w:tr w:rsidR="009A5ED8" w:rsidTr="003F2CE0">
        <w:trPr>
          <w:trHeight w:val="216"/>
        </w:trPr>
        <w:tc>
          <w:tcPr>
            <w:tcW w:w="1915" w:type="dxa"/>
            <w:tcBorders>
              <w:top w:val="nil"/>
              <w:left w:val="single" w:sz="8" w:space="0" w:color="4F81BD"/>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b/>
                <w:bCs/>
                <w:color w:val="000000"/>
                <w:lang w:eastAsia="zh-CN"/>
              </w:rPr>
            </w:pPr>
            <w:r>
              <w:rPr>
                <w:rFonts w:ascii="Calibri" w:hAnsi="Calibri"/>
                <w:b/>
                <w:bCs/>
                <w:color w:val="000000"/>
              </w:rPr>
              <w:t xml:space="preserve">   </w:t>
            </w:r>
            <w:r>
              <w:rPr>
                <w:rFonts w:ascii="Calibri" w:hAnsi="Calibri" w:hint="eastAsia"/>
                <w:b/>
                <w:bCs/>
                <w:color w:val="000000"/>
                <w:lang w:eastAsia="zh-CN"/>
              </w:rPr>
              <w:t>长期</w:t>
            </w:r>
          </w:p>
        </w:tc>
        <w:tc>
          <w:tcPr>
            <w:tcW w:w="1079"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14</w:t>
            </w:r>
          </w:p>
        </w:tc>
        <w:tc>
          <w:tcPr>
            <w:tcW w:w="1196"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color w:val="000000"/>
              </w:rPr>
              <w:t xml:space="preserve">        1,927.6 </w:t>
            </w:r>
          </w:p>
        </w:tc>
        <w:tc>
          <w:tcPr>
            <w:tcW w:w="1410"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9.42%</w:t>
            </w:r>
          </w:p>
        </w:tc>
        <w:tc>
          <w:tcPr>
            <w:tcW w:w="909"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4</w:t>
            </w:r>
          </w:p>
        </w:tc>
        <w:tc>
          <w:tcPr>
            <w:tcW w:w="1185"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color w:val="000000"/>
              </w:rPr>
              <w:t xml:space="preserve">             57.7 </w:t>
            </w:r>
          </w:p>
        </w:tc>
        <w:tc>
          <w:tcPr>
            <w:tcW w:w="1398"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0.47%</w:t>
            </w:r>
          </w:p>
        </w:tc>
      </w:tr>
      <w:tr w:rsidR="009A5ED8" w:rsidTr="003F2CE0">
        <w:trPr>
          <w:trHeight w:val="216"/>
        </w:trPr>
        <w:tc>
          <w:tcPr>
            <w:tcW w:w="1915"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Calibri" w:hAnsi="Calibri"/>
                <w:b/>
                <w:bCs/>
                <w:color w:val="000000"/>
                <w:lang w:eastAsia="zh-CN"/>
              </w:rPr>
            </w:pPr>
            <w:r>
              <w:rPr>
                <w:rFonts w:ascii="Calibri" w:hAnsi="Calibri"/>
                <w:b/>
                <w:bCs/>
                <w:color w:val="000000"/>
              </w:rPr>
              <w:t xml:space="preserve">   </w:t>
            </w:r>
            <w:r>
              <w:rPr>
                <w:rFonts w:ascii="Calibri" w:hAnsi="Calibri" w:hint="eastAsia"/>
                <w:b/>
                <w:bCs/>
                <w:color w:val="000000"/>
                <w:lang w:eastAsia="zh-CN"/>
              </w:rPr>
              <w:t>流动资产</w:t>
            </w:r>
          </w:p>
        </w:tc>
        <w:tc>
          <w:tcPr>
            <w:tcW w:w="1079"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55</w:t>
            </w:r>
          </w:p>
        </w:tc>
        <w:tc>
          <w:tcPr>
            <w:tcW w:w="1196"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color w:val="000000"/>
              </w:rPr>
              <w:t xml:space="preserve">             20.2 </w:t>
            </w:r>
          </w:p>
        </w:tc>
        <w:tc>
          <w:tcPr>
            <w:tcW w:w="1410"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0.10%</w:t>
            </w:r>
          </w:p>
        </w:tc>
        <w:tc>
          <w:tcPr>
            <w:tcW w:w="909"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37</w:t>
            </w:r>
          </w:p>
        </w:tc>
        <w:tc>
          <w:tcPr>
            <w:tcW w:w="1185"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color w:val="000000"/>
              </w:rPr>
              <w:t xml:space="preserve">             15.0 </w:t>
            </w:r>
          </w:p>
        </w:tc>
        <w:tc>
          <w:tcPr>
            <w:tcW w:w="1398"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0.12%</w:t>
            </w:r>
          </w:p>
        </w:tc>
      </w:tr>
      <w:tr w:rsidR="009A5ED8" w:rsidTr="003F2CE0">
        <w:trPr>
          <w:trHeight w:val="216"/>
        </w:trPr>
        <w:tc>
          <w:tcPr>
            <w:tcW w:w="1915" w:type="dxa"/>
            <w:tcBorders>
              <w:top w:val="nil"/>
              <w:left w:val="single" w:sz="8" w:space="0" w:color="4F81BD"/>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b/>
                <w:bCs/>
                <w:color w:val="000000"/>
                <w:lang w:eastAsia="zh-CN"/>
              </w:rPr>
            </w:pPr>
            <w:r>
              <w:rPr>
                <w:rFonts w:ascii="Calibri" w:hAnsi="Calibri" w:hint="eastAsia"/>
                <w:b/>
                <w:bCs/>
                <w:color w:val="000000"/>
                <w:lang w:eastAsia="zh-CN"/>
              </w:rPr>
              <w:t>担保</w:t>
            </w:r>
          </w:p>
        </w:tc>
        <w:tc>
          <w:tcPr>
            <w:tcW w:w="1079"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1196"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1410"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909"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1185"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1398"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r>
      <w:tr w:rsidR="009A5ED8" w:rsidTr="003F2CE0">
        <w:trPr>
          <w:trHeight w:val="216"/>
        </w:trPr>
        <w:tc>
          <w:tcPr>
            <w:tcW w:w="1915"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Calibri" w:hAnsi="Calibri"/>
                <w:b/>
                <w:bCs/>
                <w:color w:val="000000"/>
                <w:lang w:eastAsia="zh-CN"/>
              </w:rPr>
            </w:pPr>
            <w:r>
              <w:rPr>
                <w:rFonts w:ascii="Calibri" w:hAnsi="Calibri"/>
                <w:b/>
                <w:bCs/>
                <w:color w:val="000000"/>
              </w:rPr>
              <w:t xml:space="preserve">   </w:t>
            </w:r>
            <w:r>
              <w:rPr>
                <w:rFonts w:ascii="Calibri" w:hAnsi="Calibri" w:hint="eastAsia"/>
                <w:b/>
                <w:bCs/>
                <w:color w:val="000000"/>
                <w:lang w:eastAsia="zh-CN"/>
              </w:rPr>
              <w:t>长期</w:t>
            </w:r>
          </w:p>
        </w:tc>
        <w:tc>
          <w:tcPr>
            <w:tcW w:w="1079"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51</w:t>
            </w:r>
          </w:p>
        </w:tc>
        <w:tc>
          <w:tcPr>
            <w:tcW w:w="1196"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color w:val="000000"/>
              </w:rPr>
              <w:t xml:space="preserve">      10,786.7 </w:t>
            </w:r>
          </w:p>
        </w:tc>
        <w:tc>
          <w:tcPr>
            <w:tcW w:w="1410"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52.70%</w:t>
            </w:r>
          </w:p>
        </w:tc>
        <w:tc>
          <w:tcPr>
            <w:tcW w:w="909"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42</w:t>
            </w:r>
          </w:p>
        </w:tc>
        <w:tc>
          <w:tcPr>
            <w:tcW w:w="1185"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color w:val="000000"/>
              </w:rPr>
              <w:t xml:space="preserve">        7,917.3 </w:t>
            </w:r>
          </w:p>
        </w:tc>
        <w:tc>
          <w:tcPr>
            <w:tcW w:w="1398"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63.94%</w:t>
            </w:r>
          </w:p>
        </w:tc>
      </w:tr>
      <w:tr w:rsidR="009A5ED8" w:rsidTr="003F2CE0">
        <w:trPr>
          <w:trHeight w:val="216"/>
        </w:trPr>
        <w:tc>
          <w:tcPr>
            <w:tcW w:w="1915" w:type="dxa"/>
            <w:tcBorders>
              <w:top w:val="nil"/>
              <w:left w:val="single" w:sz="8" w:space="0" w:color="4F81BD"/>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b/>
                <w:bCs/>
                <w:color w:val="000000"/>
                <w:lang w:eastAsia="zh-CN"/>
              </w:rPr>
            </w:pPr>
            <w:r>
              <w:rPr>
                <w:rFonts w:ascii="Calibri" w:hAnsi="Calibri"/>
                <w:b/>
                <w:bCs/>
                <w:color w:val="000000"/>
              </w:rPr>
              <w:t> </w:t>
            </w:r>
            <w:r>
              <w:rPr>
                <w:rFonts w:ascii="Calibri" w:hAnsi="Calibri" w:hint="eastAsia"/>
                <w:b/>
                <w:bCs/>
                <w:color w:val="000000"/>
                <w:lang w:eastAsia="zh-CN"/>
              </w:rPr>
              <w:t>中期</w:t>
            </w:r>
          </w:p>
        </w:tc>
        <w:tc>
          <w:tcPr>
            <w:tcW w:w="1079"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58</w:t>
            </w:r>
          </w:p>
        </w:tc>
        <w:tc>
          <w:tcPr>
            <w:tcW w:w="1196"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color w:val="000000"/>
              </w:rPr>
              <w:t xml:space="preserve">           137.5 </w:t>
            </w:r>
          </w:p>
        </w:tc>
        <w:tc>
          <w:tcPr>
            <w:tcW w:w="1410"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0.67%</w:t>
            </w:r>
          </w:p>
        </w:tc>
        <w:tc>
          <w:tcPr>
            <w:tcW w:w="909"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41</w:t>
            </w:r>
          </w:p>
        </w:tc>
        <w:tc>
          <w:tcPr>
            <w:tcW w:w="1185"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color w:val="000000"/>
              </w:rPr>
              <w:t xml:space="preserve">           149.8 </w:t>
            </w:r>
          </w:p>
        </w:tc>
        <w:tc>
          <w:tcPr>
            <w:tcW w:w="1398"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1.21%</w:t>
            </w:r>
          </w:p>
        </w:tc>
      </w:tr>
      <w:tr w:rsidR="009A5ED8" w:rsidTr="003F2CE0">
        <w:trPr>
          <w:trHeight w:val="216"/>
        </w:trPr>
        <w:tc>
          <w:tcPr>
            <w:tcW w:w="1915"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Calibri" w:hAnsi="Calibri"/>
                <w:b/>
                <w:bCs/>
                <w:color w:val="000000"/>
              </w:rPr>
            </w:pPr>
            <w:r>
              <w:rPr>
                <w:rFonts w:ascii="Calibri" w:hAnsi="Calibri"/>
                <w:b/>
                <w:bCs/>
                <w:color w:val="000000"/>
              </w:rPr>
              <w:t>   </w:t>
            </w:r>
            <w:r>
              <w:rPr>
                <w:rFonts w:ascii="Calibri" w:hAnsi="Calibri" w:hint="eastAsia"/>
                <w:b/>
                <w:bCs/>
                <w:color w:val="000000"/>
                <w:lang w:eastAsia="zh-CN"/>
              </w:rPr>
              <w:t>流动资产</w:t>
            </w:r>
          </w:p>
        </w:tc>
        <w:tc>
          <w:tcPr>
            <w:tcW w:w="1079"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431</w:t>
            </w:r>
          </w:p>
        </w:tc>
        <w:tc>
          <w:tcPr>
            <w:tcW w:w="1196"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color w:val="000000"/>
              </w:rPr>
              <w:t xml:space="preserve">        2,389.8 </w:t>
            </w:r>
          </w:p>
        </w:tc>
        <w:tc>
          <w:tcPr>
            <w:tcW w:w="1410"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11.68%</w:t>
            </w:r>
          </w:p>
        </w:tc>
        <w:tc>
          <w:tcPr>
            <w:tcW w:w="909"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261</w:t>
            </w:r>
          </w:p>
        </w:tc>
        <w:tc>
          <w:tcPr>
            <w:tcW w:w="1185"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color w:val="000000"/>
              </w:rPr>
              <w:t xml:space="preserve">        1,001.0 </w:t>
            </w:r>
          </w:p>
        </w:tc>
        <w:tc>
          <w:tcPr>
            <w:tcW w:w="1398"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8.08%</w:t>
            </w:r>
          </w:p>
        </w:tc>
      </w:tr>
      <w:tr w:rsidR="009A5ED8" w:rsidTr="003F2CE0">
        <w:trPr>
          <w:trHeight w:val="216"/>
        </w:trPr>
        <w:tc>
          <w:tcPr>
            <w:tcW w:w="1915" w:type="dxa"/>
            <w:tcBorders>
              <w:top w:val="nil"/>
              <w:left w:val="single" w:sz="8" w:space="0" w:color="4F81BD"/>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b/>
                <w:bCs/>
                <w:color w:val="000000"/>
                <w:lang w:eastAsia="zh-CN"/>
              </w:rPr>
            </w:pPr>
            <w:r>
              <w:rPr>
                <w:rFonts w:ascii="Calibri" w:hAnsi="Calibri" w:hint="eastAsia"/>
                <w:b/>
                <w:bCs/>
                <w:color w:val="000000"/>
                <w:lang w:eastAsia="zh-CN"/>
              </w:rPr>
              <w:t>信用保险</w:t>
            </w:r>
          </w:p>
        </w:tc>
        <w:tc>
          <w:tcPr>
            <w:tcW w:w="1079"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1196"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1410"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909"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1185"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c>
          <w:tcPr>
            <w:tcW w:w="1398"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Times New Roman" w:eastAsia="Times New Roman" w:hAnsi="Times New Roman"/>
                <w:sz w:val="24"/>
                <w:szCs w:val="24"/>
              </w:rPr>
            </w:pPr>
          </w:p>
        </w:tc>
      </w:tr>
      <w:tr w:rsidR="009A5ED8" w:rsidTr="003F2CE0">
        <w:trPr>
          <w:trHeight w:val="216"/>
        </w:trPr>
        <w:tc>
          <w:tcPr>
            <w:tcW w:w="1915"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Calibri" w:hAnsi="Calibri"/>
                <w:b/>
                <w:bCs/>
                <w:color w:val="000000"/>
                <w:lang w:eastAsia="zh-CN"/>
              </w:rPr>
            </w:pPr>
            <w:r>
              <w:rPr>
                <w:rFonts w:ascii="Calibri" w:hAnsi="Calibri"/>
                <w:b/>
                <w:bCs/>
                <w:color w:val="000000"/>
              </w:rPr>
              <w:t xml:space="preserve">   </w:t>
            </w:r>
            <w:r>
              <w:rPr>
                <w:rFonts w:ascii="Calibri" w:hAnsi="Calibri" w:hint="eastAsia"/>
                <w:b/>
                <w:bCs/>
                <w:color w:val="000000"/>
                <w:lang w:eastAsia="zh-CN"/>
              </w:rPr>
              <w:t>短期</w:t>
            </w:r>
          </w:p>
        </w:tc>
        <w:tc>
          <w:tcPr>
            <w:tcW w:w="1079"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 xml:space="preserve">         3,078 </w:t>
            </w:r>
          </w:p>
        </w:tc>
        <w:tc>
          <w:tcPr>
            <w:tcW w:w="1196"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color w:val="000000"/>
              </w:rPr>
              <w:t xml:space="preserve">        5,107.3 </w:t>
            </w:r>
          </w:p>
        </w:tc>
        <w:tc>
          <w:tcPr>
            <w:tcW w:w="1410"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24.95%</w:t>
            </w:r>
          </w:p>
        </w:tc>
        <w:tc>
          <w:tcPr>
            <w:tcW w:w="909"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2,216</w:t>
            </w:r>
          </w:p>
        </w:tc>
        <w:tc>
          <w:tcPr>
            <w:tcW w:w="1185"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color w:val="000000"/>
              </w:rPr>
              <w:t xml:space="preserve">        3,196.5 </w:t>
            </w:r>
          </w:p>
        </w:tc>
        <w:tc>
          <w:tcPr>
            <w:tcW w:w="1398" w:type="dxa"/>
            <w:tcBorders>
              <w:top w:val="nil"/>
              <w:left w:val="nil"/>
              <w:bottom w:val="single" w:sz="8" w:space="0" w:color="4F81BD"/>
              <w:right w:val="single" w:sz="8" w:space="0" w:color="4F81BD"/>
            </w:tcBorders>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25.81%</w:t>
            </w:r>
          </w:p>
        </w:tc>
      </w:tr>
      <w:tr w:rsidR="009A5ED8" w:rsidTr="003F2CE0">
        <w:trPr>
          <w:trHeight w:val="216"/>
        </w:trPr>
        <w:tc>
          <w:tcPr>
            <w:tcW w:w="1915" w:type="dxa"/>
            <w:tcBorders>
              <w:top w:val="nil"/>
              <w:left w:val="single" w:sz="8" w:space="0" w:color="4F81BD"/>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b/>
                <w:bCs/>
                <w:color w:val="000000"/>
                <w:lang w:eastAsia="zh-CN"/>
              </w:rPr>
            </w:pPr>
            <w:r>
              <w:rPr>
                <w:rFonts w:ascii="Calibri" w:hAnsi="Calibri"/>
                <w:b/>
                <w:bCs/>
                <w:color w:val="000000"/>
              </w:rPr>
              <w:t xml:space="preserve">   </w:t>
            </w:r>
            <w:r>
              <w:rPr>
                <w:rFonts w:ascii="Calibri" w:hAnsi="Calibri" w:hint="eastAsia"/>
                <w:b/>
                <w:bCs/>
                <w:color w:val="000000"/>
                <w:lang w:eastAsia="zh-CN"/>
              </w:rPr>
              <w:t>中期</w:t>
            </w:r>
          </w:p>
        </w:tc>
        <w:tc>
          <w:tcPr>
            <w:tcW w:w="1079"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59</w:t>
            </w:r>
          </w:p>
        </w:tc>
        <w:tc>
          <w:tcPr>
            <w:tcW w:w="1196"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color w:val="000000"/>
              </w:rPr>
              <w:t xml:space="preserve">             98.8 </w:t>
            </w:r>
          </w:p>
        </w:tc>
        <w:tc>
          <w:tcPr>
            <w:tcW w:w="1410"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0.48%</w:t>
            </w:r>
          </w:p>
        </w:tc>
        <w:tc>
          <w:tcPr>
            <w:tcW w:w="909"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29</w:t>
            </w:r>
          </w:p>
        </w:tc>
        <w:tc>
          <w:tcPr>
            <w:tcW w:w="1185"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rPr>
                <w:rFonts w:ascii="Calibri" w:hAnsi="Calibri"/>
                <w:color w:val="000000"/>
              </w:rPr>
            </w:pPr>
            <w:r>
              <w:rPr>
                <w:rFonts w:ascii="Calibri" w:hAnsi="Calibri"/>
                <w:color w:val="000000"/>
              </w:rPr>
              <w:t xml:space="preserve">             45.7 </w:t>
            </w:r>
          </w:p>
        </w:tc>
        <w:tc>
          <w:tcPr>
            <w:tcW w:w="1398"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9A5ED8" w:rsidRDefault="009A5ED8" w:rsidP="003F2CE0">
            <w:pPr>
              <w:jc w:val="right"/>
              <w:rPr>
                <w:rFonts w:ascii="Calibri" w:hAnsi="Calibri"/>
                <w:color w:val="000000"/>
              </w:rPr>
            </w:pPr>
            <w:r>
              <w:rPr>
                <w:rFonts w:ascii="Calibri" w:hAnsi="Calibri"/>
                <w:color w:val="000000"/>
              </w:rPr>
              <w:t>0.37%</w:t>
            </w:r>
          </w:p>
        </w:tc>
      </w:tr>
    </w:tbl>
    <w:p w:rsidR="009A5ED8" w:rsidRPr="00CA6256" w:rsidRDefault="009A5ED8" w:rsidP="009A5ED8">
      <w:pPr>
        <w:rPr>
          <w:b/>
          <w:szCs w:val="18"/>
          <w:lang w:eastAsia="zh-CN"/>
        </w:rPr>
      </w:pPr>
    </w:p>
    <w:p w:rsidR="009A5ED8" w:rsidRDefault="009A5ED8" w:rsidP="009A5ED8">
      <w:pPr>
        <w:numPr>
          <w:ilvl w:val="0"/>
          <w:numId w:val="11"/>
        </w:numPr>
        <w:spacing w:before="120" w:after="240"/>
        <w:rPr>
          <w:szCs w:val="18"/>
          <w:lang w:eastAsia="zh-CN"/>
        </w:rPr>
      </w:pPr>
      <w:r w:rsidRPr="00CA6256">
        <w:rPr>
          <w:szCs w:val="18"/>
          <w:lang w:eastAsia="zh-CN"/>
        </w:rPr>
        <w:t xml:space="preserve">What is the definition of </w:t>
      </w:r>
      <w:r w:rsidRPr="004B52C8">
        <w:rPr>
          <w:szCs w:val="18"/>
          <w:lang w:eastAsia="zh-CN"/>
        </w:rPr>
        <w:t>"</w:t>
      </w:r>
      <w:r w:rsidRPr="00CA6256">
        <w:rPr>
          <w:szCs w:val="18"/>
          <w:lang w:eastAsia="zh-CN"/>
        </w:rPr>
        <w:t>working capital</w:t>
      </w:r>
      <w:r w:rsidRPr="004B52C8">
        <w:rPr>
          <w:szCs w:val="18"/>
          <w:lang w:eastAsia="zh-CN"/>
        </w:rPr>
        <w:t>"</w:t>
      </w:r>
      <w:r w:rsidRPr="00CA6256">
        <w:rPr>
          <w:szCs w:val="18"/>
          <w:lang w:eastAsia="zh-CN"/>
        </w:rPr>
        <w:t xml:space="preserve"> in the Table?What are the term, objects and scope of support for the working capital loans?</w:t>
      </w:r>
    </w:p>
    <w:p w:rsidR="009A5ED8" w:rsidRPr="008F7BBB" w:rsidRDefault="009A5ED8" w:rsidP="009A5ED8">
      <w:pPr>
        <w:spacing w:after="240"/>
        <w:rPr>
          <w:rFonts w:cs="Calibri"/>
          <w:szCs w:val="18"/>
        </w:rPr>
      </w:pPr>
      <w:r w:rsidRPr="00CA6256">
        <w:rPr>
          <w:b/>
          <w:szCs w:val="18"/>
          <w:lang w:eastAsia="zh-CN"/>
        </w:rPr>
        <w:t>RESPONSE:</w:t>
      </w:r>
      <w:r w:rsidRPr="00CA6256">
        <w:rPr>
          <w:rFonts w:cs="Calibri"/>
          <w:szCs w:val="18"/>
        </w:rPr>
        <w:t xml:space="preserve"> The EXIM Bank</w:t>
      </w:r>
      <w:r>
        <w:rPr>
          <w:rFonts w:cs="Calibri"/>
          <w:szCs w:val="18"/>
        </w:rPr>
        <w:t>'</w:t>
      </w:r>
      <w:r w:rsidRPr="00CA6256">
        <w:rPr>
          <w:rFonts w:cs="Calibri"/>
          <w:szCs w:val="18"/>
        </w:rPr>
        <w:t>s Working Capital Guarantee Program (WCGP) provides a 90% guarantee on loans made by commercial lenders to creditworthy US businesses that export. The loans are secured by export-related accounts receivable and export-related inventory collateral. The WCGP is an asset-based lending produ</w:t>
      </w:r>
      <w:r w:rsidRPr="008F7BBB">
        <w:rPr>
          <w:rFonts w:cs="Calibri"/>
          <w:szCs w:val="18"/>
        </w:rPr>
        <w:t xml:space="preserve">ct </w:t>
      </w:r>
      <w:r w:rsidR="00176940" w:rsidRPr="00176940">
        <w:rPr>
          <w:rFonts w:cs="Calibri"/>
          <w:szCs w:val="18"/>
        </w:rPr>
        <w:t>where the amount the exporter can borrow is determined by the available collateral securing the loan based on formula advance rates.</w:t>
      </w:r>
      <w:r w:rsidRPr="008F7BBB">
        <w:rPr>
          <w:rFonts w:cs="Calibri"/>
          <w:szCs w:val="18"/>
        </w:rPr>
        <w:t> The WCGP is a short-term product. The term of the loan facilities are generally 12 months but can go up to 36 months.</w:t>
      </w:r>
    </w:p>
    <w:p w:rsidR="009A5ED8" w:rsidRDefault="00176940" w:rsidP="009A5ED8">
      <w:pPr>
        <w:spacing w:after="240"/>
        <w:rPr>
          <w:szCs w:val="18"/>
          <w:lang w:eastAsia="zh-CN"/>
        </w:rPr>
      </w:pPr>
      <w:r>
        <w:rPr>
          <w:rFonts w:cs="Calibri" w:hint="eastAsia"/>
          <w:b/>
          <w:szCs w:val="18"/>
          <w:lang w:eastAsia="zh-CN"/>
        </w:rPr>
        <w:lastRenderedPageBreak/>
        <w:t>答复：</w:t>
      </w:r>
      <w:r>
        <w:rPr>
          <w:rFonts w:cs="Calibri" w:hint="eastAsia"/>
          <w:szCs w:val="18"/>
          <w:lang w:eastAsia="zh-CN"/>
        </w:rPr>
        <w:t>进出口银行的流动资金担保计划为美国信用良好的出口企业提供</w:t>
      </w:r>
      <w:r>
        <w:rPr>
          <w:rFonts w:cs="Calibri"/>
          <w:szCs w:val="18"/>
          <w:lang w:eastAsia="zh-CN"/>
        </w:rPr>
        <w:t>90%</w:t>
      </w:r>
      <w:r>
        <w:rPr>
          <w:rFonts w:cs="Calibri" w:hint="eastAsia"/>
          <w:szCs w:val="18"/>
          <w:lang w:eastAsia="zh-CN"/>
        </w:rPr>
        <w:t>的商业贷款担保。出口相关的应收账款和库存抵押保证了贷款的获得。流动资金担保计划是一款以资产为基础的贷款产品，</w:t>
      </w:r>
      <w:r>
        <w:rPr>
          <w:rFonts w:hint="eastAsia"/>
          <w:lang w:eastAsia="zh-CN"/>
        </w:rPr>
        <w:t>出口商所能贷到的金额由出资方既定的最大抵押估算值（此值不同于抵押价值，且通常显著低于抵押价值）来确定。</w:t>
      </w:r>
      <w:r w:rsidR="009A5ED8" w:rsidRPr="008F7BBB">
        <w:rPr>
          <w:rFonts w:cs="Calibri" w:hint="eastAsia"/>
          <w:szCs w:val="18"/>
          <w:lang w:eastAsia="zh-CN"/>
        </w:rPr>
        <w:t>流动资金担保计划是一款短期产品。其贷款期限通常为</w:t>
      </w:r>
      <w:r>
        <w:rPr>
          <w:rFonts w:cs="Calibri"/>
          <w:szCs w:val="18"/>
          <w:lang w:eastAsia="zh-CN"/>
        </w:rPr>
        <w:t>12</w:t>
      </w:r>
      <w:r>
        <w:rPr>
          <w:rFonts w:cs="Calibri" w:hint="eastAsia"/>
          <w:szCs w:val="18"/>
          <w:lang w:eastAsia="zh-CN"/>
        </w:rPr>
        <w:t>个月，但也可延长至</w:t>
      </w:r>
      <w:r>
        <w:rPr>
          <w:rFonts w:cs="Calibri"/>
          <w:szCs w:val="18"/>
          <w:lang w:eastAsia="zh-CN"/>
        </w:rPr>
        <w:t>36</w:t>
      </w:r>
      <w:r>
        <w:rPr>
          <w:rFonts w:cs="Calibri" w:hint="eastAsia"/>
          <w:szCs w:val="18"/>
          <w:lang w:eastAsia="zh-CN"/>
        </w:rPr>
        <w:t>个月。</w:t>
      </w:r>
    </w:p>
    <w:p w:rsidR="009A5ED8" w:rsidRDefault="009A5ED8" w:rsidP="009A5ED8">
      <w:pPr>
        <w:numPr>
          <w:ilvl w:val="0"/>
          <w:numId w:val="11"/>
        </w:numPr>
        <w:spacing w:after="240"/>
        <w:rPr>
          <w:szCs w:val="18"/>
          <w:lang w:eastAsia="zh-CN"/>
        </w:rPr>
      </w:pPr>
      <w:r w:rsidRPr="00CA6256">
        <w:rPr>
          <w:szCs w:val="18"/>
          <w:lang w:eastAsia="zh-CN"/>
        </w:rPr>
        <w:t>Are the medium- and long-term loans provided to U.S. exporters?What are the sources of repayment for these loans? Are they linked to export contracts?</w:t>
      </w:r>
    </w:p>
    <w:p w:rsidR="009A5ED8" w:rsidRDefault="009A5ED8" w:rsidP="009A5ED8">
      <w:pPr>
        <w:spacing w:after="240"/>
        <w:rPr>
          <w:rFonts w:cs="Calibri"/>
          <w:kern w:val="2"/>
          <w:szCs w:val="18"/>
          <w:lang w:eastAsia="zh-CN"/>
        </w:rPr>
      </w:pPr>
      <w:r w:rsidRPr="00CA6256">
        <w:rPr>
          <w:b/>
          <w:szCs w:val="18"/>
          <w:lang w:eastAsia="zh-CN"/>
        </w:rPr>
        <w:t xml:space="preserve">RESPONSE: </w:t>
      </w:r>
      <w:r w:rsidRPr="00CA6256">
        <w:rPr>
          <w:rFonts w:cs="Calibri"/>
          <w:kern w:val="2"/>
          <w:szCs w:val="18"/>
          <w:lang w:eastAsia="zh-CN"/>
        </w:rPr>
        <w:t>EXIM does not provide medium- and long-term loans directly to U.S. exporters. The primary source of repayment of medium- and long-term loans is generally the foreign buyer, but it could be another entity (e.g., the parent of the foreign buyer or the buyer</w:t>
      </w:r>
      <w:r>
        <w:rPr>
          <w:rFonts w:cs="Calibri"/>
          <w:kern w:val="2"/>
          <w:szCs w:val="18"/>
          <w:lang w:eastAsia="zh-CN"/>
        </w:rPr>
        <w:t>'</w:t>
      </w:r>
      <w:r w:rsidRPr="00CA6256">
        <w:rPr>
          <w:rFonts w:cs="Calibri"/>
          <w:kern w:val="2"/>
          <w:szCs w:val="18"/>
          <w:lang w:eastAsia="zh-CN"/>
        </w:rPr>
        <w:t>s government). Medium- and long-terms loans are linked to a U.S. export, whether via an export contract, purchase order, or other business arrangement.</w:t>
      </w:r>
    </w:p>
    <w:p w:rsidR="009A5ED8" w:rsidRPr="00CA6256" w:rsidRDefault="00A52AF3" w:rsidP="009A5ED8">
      <w:pPr>
        <w:spacing w:after="240"/>
        <w:rPr>
          <w:b/>
          <w:szCs w:val="18"/>
          <w:lang w:eastAsia="zh-CN"/>
        </w:rPr>
      </w:pPr>
      <w:r w:rsidRPr="006E1DD0">
        <w:rPr>
          <w:rFonts w:cs="Calibri" w:hint="eastAsia"/>
          <w:b/>
          <w:kern w:val="2"/>
          <w:szCs w:val="18"/>
          <w:lang w:eastAsia="zh-CN"/>
        </w:rPr>
        <w:t>答复</w:t>
      </w:r>
      <w:r w:rsidR="009A5ED8" w:rsidRPr="006E1DD0">
        <w:rPr>
          <w:rFonts w:cs="Calibri" w:hint="eastAsia"/>
          <w:b/>
          <w:kern w:val="2"/>
          <w:szCs w:val="18"/>
          <w:lang w:eastAsia="zh-CN"/>
        </w:rPr>
        <w:t>：</w:t>
      </w:r>
      <w:r w:rsidR="009A5ED8">
        <w:rPr>
          <w:rFonts w:cs="Calibri" w:hint="eastAsia"/>
          <w:kern w:val="2"/>
          <w:szCs w:val="18"/>
          <w:lang w:eastAsia="zh-CN"/>
        </w:rPr>
        <w:t>进出口银行不向美国的出口者直接提供中长期贷款。偿还中长期贷款的主要来源一般是国外买家，但也可能是另一方机构（比如，外国买家的母公司或政府）。中长期贷款和美国出口息息相关，无论是通过出口合同、采购订单还是其他商业安排。</w:t>
      </w:r>
    </w:p>
    <w:p w:rsidR="009A5ED8" w:rsidRPr="00CA6256" w:rsidRDefault="009A5ED8" w:rsidP="009A5ED8">
      <w:pPr>
        <w:rPr>
          <w:b/>
          <w:szCs w:val="18"/>
          <w:lang w:eastAsia="zh-CN"/>
        </w:rPr>
      </w:pPr>
      <w:r w:rsidRPr="00CA6256">
        <w:rPr>
          <w:b/>
          <w:szCs w:val="18"/>
          <w:lang w:eastAsia="zh-CN"/>
        </w:rPr>
        <w:t xml:space="preserve">Question 90 </w:t>
      </w:r>
    </w:p>
    <w:p w:rsidR="009A5ED8" w:rsidRDefault="009A5ED8" w:rsidP="009A5ED8">
      <w:pPr>
        <w:spacing w:after="240"/>
        <w:rPr>
          <w:iCs/>
          <w:kern w:val="2"/>
          <w:szCs w:val="18"/>
          <w:lang w:eastAsia="zh-CN"/>
        </w:rPr>
      </w:pPr>
      <w:r w:rsidRPr="00CA6256">
        <w:rPr>
          <w:iCs/>
          <w:kern w:val="2"/>
          <w:szCs w:val="18"/>
          <w:lang w:eastAsia="zh-CN"/>
        </w:rPr>
        <w:t>Page 75, para 3.161</w:t>
      </w:r>
    </w:p>
    <w:p w:rsidR="009A5ED8" w:rsidRDefault="009A5ED8" w:rsidP="009A5ED8">
      <w:pPr>
        <w:spacing w:after="240"/>
        <w:rPr>
          <w:kern w:val="2"/>
          <w:szCs w:val="18"/>
          <w:lang w:eastAsia="zh-CN"/>
        </w:rPr>
      </w:pPr>
      <w:r w:rsidRPr="004B52C8">
        <w:rPr>
          <w:kern w:val="2"/>
          <w:szCs w:val="18"/>
          <w:lang w:eastAsia="zh-CN"/>
        </w:rPr>
        <w:t>"</w:t>
      </w:r>
      <w:r w:rsidRPr="00CA6256">
        <w:rPr>
          <w:kern w:val="2"/>
          <w:szCs w:val="18"/>
          <w:lang w:eastAsia="zh-CN"/>
        </w:rPr>
        <w:t xml:space="preserve">The SBA as such is not a bank. Thus, the specific terms of SBA loans are negotiated between the qualified borrower and an SBA-approved lender. No minimum borrowed amount is required to qualify as an SBA loan. In turn, the SBA guarantees the loans (up to U.S.$5 million) against a fee. The fee is calculated according to maturity and guaranteed amount. The guarantee fee is initially paid by the lender. </w:t>
      </w:r>
      <w:r w:rsidRPr="004B52C8">
        <w:rPr>
          <w:kern w:val="2"/>
          <w:szCs w:val="18"/>
          <w:lang w:eastAsia="zh-CN"/>
        </w:rPr>
        <w:t>"</w:t>
      </w:r>
    </w:p>
    <w:p w:rsidR="009A5ED8" w:rsidRDefault="009A5ED8" w:rsidP="009A5ED8">
      <w:pPr>
        <w:numPr>
          <w:ilvl w:val="0"/>
          <w:numId w:val="11"/>
        </w:numPr>
        <w:spacing w:after="240"/>
        <w:rPr>
          <w:kern w:val="2"/>
          <w:szCs w:val="18"/>
          <w:lang w:eastAsia="zh-CN"/>
        </w:rPr>
      </w:pPr>
      <w:r w:rsidRPr="00CA6256">
        <w:rPr>
          <w:kern w:val="2"/>
          <w:szCs w:val="18"/>
          <w:lang w:eastAsia="zh-CN"/>
        </w:rPr>
        <w:t>Does the U.S. SBA offer a wider range of loan guarantees than private financial institutions? Are its rates more favorable than private financial institutions? Do they constitute officially-supported subsidized export financing?</w:t>
      </w:r>
    </w:p>
    <w:p w:rsidR="009A5ED8" w:rsidRDefault="009A5ED8" w:rsidP="009A5ED8">
      <w:pPr>
        <w:spacing w:after="240"/>
        <w:rPr>
          <w:kern w:val="2"/>
          <w:szCs w:val="18"/>
          <w:lang w:eastAsia="zh-CN"/>
        </w:rPr>
      </w:pPr>
      <w:r w:rsidRPr="00CA6256">
        <w:rPr>
          <w:b/>
          <w:kern w:val="2"/>
          <w:szCs w:val="18"/>
          <w:lang w:eastAsia="zh-CN"/>
        </w:rPr>
        <w:t xml:space="preserve">RESPONSE: </w:t>
      </w:r>
      <w:r w:rsidRPr="00CA6256">
        <w:rPr>
          <w:kern w:val="2"/>
          <w:szCs w:val="18"/>
          <w:lang w:eastAsia="zh-CN"/>
        </w:rPr>
        <w:t>Private financial institutions typically provide loans, not loan guarantees. As previously noted, SBA guarantees do not provide a subsidy, since the cost of the guaranty fee to the borrower makes such financing more expensive to the exporter than a conventional loan without the guaranty.</w:t>
      </w:r>
    </w:p>
    <w:p w:rsidR="009A5ED8" w:rsidRPr="00CA6256" w:rsidRDefault="00A52AF3" w:rsidP="009A5ED8">
      <w:pPr>
        <w:spacing w:after="240"/>
        <w:rPr>
          <w:b/>
          <w:kern w:val="2"/>
          <w:szCs w:val="18"/>
          <w:lang w:eastAsia="zh-CN"/>
        </w:rPr>
      </w:pPr>
      <w:r w:rsidRPr="006E1DD0">
        <w:rPr>
          <w:rFonts w:hint="eastAsia"/>
          <w:b/>
          <w:kern w:val="2"/>
          <w:szCs w:val="18"/>
          <w:lang w:eastAsia="zh-CN"/>
        </w:rPr>
        <w:t>答复</w:t>
      </w:r>
      <w:r w:rsidR="009A5ED8" w:rsidRPr="006E1DD0">
        <w:rPr>
          <w:rFonts w:hint="eastAsia"/>
          <w:b/>
          <w:kern w:val="2"/>
          <w:szCs w:val="18"/>
          <w:lang w:eastAsia="zh-CN"/>
        </w:rPr>
        <w:t>：</w:t>
      </w:r>
      <w:r w:rsidR="009A5ED8">
        <w:rPr>
          <w:rFonts w:hint="eastAsia"/>
          <w:kern w:val="2"/>
          <w:szCs w:val="18"/>
          <w:lang w:eastAsia="zh-CN"/>
        </w:rPr>
        <w:t>私营金融机构通常提供贷款而非贷款担保。正如上面所述，</w:t>
      </w:r>
      <w:r w:rsidR="009A5ED8">
        <w:rPr>
          <w:rFonts w:hint="eastAsia"/>
          <w:kern w:val="2"/>
          <w:szCs w:val="18"/>
          <w:lang w:eastAsia="zh-CN"/>
        </w:rPr>
        <w:t>SBA</w:t>
      </w:r>
      <w:r w:rsidR="009A5ED8">
        <w:rPr>
          <w:rFonts w:hint="eastAsia"/>
          <w:kern w:val="2"/>
          <w:szCs w:val="18"/>
          <w:lang w:eastAsia="zh-CN"/>
        </w:rPr>
        <w:t>担保不提供补助款，贷款者担保费使得这类融资方式与无担保的传统贷款相比对出口者而言更加昂贵。</w:t>
      </w:r>
    </w:p>
    <w:p w:rsidR="009A5ED8" w:rsidRPr="00CA6256" w:rsidRDefault="009A5ED8" w:rsidP="009A5ED8">
      <w:pPr>
        <w:rPr>
          <w:b/>
          <w:iCs/>
          <w:kern w:val="2"/>
          <w:szCs w:val="18"/>
          <w:lang w:eastAsia="zh-CN"/>
        </w:rPr>
      </w:pPr>
      <w:r w:rsidRPr="00CA6256">
        <w:rPr>
          <w:b/>
          <w:iCs/>
          <w:kern w:val="2"/>
          <w:szCs w:val="18"/>
          <w:lang w:eastAsia="zh-CN"/>
        </w:rPr>
        <w:t>Question 91-92</w:t>
      </w:r>
    </w:p>
    <w:p w:rsidR="009A5ED8" w:rsidRDefault="009A5ED8" w:rsidP="009A5ED8">
      <w:pPr>
        <w:spacing w:after="240"/>
        <w:rPr>
          <w:iCs/>
          <w:kern w:val="2"/>
          <w:szCs w:val="18"/>
          <w:lang w:eastAsia="zh-CN"/>
        </w:rPr>
      </w:pPr>
      <w:r w:rsidRPr="00CA6256">
        <w:rPr>
          <w:iCs/>
          <w:kern w:val="2"/>
          <w:szCs w:val="18"/>
          <w:lang w:eastAsia="zh-CN"/>
        </w:rPr>
        <w:t>Page 76, para 3.163</w:t>
      </w:r>
    </w:p>
    <w:p w:rsidR="009A5ED8" w:rsidRDefault="009A5ED8" w:rsidP="009A5ED8">
      <w:pPr>
        <w:spacing w:after="240"/>
        <w:rPr>
          <w:kern w:val="2"/>
          <w:szCs w:val="18"/>
          <w:lang w:eastAsia="zh-CN"/>
        </w:rPr>
      </w:pPr>
      <w:r w:rsidRPr="004B52C8">
        <w:rPr>
          <w:kern w:val="2"/>
          <w:szCs w:val="18"/>
          <w:lang w:eastAsia="zh-CN"/>
        </w:rPr>
        <w:t>"</w:t>
      </w:r>
      <w:r w:rsidRPr="00CA6256">
        <w:rPr>
          <w:kern w:val="2"/>
          <w:szCs w:val="18"/>
          <w:lang w:eastAsia="zh-CN"/>
        </w:rPr>
        <w:t>OPIC is the U.S. Government's development finance institution. OPIC mobilizes private capital to help address critical development challenges by providing investor financing, insurance of political risk, and private equity investment funding where these services are not available on commercially viable terms. OPIC does not compete with private-sector lenders. OPIC is an entirely financially self sustaining, independent government corporation.</w:t>
      </w:r>
      <w:r w:rsidRPr="004B52C8">
        <w:rPr>
          <w:kern w:val="2"/>
          <w:szCs w:val="18"/>
          <w:lang w:eastAsia="zh-CN"/>
        </w:rPr>
        <w:t>"</w:t>
      </w:r>
    </w:p>
    <w:p w:rsidR="009A5ED8" w:rsidRDefault="009A5ED8" w:rsidP="009A5ED8">
      <w:pPr>
        <w:numPr>
          <w:ilvl w:val="0"/>
          <w:numId w:val="11"/>
        </w:numPr>
        <w:spacing w:after="240"/>
        <w:rPr>
          <w:kern w:val="2"/>
          <w:szCs w:val="18"/>
          <w:lang w:eastAsia="zh-CN"/>
        </w:rPr>
      </w:pPr>
      <w:r w:rsidRPr="00CA6256">
        <w:rPr>
          <w:kern w:val="2"/>
          <w:szCs w:val="18"/>
          <w:lang w:eastAsia="zh-CN"/>
        </w:rPr>
        <w:lastRenderedPageBreak/>
        <w:t>Are the financing and loan guarantees provided by the U.S. OPIC more preferential than those offered by private financial institutions? If yes, do they constitute subsidized export financing that is officially supported?</w:t>
      </w:r>
    </w:p>
    <w:p w:rsidR="009A5ED8" w:rsidRDefault="009A5ED8" w:rsidP="009A5ED8">
      <w:pPr>
        <w:spacing w:after="240"/>
        <w:rPr>
          <w:kern w:val="2"/>
          <w:szCs w:val="18"/>
          <w:lang w:eastAsia="zh-CN"/>
        </w:rPr>
      </w:pPr>
      <w:r w:rsidRPr="00CA6256">
        <w:rPr>
          <w:b/>
          <w:kern w:val="2"/>
          <w:szCs w:val="18"/>
          <w:lang w:eastAsia="zh-CN"/>
        </w:rPr>
        <w:t xml:space="preserve">RESPONSE: </w:t>
      </w:r>
      <w:r w:rsidRPr="00CA6256">
        <w:rPr>
          <w:kern w:val="2"/>
          <w:szCs w:val="18"/>
          <w:lang w:eastAsia="zh-CN"/>
        </w:rPr>
        <w:t>No, OPIC loans and loan guarantees are not preferential. If a private sector lender is willing to provide financing for a project on commercially viable terms, then OPIC encourages the use of the private sector lender.  </w:t>
      </w:r>
    </w:p>
    <w:p w:rsidR="009A5ED8" w:rsidRDefault="00A52AF3" w:rsidP="009A5ED8">
      <w:pPr>
        <w:spacing w:after="240"/>
        <w:rPr>
          <w:b/>
          <w:kern w:val="2"/>
          <w:szCs w:val="18"/>
          <w:lang w:eastAsia="zh-CN"/>
        </w:rPr>
      </w:pPr>
      <w:r w:rsidRPr="006E1DD0">
        <w:rPr>
          <w:rFonts w:hint="eastAsia"/>
          <w:b/>
          <w:kern w:val="2"/>
          <w:szCs w:val="18"/>
          <w:lang w:eastAsia="zh-CN"/>
        </w:rPr>
        <w:t>答复</w:t>
      </w:r>
      <w:r w:rsidR="009A5ED8" w:rsidRPr="006E1DD0">
        <w:rPr>
          <w:rFonts w:hint="eastAsia"/>
          <w:b/>
          <w:kern w:val="2"/>
          <w:szCs w:val="18"/>
          <w:lang w:eastAsia="zh-CN"/>
        </w:rPr>
        <w:t>：</w:t>
      </w:r>
      <w:r w:rsidR="009A5ED8">
        <w:rPr>
          <w:rFonts w:hint="eastAsia"/>
          <w:kern w:val="2"/>
          <w:szCs w:val="18"/>
          <w:lang w:eastAsia="zh-CN"/>
        </w:rPr>
        <w:t>不，</w:t>
      </w:r>
      <w:r w:rsidR="009A5ED8" w:rsidRPr="00C77A67">
        <w:rPr>
          <w:rFonts w:hint="eastAsia"/>
          <w:kern w:val="2"/>
          <w:szCs w:val="18"/>
          <w:lang w:eastAsia="zh-CN"/>
        </w:rPr>
        <w:t>海外私人投资公司</w:t>
      </w:r>
      <w:r w:rsidR="009A5ED8">
        <w:rPr>
          <w:rFonts w:hint="eastAsia"/>
          <w:kern w:val="2"/>
          <w:szCs w:val="18"/>
          <w:lang w:eastAsia="zh-CN"/>
        </w:rPr>
        <w:t>的贷款和贷款担保没有优先权。如果私营部门的贷款人愿意为商业上可行的项目融资，那么</w:t>
      </w:r>
      <w:r w:rsidR="009A5ED8" w:rsidRPr="00C77A67">
        <w:rPr>
          <w:rFonts w:hint="eastAsia"/>
          <w:kern w:val="2"/>
          <w:szCs w:val="18"/>
          <w:lang w:eastAsia="zh-CN"/>
        </w:rPr>
        <w:t>海外私人投资公司</w:t>
      </w:r>
      <w:r w:rsidR="009A5ED8">
        <w:rPr>
          <w:rFonts w:hint="eastAsia"/>
          <w:kern w:val="2"/>
          <w:szCs w:val="18"/>
          <w:lang w:eastAsia="zh-CN"/>
        </w:rPr>
        <w:t>鼓励使用私营部门贷款人的贷款。</w:t>
      </w:r>
    </w:p>
    <w:p w:rsidR="009A5ED8" w:rsidRDefault="009A5ED8" w:rsidP="009A5ED8">
      <w:pPr>
        <w:numPr>
          <w:ilvl w:val="0"/>
          <w:numId w:val="11"/>
        </w:numPr>
        <w:spacing w:after="240"/>
        <w:rPr>
          <w:kern w:val="2"/>
          <w:szCs w:val="18"/>
          <w:lang w:eastAsia="zh-CN"/>
        </w:rPr>
      </w:pPr>
      <w:r w:rsidRPr="00CA6256">
        <w:rPr>
          <w:kern w:val="2"/>
          <w:szCs w:val="18"/>
          <w:lang w:eastAsia="zh-CN"/>
        </w:rPr>
        <w:t xml:space="preserve">The U.S. development assistance agency OPIC has been evolving in recent years, and the U.S. Congress is considering its long-term running through various plans. SBA also provides export financing for small businesses that engage in export or intend to operate export through specialized projects. Are the financing services provided by OPIC and SBA consistent with the </w:t>
      </w:r>
      <w:r w:rsidRPr="00CA6256">
        <w:rPr>
          <w:kern w:val="2"/>
          <w:szCs w:val="18"/>
          <w:lang w:eastAsia="zh-CN"/>
        </w:rPr>
        <w:tab/>
        <w:t xml:space="preserve">financing requirements of the OECD </w:t>
      </w:r>
      <w:r w:rsidRPr="004B52C8">
        <w:rPr>
          <w:kern w:val="2"/>
          <w:szCs w:val="18"/>
          <w:lang w:eastAsia="zh-CN"/>
        </w:rPr>
        <w:t>"</w:t>
      </w:r>
      <w:r w:rsidRPr="00CA6256">
        <w:rPr>
          <w:kern w:val="2"/>
          <w:szCs w:val="18"/>
          <w:lang w:eastAsia="zh-CN"/>
        </w:rPr>
        <w:t>Gentleman</w:t>
      </w:r>
      <w:r>
        <w:rPr>
          <w:kern w:val="2"/>
          <w:szCs w:val="18"/>
          <w:lang w:eastAsia="zh-CN"/>
        </w:rPr>
        <w:t>'</w:t>
      </w:r>
      <w:r w:rsidRPr="00CA6256">
        <w:rPr>
          <w:kern w:val="2"/>
          <w:szCs w:val="18"/>
          <w:lang w:eastAsia="zh-CN"/>
        </w:rPr>
        <w:t>s Agreement</w:t>
      </w:r>
      <w:r w:rsidRPr="004B52C8">
        <w:rPr>
          <w:kern w:val="2"/>
          <w:szCs w:val="18"/>
          <w:lang w:eastAsia="zh-CN"/>
        </w:rPr>
        <w:t>"</w:t>
      </w:r>
      <w:r w:rsidRPr="00CA6256">
        <w:rPr>
          <w:kern w:val="2"/>
          <w:szCs w:val="18"/>
          <w:lang w:eastAsia="zh-CN"/>
        </w:rPr>
        <w:t>? Are there shifts of export financing business from the EXIM to OPIC and SBA?</w:t>
      </w:r>
    </w:p>
    <w:p w:rsidR="009A5ED8" w:rsidRDefault="009A5ED8" w:rsidP="009A5ED8">
      <w:pPr>
        <w:spacing w:after="240"/>
        <w:rPr>
          <w:kern w:val="2"/>
          <w:szCs w:val="18"/>
          <w:lang w:eastAsia="zh-CN"/>
        </w:rPr>
      </w:pPr>
      <w:r w:rsidRPr="00CA6256">
        <w:rPr>
          <w:b/>
          <w:kern w:val="2"/>
          <w:szCs w:val="18"/>
          <w:lang w:eastAsia="zh-CN"/>
        </w:rPr>
        <w:t xml:space="preserve">RESPONSE: </w:t>
      </w:r>
      <w:r w:rsidRPr="00CA6256">
        <w:rPr>
          <w:kern w:val="2"/>
          <w:szCs w:val="18"/>
          <w:lang w:eastAsia="zh-CN"/>
        </w:rPr>
        <w:t>OPIC does not provide export financing. </w:t>
      </w:r>
    </w:p>
    <w:p w:rsidR="009A5ED8" w:rsidRDefault="00A52AF3" w:rsidP="009A5ED8">
      <w:pPr>
        <w:spacing w:after="240"/>
        <w:rPr>
          <w:b/>
          <w:kern w:val="2"/>
          <w:szCs w:val="18"/>
          <w:lang w:eastAsia="zh-CN"/>
        </w:rPr>
      </w:pPr>
      <w:r w:rsidRPr="00683B30">
        <w:rPr>
          <w:rFonts w:hint="eastAsia"/>
          <w:b/>
          <w:kern w:val="2"/>
          <w:szCs w:val="18"/>
          <w:lang w:eastAsia="zh-CN"/>
        </w:rPr>
        <w:t>答复</w:t>
      </w:r>
      <w:r w:rsidR="009A5ED8" w:rsidRPr="00683B30">
        <w:rPr>
          <w:rFonts w:hint="eastAsia"/>
          <w:b/>
          <w:kern w:val="2"/>
          <w:szCs w:val="18"/>
          <w:lang w:eastAsia="zh-CN"/>
        </w:rPr>
        <w:t>：</w:t>
      </w:r>
      <w:r w:rsidR="009A5ED8" w:rsidRPr="00EA6376">
        <w:rPr>
          <w:rFonts w:hint="eastAsia"/>
          <w:kern w:val="2"/>
          <w:szCs w:val="18"/>
          <w:lang w:eastAsia="zh-CN"/>
        </w:rPr>
        <w:t>海外私人投资公司</w:t>
      </w:r>
      <w:r w:rsidR="009A5ED8">
        <w:rPr>
          <w:rFonts w:hint="eastAsia"/>
          <w:kern w:val="2"/>
          <w:szCs w:val="18"/>
          <w:lang w:eastAsia="zh-CN"/>
        </w:rPr>
        <w:t>不提供出口融资。</w:t>
      </w:r>
    </w:p>
    <w:p w:rsidR="009A5ED8" w:rsidRPr="00CA6256" w:rsidRDefault="009A5ED8" w:rsidP="009A5ED8">
      <w:pPr>
        <w:autoSpaceDE w:val="0"/>
        <w:autoSpaceDN w:val="0"/>
        <w:adjustRightInd w:val="0"/>
        <w:rPr>
          <w:b/>
          <w:kern w:val="2"/>
          <w:szCs w:val="18"/>
          <w:lang w:eastAsia="zh-CN"/>
        </w:rPr>
      </w:pPr>
      <w:r w:rsidRPr="00CA6256">
        <w:rPr>
          <w:b/>
          <w:kern w:val="2"/>
          <w:szCs w:val="18"/>
          <w:lang w:eastAsia="zh-CN"/>
        </w:rPr>
        <w:t>Questions 93-94</w:t>
      </w:r>
    </w:p>
    <w:p w:rsidR="009A5ED8" w:rsidRDefault="009A5ED8" w:rsidP="009A5ED8">
      <w:pPr>
        <w:autoSpaceDE w:val="0"/>
        <w:autoSpaceDN w:val="0"/>
        <w:adjustRightInd w:val="0"/>
        <w:spacing w:after="240"/>
        <w:rPr>
          <w:kern w:val="2"/>
          <w:szCs w:val="18"/>
          <w:lang w:eastAsia="zh-CN"/>
        </w:rPr>
      </w:pPr>
      <w:r w:rsidRPr="00CA6256">
        <w:rPr>
          <w:kern w:val="2"/>
          <w:szCs w:val="18"/>
          <w:lang w:eastAsia="zh-CN"/>
        </w:rPr>
        <w:t>Page 76, Para 3.164</w:t>
      </w:r>
    </w:p>
    <w:p w:rsidR="009A5ED8" w:rsidRDefault="009A5ED8" w:rsidP="009A5ED8">
      <w:pPr>
        <w:autoSpaceDE w:val="0"/>
        <w:autoSpaceDN w:val="0"/>
        <w:adjustRightInd w:val="0"/>
        <w:spacing w:after="240"/>
        <w:rPr>
          <w:kern w:val="2"/>
          <w:szCs w:val="18"/>
          <w:lang w:eastAsia="zh-CN"/>
        </w:rPr>
      </w:pPr>
      <w:r w:rsidRPr="004B52C8">
        <w:rPr>
          <w:kern w:val="2"/>
          <w:szCs w:val="18"/>
          <w:lang w:eastAsia="zh-CN"/>
        </w:rPr>
        <w:t>"</w:t>
      </w:r>
      <w:r w:rsidRPr="00CA6256">
        <w:rPr>
          <w:kern w:val="2"/>
          <w:szCs w:val="18"/>
          <w:lang w:eastAsia="zh-CN"/>
        </w:rPr>
        <w:t>…However, OPIC is prohibited from supporting certain categories of projects, such as those having adverse environmental or social effects in the country of operation or possible negative effects on the U.S. economy and employment….</w:t>
      </w:r>
      <w:r w:rsidRPr="004B52C8">
        <w:rPr>
          <w:kern w:val="2"/>
          <w:szCs w:val="18"/>
          <w:lang w:eastAsia="zh-CN"/>
        </w:rPr>
        <w:t>"</w:t>
      </w:r>
    </w:p>
    <w:p w:rsidR="009A5ED8" w:rsidRDefault="009A5ED8" w:rsidP="009A5ED8">
      <w:pPr>
        <w:numPr>
          <w:ilvl w:val="0"/>
          <w:numId w:val="11"/>
        </w:numPr>
        <w:spacing w:after="240"/>
        <w:rPr>
          <w:kern w:val="2"/>
          <w:szCs w:val="18"/>
          <w:lang w:eastAsia="zh-CN"/>
        </w:rPr>
      </w:pPr>
      <w:r w:rsidRPr="00CA6256">
        <w:rPr>
          <w:kern w:val="2"/>
          <w:szCs w:val="18"/>
          <w:lang w:eastAsia="zh-CN"/>
        </w:rPr>
        <w:t>How does OPIC evaluate the environmental impact of a project? And are the evaluation results published or not?</w:t>
      </w:r>
    </w:p>
    <w:p w:rsidR="009A5ED8" w:rsidRDefault="009A5ED8" w:rsidP="009A5ED8">
      <w:pPr>
        <w:autoSpaceDE w:val="0"/>
        <w:autoSpaceDN w:val="0"/>
        <w:adjustRightInd w:val="0"/>
        <w:spacing w:after="240"/>
        <w:rPr>
          <w:rFonts w:cs="Verdana"/>
          <w:color w:val="000000"/>
          <w:szCs w:val="18"/>
          <w:lang w:eastAsia="zh-CN"/>
        </w:rPr>
      </w:pPr>
      <w:r w:rsidRPr="00CA6256">
        <w:rPr>
          <w:b/>
          <w:kern w:val="2"/>
          <w:szCs w:val="18"/>
          <w:lang w:eastAsia="zh-CN"/>
        </w:rPr>
        <w:t xml:space="preserve">RESPONSE: </w:t>
      </w:r>
      <w:r w:rsidRPr="00CA6256">
        <w:rPr>
          <w:rFonts w:cs="Verdana"/>
          <w:color w:val="000000"/>
          <w:szCs w:val="18"/>
          <w:lang w:eastAsia="zh-CN"/>
        </w:rPr>
        <w:t>OPIC's environmental policies and procedures are described in the </w:t>
      </w:r>
      <w:hyperlink r:id="rId82" w:history="1">
        <w:r w:rsidRPr="00CA6256">
          <w:rPr>
            <w:rFonts w:cs="Verdana"/>
            <w:szCs w:val="18"/>
            <w:lang w:eastAsia="zh-CN"/>
          </w:rPr>
          <w:t>OPIC Environmental and Social Policy Statement</w:t>
        </w:r>
      </w:hyperlink>
      <w:r w:rsidRPr="00CA6256">
        <w:rPr>
          <w:rFonts w:cs="Verdana"/>
          <w:color w:val="000000"/>
          <w:szCs w:val="18"/>
          <w:lang w:eastAsia="zh-CN"/>
        </w:rPr>
        <w:t xml:space="preserve"> (ESPS), found here:</w:t>
      </w:r>
      <w:hyperlink r:id="rId83" w:history="1">
        <w:r w:rsidRPr="00CA6256">
          <w:rPr>
            <w:rFonts w:cs="Verdana"/>
            <w:color w:val="0070C0"/>
            <w:szCs w:val="18"/>
            <w:u w:val="single"/>
            <w:lang w:eastAsia="zh-CN"/>
          </w:rPr>
          <w:t>https://www.opic.gov/sites/default/files/consolidated_esps.pdf</w:t>
        </w:r>
      </w:hyperlink>
      <w:r w:rsidRPr="00CA6256">
        <w:rPr>
          <w:rFonts w:cs="Verdana"/>
          <w:color w:val="000000"/>
          <w:szCs w:val="18"/>
          <w:lang w:eastAsia="zh-CN"/>
        </w:rPr>
        <w:t>.</w:t>
      </w:r>
    </w:p>
    <w:p w:rsidR="009A5ED8" w:rsidRDefault="00A52AF3" w:rsidP="009A5ED8">
      <w:pPr>
        <w:autoSpaceDE w:val="0"/>
        <w:autoSpaceDN w:val="0"/>
        <w:adjustRightInd w:val="0"/>
        <w:spacing w:after="240"/>
        <w:rPr>
          <w:rFonts w:cs="Verdana"/>
          <w:color w:val="000000"/>
          <w:szCs w:val="18"/>
          <w:lang w:eastAsia="zh-CN"/>
        </w:rPr>
      </w:pPr>
      <w:r w:rsidRPr="00683B30">
        <w:rPr>
          <w:rFonts w:cs="Verdana" w:hint="eastAsia"/>
          <w:b/>
          <w:color w:val="000000"/>
          <w:szCs w:val="18"/>
          <w:lang w:eastAsia="zh-CN"/>
        </w:rPr>
        <w:t>答复</w:t>
      </w:r>
      <w:r w:rsidR="009A5ED8" w:rsidRPr="00683B30">
        <w:rPr>
          <w:rFonts w:cs="Verdana" w:hint="eastAsia"/>
          <w:b/>
          <w:color w:val="000000"/>
          <w:szCs w:val="18"/>
          <w:lang w:eastAsia="zh-CN"/>
        </w:rPr>
        <w:t>：</w:t>
      </w:r>
      <w:r w:rsidR="009A5ED8">
        <w:rPr>
          <w:rFonts w:cs="Verdana" w:hint="eastAsia"/>
          <w:color w:val="000000"/>
          <w:szCs w:val="18"/>
          <w:lang w:eastAsia="zh-CN"/>
        </w:rPr>
        <w:t>《</w:t>
      </w:r>
      <w:r w:rsidR="009A5ED8" w:rsidRPr="00D07E53">
        <w:rPr>
          <w:rFonts w:cs="Verdana" w:hint="eastAsia"/>
          <w:color w:val="000000"/>
          <w:szCs w:val="18"/>
          <w:lang w:eastAsia="zh-CN"/>
        </w:rPr>
        <w:t>海外私人投资公司</w:t>
      </w:r>
      <w:r w:rsidR="009A5ED8">
        <w:rPr>
          <w:rFonts w:cs="Verdana" w:hint="eastAsia"/>
          <w:color w:val="000000"/>
          <w:szCs w:val="18"/>
          <w:lang w:eastAsia="zh-CN"/>
        </w:rPr>
        <w:t>的</w:t>
      </w:r>
      <w:r w:rsidR="00683B30">
        <w:rPr>
          <w:rFonts w:cs="Verdana" w:hint="eastAsia"/>
          <w:color w:val="000000"/>
          <w:szCs w:val="18"/>
          <w:lang w:eastAsia="zh-CN"/>
        </w:rPr>
        <w:t>环境和社会政策说明</w:t>
      </w:r>
      <w:r w:rsidR="009A5ED8">
        <w:rPr>
          <w:rFonts w:cs="Verdana" w:hint="eastAsia"/>
          <w:color w:val="000000"/>
          <w:szCs w:val="18"/>
          <w:lang w:eastAsia="zh-CN"/>
        </w:rPr>
        <w:t>》阐释了</w:t>
      </w:r>
      <w:r w:rsidR="009A5ED8" w:rsidRPr="00D07E53">
        <w:rPr>
          <w:rFonts w:cs="Verdana" w:hint="eastAsia"/>
          <w:color w:val="000000"/>
          <w:szCs w:val="18"/>
          <w:lang w:eastAsia="zh-CN"/>
        </w:rPr>
        <w:t>海外私人投资公司</w:t>
      </w:r>
      <w:r w:rsidR="009A5ED8">
        <w:rPr>
          <w:rFonts w:cs="Verdana" w:hint="eastAsia"/>
          <w:color w:val="000000"/>
          <w:szCs w:val="18"/>
          <w:lang w:eastAsia="zh-CN"/>
        </w:rPr>
        <w:t>的环境政策和流程，请参见：</w:t>
      </w:r>
      <w:hyperlink r:id="rId84" w:history="1">
        <w:r w:rsidR="009A5ED8" w:rsidRPr="00CA6256">
          <w:rPr>
            <w:rFonts w:cs="Verdana"/>
            <w:color w:val="0070C0"/>
            <w:szCs w:val="18"/>
            <w:u w:val="single"/>
            <w:lang w:eastAsia="zh-CN"/>
          </w:rPr>
          <w:t>https://www.opic.gov/sites/default/files/consolidated_esps.pdf</w:t>
        </w:r>
      </w:hyperlink>
      <w:r w:rsidR="009A5ED8">
        <w:rPr>
          <w:rFonts w:cs="Verdana" w:hint="eastAsia"/>
          <w:color w:val="000000"/>
          <w:szCs w:val="18"/>
          <w:lang w:eastAsia="zh-CN"/>
        </w:rPr>
        <w:t>。</w:t>
      </w:r>
    </w:p>
    <w:p w:rsidR="009A5ED8" w:rsidRDefault="009A5ED8" w:rsidP="009A5ED8">
      <w:pPr>
        <w:autoSpaceDE w:val="0"/>
        <w:autoSpaceDN w:val="0"/>
        <w:adjustRightInd w:val="0"/>
        <w:spacing w:after="240"/>
        <w:rPr>
          <w:rFonts w:cs="Verdana"/>
          <w:color w:val="000000"/>
          <w:szCs w:val="18"/>
          <w:lang w:eastAsia="zh-CN"/>
        </w:rPr>
      </w:pPr>
      <w:r w:rsidRPr="00CA6256">
        <w:rPr>
          <w:rFonts w:cs="Verdana"/>
          <w:color w:val="000000"/>
          <w:szCs w:val="18"/>
          <w:lang w:eastAsia="zh-CN"/>
        </w:rPr>
        <w:t xml:space="preserve">OPIC publishes summaries of its environmental impact findings here: </w:t>
      </w:r>
      <w:hyperlink r:id="rId85" w:history="1">
        <w:r w:rsidRPr="00CA6256">
          <w:rPr>
            <w:rFonts w:cs="Verdana"/>
            <w:color w:val="0070C0"/>
            <w:szCs w:val="18"/>
            <w:u w:val="single"/>
            <w:lang w:eastAsia="zh-CN"/>
          </w:rPr>
          <w:t>https://www.opic.gov/opic-action/all-project-descriptions</w:t>
        </w:r>
      </w:hyperlink>
      <w:r w:rsidRPr="00CA6256">
        <w:rPr>
          <w:rFonts w:cs="Verdana"/>
          <w:color w:val="000000"/>
          <w:szCs w:val="18"/>
          <w:lang w:eastAsia="zh-CN"/>
        </w:rPr>
        <w:t>.</w:t>
      </w:r>
    </w:p>
    <w:p w:rsidR="009A5ED8" w:rsidRDefault="009A5ED8" w:rsidP="009A5ED8">
      <w:pPr>
        <w:autoSpaceDE w:val="0"/>
        <w:autoSpaceDN w:val="0"/>
        <w:adjustRightInd w:val="0"/>
        <w:spacing w:after="240"/>
        <w:rPr>
          <w:b/>
          <w:kern w:val="2"/>
          <w:szCs w:val="18"/>
          <w:lang w:eastAsia="zh-CN"/>
        </w:rPr>
      </w:pPr>
      <w:r w:rsidRPr="00D07E53">
        <w:rPr>
          <w:rFonts w:cs="Verdana" w:hint="eastAsia"/>
          <w:color w:val="000000"/>
          <w:szCs w:val="18"/>
          <w:lang w:eastAsia="zh-CN"/>
        </w:rPr>
        <w:t>海外私人投资公司</w:t>
      </w:r>
      <w:r>
        <w:rPr>
          <w:rFonts w:cs="Verdana" w:hint="eastAsia"/>
          <w:color w:val="000000"/>
          <w:szCs w:val="18"/>
          <w:lang w:eastAsia="zh-CN"/>
        </w:rPr>
        <w:t>发布的所有环境影响调查结果请参见</w:t>
      </w:r>
      <w:hyperlink r:id="rId86" w:history="1">
        <w:r w:rsidRPr="00CA6256">
          <w:rPr>
            <w:rFonts w:cs="Verdana"/>
            <w:color w:val="0070C0"/>
            <w:szCs w:val="18"/>
            <w:u w:val="single"/>
            <w:lang w:eastAsia="zh-CN"/>
          </w:rPr>
          <w:t>https://www.opic.gov/opic-action/all-project-descriptions</w:t>
        </w:r>
      </w:hyperlink>
      <w:r>
        <w:rPr>
          <w:rFonts w:cs="Verdana" w:hint="eastAsia"/>
          <w:color w:val="000000"/>
          <w:szCs w:val="18"/>
          <w:lang w:eastAsia="zh-CN"/>
        </w:rPr>
        <w:t>。</w:t>
      </w:r>
    </w:p>
    <w:p w:rsidR="009A5ED8" w:rsidRDefault="009A5ED8" w:rsidP="009A5ED8">
      <w:pPr>
        <w:numPr>
          <w:ilvl w:val="0"/>
          <w:numId w:val="11"/>
        </w:numPr>
        <w:spacing w:after="240"/>
        <w:rPr>
          <w:kern w:val="2"/>
          <w:szCs w:val="18"/>
          <w:lang w:eastAsia="zh-CN"/>
        </w:rPr>
      </w:pPr>
      <w:r w:rsidRPr="00CA6256">
        <w:rPr>
          <w:kern w:val="2"/>
          <w:szCs w:val="18"/>
          <w:lang w:eastAsia="zh-CN"/>
        </w:rPr>
        <w:t>What indicators does OPIC consider in assessing environmental impact?</w:t>
      </w:r>
    </w:p>
    <w:p w:rsidR="009A5ED8" w:rsidRDefault="009A5ED8" w:rsidP="009A5ED8">
      <w:pPr>
        <w:autoSpaceDE w:val="0"/>
        <w:autoSpaceDN w:val="0"/>
        <w:adjustRightInd w:val="0"/>
        <w:spacing w:after="240"/>
        <w:rPr>
          <w:rFonts w:cs="Verdana"/>
          <w:color w:val="000000"/>
          <w:szCs w:val="18"/>
          <w:lang w:eastAsia="zh-CN"/>
        </w:rPr>
      </w:pPr>
      <w:r w:rsidRPr="00CA6256">
        <w:rPr>
          <w:b/>
          <w:kern w:val="2"/>
          <w:szCs w:val="18"/>
          <w:lang w:eastAsia="zh-CN"/>
        </w:rPr>
        <w:lastRenderedPageBreak/>
        <w:t xml:space="preserve">RESPONSE: </w:t>
      </w:r>
      <w:r w:rsidRPr="00CA6256">
        <w:rPr>
          <w:rFonts w:cs="Verdana"/>
          <w:szCs w:val="18"/>
          <w:lang w:eastAsia="zh-CN"/>
        </w:rPr>
        <w:t>Please refer to OPIC</w:t>
      </w:r>
      <w:r>
        <w:rPr>
          <w:rFonts w:cs="Verdana"/>
          <w:szCs w:val="18"/>
          <w:lang w:eastAsia="zh-CN"/>
        </w:rPr>
        <w:t>'</w:t>
      </w:r>
      <w:r w:rsidRPr="00CA6256">
        <w:rPr>
          <w:rFonts w:cs="Verdana"/>
          <w:szCs w:val="18"/>
          <w:lang w:eastAsia="zh-CN"/>
        </w:rPr>
        <w:t>s Environmental and Social Policy Statement:</w:t>
      </w:r>
      <w:hyperlink r:id="rId87" w:history="1">
        <w:r w:rsidRPr="00CA6256">
          <w:rPr>
            <w:rFonts w:cs="Verdana"/>
            <w:color w:val="0070C0"/>
            <w:szCs w:val="18"/>
            <w:u w:val="single"/>
            <w:lang w:eastAsia="zh-CN"/>
          </w:rPr>
          <w:t>https://www.opic.gov/sites/default/files/consolidated_esps.pdf</w:t>
        </w:r>
      </w:hyperlink>
      <w:r w:rsidRPr="00CA6256">
        <w:rPr>
          <w:rFonts w:cs="Verdana"/>
          <w:color w:val="000000"/>
          <w:szCs w:val="18"/>
          <w:lang w:eastAsia="zh-CN"/>
        </w:rPr>
        <w:t>.</w:t>
      </w:r>
    </w:p>
    <w:p w:rsidR="009A5ED8" w:rsidRPr="00CA6256" w:rsidRDefault="00A52AF3" w:rsidP="009A5ED8">
      <w:pPr>
        <w:autoSpaceDE w:val="0"/>
        <w:autoSpaceDN w:val="0"/>
        <w:adjustRightInd w:val="0"/>
        <w:spacing w:after="240"/>
        <w:rPr>
          <w:b/>
          <w:kern w:val="2"/>
          <w:szCs w:val="18"/>
          <w:lang w:eastAsia="zh-CN"/>
        </w:rPr>
      </w:pPr>
      <w:r w:rsidRPr="00063BB3">
        <w:rPr>
          <w:rFonts w:cs="Verdana" w:hint="eastAsia"/>
          <w:b/>
          <w:color w:val="000000"/>
          <w:szCs w:val="18"/>
          <w:lang w:eastAsia="zh-CN"/>
        </w:rPr>
        <w:t>答复</w:t>
      </w:r>
      <w:r w:rsidR="009A5ED8" w:rsidRPr="00063BB3">
        <w:rPr>
          <w:rFonts w:cs="Verdana" w:hint="eastAsia"/>
          <w:b/>
          <w:color w:val="000000"/>
          <w:szCs w:val="18"/>
          <w:lang w:eastAsia="zh-CN"/>
        </w:rPr>
        <w:t>：</w:t>
      </w:r>
      <w:r w:rsidR="009A5ED8">
        <w:rPr>
          <w:rFonts w:cs="Verdana" w:hint="eastAsia"/>
          <w:color w:val="000000"/>
          <w:szCs w:val="18"/>
          <w:lang w:eastAsia="zh-CN"/>
        </w:rPr>
        <w:t>《</w:t>
      </w:r>
      <w:r w:rsidR="009A5ED8" w:rsidRPr="00D07E53">
        <w:rPr>
          <w:rFonts w:cs="Verdana" w:hint="eastAsia"/>
          <w:color w:val="000000"/>
          <w:szCs w:val="18"/>
          <w:lang w:eastAsia="zh-CN"/>
        </w:rPr>
        <w:t>海外私人投资公司</w:t>
      </w:r>
      <w:r w:rsidR="009A5ED8">
        <w:rPr>
          <w:rFonts w:cs="Verdana" w:hint="eastAsia"/>
          <w:color w:val="000000"/>
          <w:szCs w:val="18"/>
          <w:lang w:eastAsia="zh-CN"/>
        </w:rPr>
        <w:t>的</w:t>
      </w:r>
      <w:r w:rsidR="00063BB3">
        <w:rPr>
          <w:rFonts w:cs="Verdana" w:hint="eastAsia"/>
          <w:color w:val="000000"/>
          <w:szCs w:val="18"/>
          <w:lang w:eastAsia="zh-CN"/>
        </w:rPr>
        <w:t>环境和社会政策说明</w:t>
      </w:r>
      <w:r w:rsidR="009A5ED8">
        <w:rPr>
          <w:rFonts w:cs="Verdana" w:hint="eastAsia"/>
          <w:color w:val="000000"/>
          <w:szCs w:val="18"/>
          <w:lang w:eastAsia="zh-CN"/>
        </w:rPr>
        <w:t>》请参见：</w:t>
      </w:r>
      <w:hyperlink r:id="rId88" w:history="1">
        <w:r w:rsidR="009A5ED8" w:rsidRPr="00CA6256">
          <w:rPr>
            <w:rFonts w:cs="Verdana"/>
            <w:color w:val="0070C0"/>
            <w:szCs w:val="18"/>
            <w:u w:val="single"/>
            <w:lang w:eastAsia="zh-CN"/>
          </w:rPr>
          <w:t>https://www.opic.gov/sites/default/files/consolidated_esps.pdf</w:t>
        </w:r>
      </w:hyperlink>
      <w:r w:rsidR="009A5ED8">
        <w:rPr>
          <w:rFonts w:cs="Verdana" w:hint="eastAsia"/>
          <w:color w:val="000000"/>
          <w:szCs w:val="18"/>
          <w:lang w:eastAsia="zh-CN"/>
        </w:rPr>
        <w:t>。</w:t>
      </w:r>
    </w:p>
    <w:p w:rsidR="009A5ED8" w:rsidRPr="00CA6256" w:rsidRDefault="009A5ED8" w:rsidP="009A5ED8">
      <w:pPr>
        <w:rPr>
          <w:b/>
          <w:iCs/>
          <w:kern w:val="2"/>
          <w:szCs w:val="18"/>
          <w:lang w:eastAsia="zh-CN"/>
        </w:rPr>
      </w:pPr>
      <w:r w:rsidRPr="00CA6256">
        <w:rPr>
          <w:b/>
          <w:iCs/>
          <w:kern w:val="2"/>
          <w:szCs w:val="18"/>
          <w:lang w:eastAsia="zh-CN"/>
        </w:rPr>
        <w:t>Question 95</w:t>
      </w:r>
    </w:p>
    <w:p w:rsidR="009A5ED8" w:rsidRPr="00CA6256" w:rsidRDefault="009A5ED8" w:rsidP="009A5ED8">
      <w:pPr>
        <w:spacing w:after="240"/>
        <w:rPr>
          <w:iCs/>
          <w:kern w:val="2"/>
          <w:szCs w:val="18"/>
          <w:lang w:eastAsia="zh-CN"/>
        </w:rPr>
      </w:pPr>
      <w:r w:rsidRPr="00CA6256">
        <w:rPr>
          <w:iCs/>
          <w:kern w:val="2"/>
          <w:szCs w:val="18"/>
          <w:lang w:eastAsia="zh-CN"/>
        </w:rPr>
        <w:t>Page 76, para 3.165</w:t>
      </w:r>
    </w:p>
    <w:p w:rsidR="009A5ED8" w:rsidRPr="00CA6256" w:rsidRDefault="009A5ED8" w:rsidP="009A5ED8">
      <w:pPr>
        <w:numPr>
          <w:ilvl w:val="0"/>
          <w:numId w:val="11"/>
        </w:numPr>
        <w:spacing w:after="240"/>
        <w:rPr>
          <w:kern w:val="2"/>
          <w:szCs w:val="18"/>
          <w:lang w:eastAsia="zh-CN"/>
        </w:rPr>
      </w:pPr>
      <w:r w:rsidRPr="00CA6256">
        <w:rPr>
          <w:kern w:val="2"/>
          <w:szCs w:val="18"/>
          <w:lang w:eastAsia="zh-CN"/>
        </w:rPr>
        <w:t>Does OPIC belong to the U.S. government</w:t>
      </w:r>
      <w:r>
        <w:rPr>
          <w:kern w:val="2"/>
          <w:szCs w:val="18"/>
          <w:lang w:eastAsia="zh-CN"/>
        </w:rPr>
        <w:t>'</w:t>
      </w:r>
      <w:r w:rsidRPr="00CA6256">
        <w:rPr>
          <w:kern w:val="2"/>
          <w:szCs w:val="18"/>
          <w:lang w:eastAsia="zh-CN"/>
        </w:rPr>
        <w:t xml:space="preserve">s official export credit institutions? Are the terms of loans provided by OPIC consistent with the requirements of the OECD </w:t>
      </w:r>
      <w:r w:rsidRPr="004B52C8">
        <w:rPr>
          <w:kern w:val="2"/>
          <w:szCs w:val="18"/>
          <w:lang w:eastAsia="zh-CN"/>
        </w:rPr>
        <w:t>"</w:t>
      </w:r>
      <w:r w:rsidRPr="00CA6256">
        <w:rPr>
          <w:kern w:val="2"/>
          <w:szCs w:val="18"/>
          <w:lang w:eastAsia="zh-CN"/>
        </w:rPr>
        <w:t>Gentleman</w:t>
      </w:r>
      <w:r>
        <w:rPr>
          <w:kern w:val="2"/>
          <w:szCs w:val="18"/>
          <w:lang w:eastAsia="zh-CN"/>
        </w:rPr>
        <w:t>'</w:t>
      </w:r>
      <w:r w:rsidRPr="00CA6256">
        <w:rPr>
          <w:kern w:val="2"/>
          <w:szCs w:val="18"/>
          <w:lang w:eastAsia="zh-CN"/>
        </w:rPr>
        <w:t>s Agreement</w:t>
      </w:r>
      <w:r w:rsidRPr="004B52C8">
        <w:rPr>
          <w:kern w:val="2"/>
          <w:szCs w:val="18"/>
          <w:lang w:eastAsia="zh-CN"/>
        </w:rPr>
        <w:t>"</w:t>
      </w:r>
      <w:r w:rsidRPr="00CA6256">
        <w:rPr>
          <w:kern w:val="2"/>
          <w:szCs w:val="18"/>
          <w:lang w:eastAsia="zh-CN"/>
        </w:rPr>
        <w:t>? What are OPIC</w:t>
      </w:r>
      <w:r>
        <w:rPr>
          <w:kern w:val="2"/>
          <w:szCs w:val="18"/>
          <w:lang w:eastAsia="zh-CN"/>
        </w:rPr>
        <w:t>'</w:t>
      </w:r>
      <w:r w:rsidRPr="00CA6256">
        <w:rPr>
          <w:kern w:val="2"/>
          <w:szCs w:val="18"/>
          <w:lang w:eastAsia="zh-CN"/>
        </w:rPr>
        <w:t>s main business lines? What are their respective share in the total business?</w:t>
      </w:r>
    </w:p>
    <w:p w:rsidR="009A5ED8" w:rsidRDefault="009A5ED8" w:rsidP="009A5ED8">
      <w:pPr>
        <w:spacing w:after="240"/>
        <w:rPr>
          <w:rFonts w:cs="Verdana"/>
          <w:color w:val="000000"/>
          <w:szCs w:val="18"/>
          <w:lang w:eastAsia="zh-CN"/>
        </w:rPr>
      </w:pPr>
      <w:r w:rsidRPr="00CA6256">
        <w:rPr>
          <w:b/>
          <w:kern w:val="2"/>
          <w:szCs w:val="18"/>
          <w:lang w:eastAsia="zh-CN"/>
        </w:rPr>
        <w:t xml:space="preserve">RESPONSE: </w:t>
      </w:r>
      <w:r w:rsidRPr="00CA6256">
        <w:rPr>
          <w:kern w:val="2"/>
          <w:szCs w:val="18"/>
          <w:lang w:eastAsia="zh-CN"/>
        </w:rPr>
        <w:t>No. OPIC is not an export credit institution. Information about OPIC</w:t>
      </w:r>
      <w:r>
        <w:rPr>
          <w:kern w:val="2"/>
          <w:szCs w:val="18"/>
          <w:lang w:eastAsia="zh-CN"/>
        </w:rPr>
        <w:t>'</w:t>
      </w:r>
      <w:r w:rsidRPr="00CA6256">
        <w:rPr>
          <w:kern w:val="2"/>
          <w:szCs w:val="18"/>
          <w:lang w:eastAsia="zh-CN"/>
        </w:rPr>
        <w:t xml:space="preserve">s main business lines can be found here: </w:t>
      </w:r>
      <w:hyperlink r:id="rId89" w:history="1">
        <w:r w:rsidRPr="00CA6256">
          <w:rPr>
            <w:color w:val="0070C0"/>
            <w:kern w:val="2"/>
            <w:szCs w:val="18"/>
            <w:u w:val="single"/>
            <w:lang w:eastAsia="zh-CN"/>
          </w:rPr>
          <w:t>https://www.opic.gov/what-we-offer/overview</w:t>
        </w:r>
      </w:hyperlink>
      <w:r w:rsidRPr="00CA6256">
        <w:rPr>
          <w:color w:val="0070C0"/>
          <w:kern w:val="2"/>
          <w:szCs w:val="18"/>
          <w:lang w:eastAsia="zh-CN"/>
        </w:rPr>
        <w:t>.</w:t>
      </w:r>
      <w:r w:rsidRPr="00CA6256">
        <w:rPr>
          <w:kern w:val="2"/>
          <w:szCs w:val="18"/>
          <w:lang w:eastAsia="zh-CN"/>
        </w:rPr>
        <w:t xml:space="preserve"> Information on total OPIC business can be found in its annual report and audited financial statements found here:</w:t>
      </w:r>
      <w:hyperlink r:id="rId90" w:history="1">
        <w:r w:rsidRPr="00CA6256">
          <w:rPr>
            <w:color w:val="0070C0"/>
            <w:kern w:val="2"/>
            <w:szCs w:val="18"/>
            <w:u w:val="single"/>
            <w:lang w:eastAsia="zh-CN"/>
          </w:rPr>
          <w:t>https://www.opic.gov/media-events/annual-reports</w:t>
        </w:r>
      </w:hyperlink>
      <w:r w:rsidRPr="00CA6256">
        <w:rPr>
          <w:rFonts w:cs="Verdana"/>
          <w:color w:val="000000"/>
          <w:szCs w:val="18"/>
          <w:lang w:eastAsia="zh-CN"/>
        </w:rPr>
        <w:t>.</w:t>
      </w:r>
    </w:p>
    <w:p w:rsidR="009A5ED8" w:rsidRPr="00CA6256" w:rsidRDefault="00A52AF3" w:rsidP="009A5ED8">
      <w:pPr>
        <w:spacing w:after="240"/>
        <w:rPr>
          <w:color w:val="0070C0"/>
          <w:kern w:val="2"/>
          <w:szCs w:val="18"/>
          <w:lang w:eastAsia="zh-CN"/>
        </w:rPr>
      </w:pPr>
      <w:r w:rsidRPr="000B054A">
        <w:rPr>
          <w:rFonts w:cs="Verdana" w:hint="eastAsia"/>
          <w:b/>
          <w:color w:val="000000"/>
          <w:szCs w:val="18"/>
          <w:lang w:eastAsia="zh-CN"/>
        </w:rPr>
        <w:t>答复</w:t>
      </w:r>
      <w:r w:rsidR="009A5ED8" w:rsidRPr="000B054A">
        <w:rPr>
          <w:rFonts w:cs="Verdana" w:hint="eastAsia"/>
          <w:b/>
          <w:color w:val="000000"/>
          <w:szCs w:val="18"/>
          <w:lang w:eastAsia="zh-CN"/>
        </w:rPr>
        <w:t>：</w:t>
      </w:r>
      <w:r w:rsidR="009A5ED8">
        <w:rPr>
          <w:rFonts w:cs="Verdana" w:hint="eastAsia"/>
          <w:color w:val="000000"/>
          <w:szCs w:val="18"/>
          <w:lang w:eastAsia="zh-CN"/>
        </w:rPr>
        <w:t>不。</w:t>
      </w:r>
      <w:r w:rsidR="009A5ED8" w:rsidRPr="00D07E53">
        <w:rPr>
          <w:rFonts w:cs="Verdana" w:hint="eastAsia"/>
          <w:color w:val="000000"/>
          <w:szCs w:val="18"/>
          <w:lang w:eastAsia="zh-CN"/>
        </w:rPr>
        <w:t>海外私人投资公司</w:t>
      </w:r>
      <w:r w:rsidR="009A5ED8">
        <w:rPr>
          <w:rFonts w:cs="Verdana" w:hint="eastAsia"/>
          <w:color w:val="000000"/>
          <w:szCs w:val="18"/>
          <w:lang w:eastAsia="zh-CN"/>
        </w:rPr>
        <w:t>并不是一个出口信贷机构。</w:t>
      </w:r>
      <w:r w:rsidR="009A5ED8" w:rsidRPr="00D07E53">
        <w:rPr>
          <w:rFonts w:cs="Verdana" w:hint="eastAsia"/>
          <w:color w:val="000000"/>
          <w:szCs w:val="18"/>
          <w:lang w:eastAsia="zh-CN"/>
        </w:rPr>
        <w:t>海外私人投资公司</w:t>
      </w:r>
      <w:r w:rsidR="009A5ED8">
        <w:rPr>
          <w:rFonts w:cs="Verdana" w:hint="eastAsia"/>
          <w:color w:val="000000"/>
          <w:szCs w:val="18"/>
          <w:lang w:eastAsia="zh-CN"/>
        </w:rPr>
        <w:t>的主营业务信息请参见：</w:t>
      </w:r>
      <w:hyperlink r:id="rId91" w:history="1">
        <w:r w:rsidR="009A5ED8" w:rsidRPr="00CA6256">
          <w:rPr>
            <w:color w:val="0070C0"/>
            <w:kern w:val="2"/>
            <w:szCs w:val="18"/>
            <w:u w:val="single"/>
            <w:lang w:eastAsia="zh-CN"/>
          </w:rPr>
          <w:t>https://www.opic.gov/what-we-offer/overview</w:t>
        </w:r>
      </w:hyperlink>
      <w:r w:rsidR="009A5ED8">
        <w:rPr>
          <w:rFonts w:cs="Verdana" w:hint="eastAsia"/>
          <w:color w:val="000000"/>
          <w:szCs w:val="18"/>
          <w:lang w:eastAsia="zh-CN"/>
        </w:rPr>
        <w:t>。</w:t>
      </w:r>
      <w:r w:rsidR="009A5ED8" w:rsidRPr="00D07E53">
        <w:rPr>
          <w:rFonts w:cs="Verdana" w:hint="eastAsia"/>
          <w:color w:val="000000"/>
          <w:szCs w:val="18"/>
          <w:lang w:eastAsia="zh-CN"/>
        </w:rPr>
        <w:t>海外私人投资公司</w:t>
      </w:r>
      <w:r w:rsidR="009A5ED8">
        <w:rPr>
          <w:rFonts w:cs="Verdana" w:hint="eastAsia"/>
          <w:color w:val="000000"/>
          <w:szCs w:val="18"/>
          <w:lang w:eastAsia="zh-CN"/>
        </w:rPr>
        <w:t>的全部业务可参见其年报和审计财务报表：</w:t>
      </w:r>
      <w:hyperlink r:id="rId92" w:history="1">
        <w:r w:rsidR="009A5ED8" w:rsidRPr="00CA6256">
          <w:rPr>
            <w:color w:val="0070C0"/>
            <w:kern w:val="2"/>
            <w:szCs w:val="18"/>
            <w:u w:val="single"/>
            <w:lang w:eastAsia="zh-CN"/>
          </w:rPr>
          <w:t>https://www.opic.gov/media-events/annual-reports</w:t>
        </w:r>
      </w:hyperlink>
      <w:r w:rsidR="009A5ED8">
        <w:rPr>
          <w:rFonts w:cs="Verdana" w:hint="eastAsia"/>
          <w:color w:val="000000"/>
          <w:szCs w:val="18"/>
          <w:lang w:eastAsia="zh-CN"/>
        </w:rPr>
        <w:t>。</w:t>
      </w:r>
    </w:p>
    <w:p w:rsidR="009A5ED8" w:rsidRPr="00CA6256" w:rsidRDefault="009A5ED8" w:rsidP="009A5ED8">
      <w:pPr>
        <w:keepNext/>
        <w:keepLines/>
        <w:rPr>
          <w:b/>
          <w:iCs/>
          <w:kern w:val="2"/>
          <w:szCs w:val="18"/>
          <w:lang w:eastAsia="zh-CN"/>
        </w:rPr>
      </w:pPr>
      <w:r w:rsidRPr="00CA6256">
        <w:rPr>
          <w:b/>
          <w:iCs/>
          <w:kern w:val="2"/>
          <w:szCs w:val="18"/>
          <w:lang w:eastAsia="zh-CN"/>
        </w:rPr>
        <w:t>Question 96</w:t>
      </w:r>
    </w:p>
    <w:p w:rsidR="009A5ED8" w:rsidRPr="00CA6256" w:rsidRDefault="009A5ED8" w:rsidP="009A5ED8">
      <w:pPr>
        <w:keepNext/>
        <w:keepLines/>
        <w:spacing w:after="240"/>
        <w:rPr>
          <w:iCs/>
          <w:kern w:val="2"/>
          <w:szCs w:val="18"/>
          <w:lang w:eastAsia="zh-CN"/>
        </w:rPr>
      </w:pPr>
      <w:r w:rsidRPr="00CA6256">
        <w:rPr>
          <w:iCs/>
          <w:kern w:val="2"/>
          <w:szCs w:val="18"/>
          <w:lang w:eastAsia="zh-CN"/>
        </w:rPr>
        <w:t>Page 77, para 3.167</w:t>
      </w:r>
    </w:p>
    <w:p w:rsidR="009A5ED8" w:rsidRDefault="009A5ED8" w:rsidP="009A5ED8">
      <w:pPr>
        <w:spacing w:after="240"/>
        <w:rPr>
          <w:kern w:val="2"/>
          <w:szCs w:val="18"/>
          <w:lang w:eastAsia="zh-CN"/>
        </w:rPr>
      </w:pPr>
      <w:r w:rsidRPr="00CA6256">
        <w:rPr>
          <w:kern w:val="2"/>
          <w:szCs w:val="18"/>
          <w:lang w:eastAsia="zh-CN"/>
        </w:rPr>
        <w:t>In December 2015, legislation was passed simplifying the taxation of small businesses and making certain tax cuts permanent for them. Investments in small businesses are exempt from capital gains tax.</w:t>
      </w:r>
    </w:p>
    <w:p w:rsidR="009A5ED8" w:rsidRDefault="009A5ED8" w:rsidP="009A5ED8">
      <w:pPr>
        <w:numPr>
          <w:ilvl w:val="0"/>
          <w:numId w:val="11"/>
        </w:numPr>
        <w:spacing w:after="240"/>
        <w:rPr>
          <w:kern w:val="2"/>
          <w:szCs w:val="18"/>
          <w:lang w:eastAsia="zh-CN"/>
        </w:rPr>
      </w:pPr>
      <w:r w:rsidRPr="00CA6256">
        <w:rPr>
          <w:kern w:val="2"/>
          <w:szCs w:val="18"/>
          <w:lang w:eastAsia="zh-CN"/>
        </w:rPr>
        <w:t>How do federal and state governments support small business development through various tax policies? What is the role of SBA in this process?</w:t>
      </w:r>
    </w:p>
    <w:p w:rsidR="009A5ED8" w:rsidRDefault="009A5ED8" w:rsidP="009A5ED8">
      <w:pPr>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There are a variety of tax provisions that support small businesses in the United States, as there are in most countries. There are approximately 28 million small businesses in the United States, </w:t>
      </w:r>
      <w:r w:rsidRPr="00CC407F">
        <w:rPr>
          <w:kern w:val="2"/>
          <w:szCs w:val="18"/>
          <w:lang w:eastAsia="zh-CN"/>
        </w:rPr>
        <w:t>which are found in nearly industry of the US economy.</w:t>
      </w:r>
    </w:p>
    <w:p w:rsidR="009A5ED8" w:rsidRDefault="00A52AF3" w:rsidP="009A5ED8">
      <w:pPr>
        <w:spacing w:after="240"/>
        <w:rPr>
          <w:kern w:val="2"/>
          <w:szCs w:val="18"/>
          <w:lang w:eastAsia="zh-CN"/>
        </w:rPr>
      </w:pPr>
      <w:r w:rsidRPr="000B054A">
        <w:rPr>
          <w:rFonts w:hint="eastAsia"/>
          <w:b/>
          <w:kern w:val="2"/>
          <w:szCs w:val="18"/>
          <w:lang w:eastAsia="zh-CN"/>
        </w:rPr>
        <w:t>答复</w:t>
      </w:r>
      <w:r w:rsidR="009A5ED8" w:rsidRPr="000B054A">
        <w:rPr>
          <w:rFonts w:hint="eastAsia"/>
          <w:b/>
          <w:kern w:val="2"/>
          <w:szCs w:val="18"/>
          <w:lang w:eastAsia="zh-CN"/>
        </w:rPr>
        <w:t>：</w:t>
      </w:r>
      <w:r w:rsidR="009A5ED8">
        <w:rPr>
          <w:rFonts w:hint="eastAsia"/>
          <w:kern w:val="2"/>
          <w:szCs w:val="18"/>
          <w:lang w:eastAsia="zh-CN"/>
        </w:rPr>
        <w:t>和大多数国家一样，美国有很多支持小型企业的税收条例。美国有大约</w:t>
      </w:r>
      <w:r w:rsidR="009A5ED8">
        <w:rPr>
          <w:rFonts w:hint="eastAsia"/>
          <w:kern w:val="2"/>
          <w:szCs w:val="18"/>
          <w:lang w:eastAsia="zh-CN"/>
        </w:rPr>
        <w:t>2800</w:t>
      </w:r>
      <w:r w:rsidR="009A5ED8">
        <w:rPr>
          <w:rFonts w:hint="eastAsia"/>
          <w:kern w:val="2"/>
          <w:szCs w:val="18"/>
          <w:lang w:eastAsia="zh-CN"/>
        </w:rPr>
        <w:t>万家小型企业，</w:t>
      </w:r>
      <w:r w:rsidR="009A5ED8" w:rsidRPr="00CC407F">
        <w:rPr>
          <w:rFonts w:hint="eastAsia"/>
          <w:kern w:val="2"/>
          <w:szCs w:val="18"/>
          <w:lang w:eastAsia="zh-CN"/>
        </w:rPr>
        <w:t>它们</w:t>
      </w:r>
      <w:r w:rsidR="000B054A" w:rsidRPr="00CC407F">
        <w:rPr>
          <w:rFonts w:hint="eastAsia"/>
          <w:kern w:val="2"/>
          <w:szCs w:val="18"/>
          <w:lang w:eastAsia="zh-CN"/>
        </w:rPr>
        <w:t>几乎涉及美国经济的各行各业</w:t>
      </w:r>
      <w:r w:rsidR="009A5ED8" w:rsidRPr="00CC407F">
        <w:rPr>
          <w:rFonts w:hint="eastAsia"/>
          <w:kern w:val="2"/>
          <w:szCs w:val="18"/>
          <w:lang w:eastAsia="zh-CN"/>
        </w:rPr>
        <w:t>。</w:t>
      </w:r>
    </w:p>
    <w:p w:rsidR="009A5ED8" w:rsidRPr="00CA6256" w:rsidRDefault="009A5ED8" w:rsidP="009A5ED8">
      <w:pPr>
        <w:spacing w:after="240"/>
        <w:rPr>
          <w:kern w:val="2"/>
          <w:szCs w:val="18"/>
          <w:lang w:eastAsia="zh-CN"/>
        </w:rPr>
      </w:pPr>
      <w:r w:rsidRPr="00CA6256">
        <w:rPr>
          <w:kern w:val="2"/>
          <w:szCs w:val="18"/>
          <w:lang w:eastAsia="zh-CN"/>
        </w:rPr>
        <w:t xml:space="preserve">In December 2015, the </w:t>
      </w:r>
      <w:r w:rsidRPr="00CA6256">
        <w:rPr>
          <w:i/>
          <w:kern w:val="2"/>
          <w:szCs w:val="18"/>
          <w:lang w:eastAsia="zh-CN"/>
        </w:rPr>
        <w:t xml:space="preserve">Protecting Americans from Tax Hikes (PATH) Act </w:t>
      </w:r>
      <w:r w:rsidRPr="00CA6256">
        <w:rPr>
          <w:kern w:val="2"/>
          <w:szCs w:val="18"/>
          <w:lang w:eastAsia="zh-CN"/>
        </w:rPr>
        <w:t>was passed. Three provisions specifically focused on small businesses:</w:t>
      </w:r>
    </w:p>
    <w:p w:rsidR="009A5ED8" w:rsidRPr="00CA6256" w:rsidRDefault="009A5ED8" w:rsidP="009A5ED8">
      <w:pPr>
        <w:spacing w:after="240"/>
        <w:rPr>
          <w:kern w:val="2"/>
          <w:szCs w:val="18"/>
          <w:lang w:eastAsia="zh-CN"/>
        </w:rPr>
      </w:pPr>
      <w:r>
        <w:rPr>
          <w:rFonts w:hint="eastAsia"/>
          <w:kern w:val="2"/>
          <w:szCs w:val="18"/>
          <w:lang w:eastAsia="zh-CN"/>
        </w:rPr>
        <w:t>2015</w:t>
      </w:r>
      <w:r>
        <w:rPr>
          <w:rFonts w:hint="eastAsia"/>
          <w:kern w:val="2"/>
          <w:szCs w:val="18"/>
          <w:lang w:eastAsia="zh-CN"/>
        </w:rPr>
        <w:t>年</w:t>
      </w:r>
      <w:r>
        <w:rPr>
          <w:rFonts w:hint="eastAsia"/>
          <w:kern w:val="2"/>
          <w:szCs w:val="18"/>
          <w:lang w:eastAsia="zh-CN"/>
        </w:rPr>
        <w:t>12</w:t>
      </w:r>
      <w:r>
        <w:rPr>
          <w:rFonts w:hint="eastAsia"/>
          <w:kern w:val="2"/>
          <w:szCs w:val="18"/>
          <w:lang w:eastAsia="zh-CN"/>
        </w:rPr>
        <w:t>月，美国通过了《</w:t>
      </w:r>
      <w:r w:rsidRPr="007C494B">
        <w:rPr>
          <w:rFonts w:hint="eastAsia"/>
          <w:kern w:val="2"/>
          <w:szCs w:val="18"/>
          <w:lang w:eastAsia="zh-CN"/>
        </w:rPr>
        <w:t>保护美国人免于高税法</w:t>
      </w:r>
      <w:r>
        <w:rPr>
          <w:rFonts w:hint="eastAsia"/>
          <w:kern w:val="2"/>
          <w:szCs w:val="18"/>
          <w:lang w:eastAsia="zh-CN"/>
        </w:rPr>
        <w:t>》。其中三条法规重点针对小型企业：</w:t>
      </w:r>
    </w:p>
    <w:p w:rsidR="009A5ED8" w:rsidRDefault="009A5ED8" w:rsidP="009A5ED8">
      <w:pPr>
        <w:widowControl w:val="0"/>
        <w:numPr>
          <w:ilvl w:val="0"/>
          <w:numId w:val="12"/>
        </w:numPr>
        <w:spacing w:after="240"/>
        <w:rPr>
          <w:kern w:val="2"/>
          <w:szCs w:val="18"/>
          <w:lang w:eastAsia="zh-CN"/>
        </w:rPr>
      </w:pPr>
      <w:r w:rsidRPr="00CA6256">
        <w:rPr>
          <w:kern w:val="2"/>
          <w:szCs w:val="18"/>
          <w:lang w:eastAsia="zh-CN"/>
        </w:rPr>
        <w:t xml:space="preserve">Permanent extension of the existing research and experimentation (R&amp;E) tax credit, which provides a credit for qualified expenditures above a base amount. Small </w:t>
      </w:r>
      <w:r w:rsidRPr="00CA6256">
        <w:rPr>
          <w:kern w:val="2"/>
          <w:szCs w:val="18"/>
          <w:lang w:eastAsia="zh-CN"/>
        </w:rPr>
        <w:lastRenderedPageBreak/>
        <w:t>businesses with $50 million or less in gross receipts will now be able to claim the credit against their alternative minimum tax (AMT) liability.</w:t>
      </w:r>
    </w:p>
    <w:p w:rsidR="009A5ED8" w:rsidRPr="00FF60B7" w:rsidRDefault="009A5ED8" w:rsidP="009A5ED8">
      <w:pPr>
        <w:widowControl w:val="0"/>
        <w:numPr>
          <w:ilvl w:val="0"/>
          <w:numId w:val="12"/>
        </w:numPr>
        <w:spacing w:after="240"/>
        <w:rPr>
          <w:kern w:val="2"/>
          <w:szCs w:val="18"/>
          <w:lang w:eastAsia="zh-CN"/>
        </w:rPr>
      </w:pPr>
      <w:r>
        <w:rPr>
          <w:rFonts w:hint="eastAsia"/>
          <w:kern w:val="2"/>
          <w:szCs w:val="18"/>
          <w:lang w:eastAsia="zh-CN"/>
        </w:rPr>
        <w:t>永久延长现有的研究和试验税收抵免的有效性，税收抵免针对超过基础金额的合理支出。总收入在</w:t>
      </w:r>
      <w:r>
        <w:rPr>
          <w:rFonts w:hint="eastAsia"/>
          <w:kern w:val="2"/>
          <w:szCs w:val="18"/>
          <w:lang w:eastAsia="zh-CN"/>
        </w:rPr>
        <w:t>5000</w:t>
      </w:r>
      <w:r>
        <w:rPr>
          <w:rFonts w:hint="eastAsia"/>
          <w:kern w:val="2"/>
          <w:szCs w:val="18"/>
          <w:lang w:eastAsia="zh-CN"/>
        </w:rPr>
        <w:t>万及以下的小型企业可申请替代最低税的抵免。</w:t>
      </w:r>
    </w:p>
    <w:p w:rsidR="009A5ED8" w:rsidRPr="003D3ABD" w:rsidRDefault="009A5ED8" w:rsidP="009A5ED8">
      <w:pPr>
        <w:widowControl w:val="0"/>
        <w:numPr>
          <w:ilvl w:val="0"/>
          <w:numId w:val="12"/>
        </w:numPr>
        <w:spacing w:after="240"/>
        <w:rPr>
          <w:kern w:val="2"/>
          <w:szCs w:val="18"/>
          <w:lang w:eastAsia="zh-CN"/>
        </w:rPr>
      </w:pPr>
      <w:r w:rsidRPr="00CA6256">
        <w:rPr>
          <w:kern w:val="2"/>
          <w:szCs w:val="18"/>
          <w:lang w:eastAsia="zh-CN"/>
        </w:rPr>
        <w:t xml:space="preserve">Permanent extension of increased expensing amounts for small businesses, removal of the cap applied to investment in certain real property, and expansion of the </w:t>
      </w:r>
      <w:r w:rsidRPr="003D3ABD">
        <w:rPr>
          <w:kern w:val="2"/>
          <w:szCs w:val="18"/>
          <w:lang w:eastAsia="zh-CN"/>
        </w:rPr>
        <w:t xml:space="preserve">definition of qualifying property to include air conditioning and heating units. </w:t>
      </w:r>
      <w:r w:rsidR="00176940" w:rsidRPr="00176940">
        <w:rPr>
          <w:kern w:val="2"/>
          <w:szCs w:val="18"/>
          <w:lang w:eastAsia="zh-CN"/>
        </w:rPr>
        <w:t>Small businesses can expense up to a maximum of $500,000 of qualified expenditures with that maximum amount reduced by the amount by which the taxpayer's cost of qualifying property exceeds $2 million</w:t>
      </w:r>
      <w:r w:rsidRPr="003D3ABD">
        <w:rPr>
          <w:kern w:val="2"/>
          <w:szCs w:val="18"/>
          <w:lang w:eastAsia="zh-CN"/>
        </w:rPr>
        <w:t>. These levels are indexed for inflation.</w:t>
      </w:r>
    </w:p>
    <w:p w:rsidR="009A5ED8" w:rsidRDefault="009A5ED8" w:rsidP="009A5ED8">
      <w:pPr>
        <w:widowControl w:val="0"/>
        <w:numPr>
          <w:ilvl w:val="0"/>
          <w:numId w:val="12"/>
        </w:numPr>
        <w:spacing w:after="240"/>
        <w:rPr>
          <w:kern w:val="2"/>
          <w:szCs w:val="18"/>
          <w:lang w:eastAsia="zh-CN"/>
        </w:rPr>
      </w:pPr>
      <w:r w:rsidRPr="003D3ABD">
        <w:rPr>
          <w:rFonts w:hint="eastAsia"/>
          <w:kern w:val="2"/>
          <w:szCs w:val="18"/>
          <w:lang w:eastAsia="zh-CN"/>
        </w:rPr>
        <w:t>永久增加小型企业的支出额，永久移除特定房地产的投资限制，永久扩大合格资产的定义使其包括空调和暖气设备。</w:t>
      </w:r>
      <w:r w:rsidR="00176940">
        <w:rPr>
          <w:rFonts w:hint="eastAsia"/>
          <w:lang w:eastAsia="zh-CN"/>
        </w:rPr>
        <w:t>小型企业可申报的最大合理支出额为</w:t>
      </w:r>
      <w:r w:rsidR="00176940">
        <w:rPr>
          <w:lang w:eastAsia="zh-CN"/>
        </w:rPr>
        <w:t>50</w:t>
      </w:r>
      <w:r w:rsidR="00176940">
        <w:rPr>
          <w:rFonts w:hint="eastAsia"/>
          <w:lang w:eastAsia="zh-CN"/>
        </w:rPr>
        <w:t>万美元减去其超过</w:t>
      </w:r>
      <w:r w:rsidR="00176940">
        <w:rPr>
          <w:lang w:eastAsia="zh-CN"/>
        </w:rPr>
        <w:t>200</w:t>
      </w:r>
      <w:r w:rsidR="00176940">
        <w:rPr>
          <w:rFonts w:hint="eastAsia"/>
          <w:lang w:eastAsia="zh-CN"/>
        </w:rPr>
        <w:t>万美元资产成本的部分。</w:t>
      </w:r>
      <w:r w:rsidRPr="003D3ABD">
        <w:rPr>
          <w:rFonts w:hint="eastAsia"/>
          <w:kern w:val="2"/>
          <w:szCs w:val="18"/>
          <w:lang w:eastAsia="zh-CN"/>
        </w:rPr>
        <w:t>上述</w:t>
      </w:r>
      <w:r>
        <w:rPr>
          <w:rFonts w:hint="eastAsia"/>
          <w:kern w:val="2"/>
          <w:szCs w:val="18"/>
          <w:lang w:eastAsia="zh-CN"/>
        </w:rPr>
        <w:t>水平将考虑通货膨胀因素。</w:t>
      </w:r>
    </w:p>
    <w:p w:rsidR="009A5ED8" w:rsidRPr="008F7BBB" w:rsidRDefault="00176940" w:rsidP="009A5ED8">
      <w:pPr>
        <w:widowControl w:val="0"/>
        <w:numPr>
          <w:ilvl w:val="0"/>
          <w:numId w:val="12"/>
        </w:numPr>
        <w:spacing w:after="240"/>
        <w:rPr>
          <w:kern w:val="2"/>
          <w:szCs w:val="18"/>
          <w:lang w:eastAsia="zh-CN"/>
        </w:rPr>
      </w:pPr>
      <w:r w:rsidRPr="00176940">
        <w:rPr>
          <w:kern w:val="2"/>
          <w:szCs w:val="18"/>
          <w:lang w:eastAsia="zh-CN"/>
        </w:rPr>
        <w:t>Permanent extension of the 100 percent exclusion of gains realized on the sale of certain small business stock held by an individual for more than five years. The PATH Act also eliminated the treatment of a percentage of the exclusion as a preference for the AMT.</w:t>
      </w:r>
      <w:r w:rsidR="009A5ED8" w:rsidRPr="008F7BBB">
        <w:rPr>
          <w:kern w:val="2"/>
          <w:szCs w:val="18"/>
          <w:lang w:eastAsia="zh-CN"/>
        </w:rPr>
        <w:t xml:space="preserve"> A qualified small business is a corporation whose gross assets do not exceed $50 million as of the date of issuance of the stock. </w:t>
      </w:r>
    </w:p>
    <w:p w:rsidR="009A5ED8" w:rsidRPr="007A3354" w:rsidRDefault="00176940" w:rsidP="009A5ED8">
      <w:pPr>
        <w:widowControl w:val="0"/>
        <w:numPr>
          <w:ilvl w:val="0"/>
          <w:numId w:val="12"/>
        </w:numPr>
        <w:spacing w:after="240"/>
        <w:rPr>
          <w:kern w:val="2"/>
          <w:szCs w:val="18"/>
          <w:lang w:eastAsia="zh-CN"/>
        </w:rPr>
      </w:pPr>
      <w:r w:rsidRPr="00176940">
        <w:rPr>
          <w:rFonts w:hint="eastAsia"/>
          <w:kern w:val="2"/>
          <w:szCs w:val="18"/>
          <w:lang w:eastAsia="zh-CN"/>
        </w:rPr>
        <w:t>永久延长因出售个人持有五年以上的某些小型企业股票所得收益的全部免税。</w:t>
      </w:r>
      <w:r w:rsidR="003D3ABD" w:rsidRPr="008F7BBB">
        <w:rPr>
          <w:rFonts w:hint="eastAsia"/>
          <w:kern w:val="2"/>
          <w:szCs w:val="18"/>
          <w:lang w:eastAsia="zh-CN"/>
        </w:rPr>
        <w:t>《保护美国人免于高税</w:t>
      </w:r>
      <w:r>
        <w:rPr>
          <w:rFonts w:hint="eastAsia"/>
          <w:kern w:val="2"/>
          <w:szCs w:val="18"/>
          <w:lang w:eastAsia="zh-CN"/>
        </w:rPr>
        <w:t>法》还规定将个人出售上述股票所得收益的全部或部分免税从</w:t>
      </w:r>
      <w:r>
        <w:rPr>
          <w:kern w:val="2"/>
          <w:szCs w:val="18"/>
          <w:lang w:eastAsia="zh-CN"/>
        </w:rPr>
        <w:t>AMT</w:t>
      </w:r>
      <w:r>
        <w:rPr>
          <w:rFonts w:hint="eastAsia"/>
          <w:kern w:val="2"/>
          <w:szCs w:val="18"/>
          <w:lang w:eastAsia="zh-CN"/>
        </w:rPr>
        <w:t>税务优惠项目中剔除。</w:t>
      </w:r>
      <w:r w:rsidR="009A5ED8" w:rsidRPr="008F7BBB">
        <w:rPr>
          <w:rFonts w:hint="eastAsia"/>
          <w:kern w:val="2"/>
          <w:szCs w:val="18"/>
          <w:lang w:eastAsia="zh-CN"/>
        </w:rPr>
        <w:t>有资质</w:t>
      </w:r>
      <w:r w:rsidR="009A5ED8">
        <w:rPr>
          <w:rFonts w:hint="eastAsia"/>
          <w:kern w:val="2"/>
          <w:szCs w:val="18"/>
          <w:lang w:eastAsia="zh-CN"/>
        </w:rPr>
        <w:t>的小型企业指的是发行股票时净资产不超过</w:t>
      </w:r>
      <w:r w:rsidR="009A5ED8">
        <w:rPr>
          <w:rFonts w:hint="eastAsia"/>
          <w:kern w:val="2"/>
          <w:szCs w:val="18"/>
          <w:lang w:eastAsia="zh-CN"/>
        </w:rPr>
        <w:t>5</w:t>
      </w:r>
      <w:r w:rsidR="00A37096">
        <w:rPr>
          <w:rFonts w:hint="eastAsia"/>
          <w:kern w:val="2"/>
          <w:szCs w:val="18"/>
          <w:lang w:eastAsia="zh-CN"/>
        </w:rPr>
        <w:t>000</w:t>
      </w:r>
      <w:r w:rsidR="009A5ED8">
        <w:rPr>
          <w:rFonts w:hint="eastAsia"/>
          <w:kern w:val="2"/>
          <w:szCs w:val="18"/>
          <w:lang w:eastAsia="zh-CN"/>
        </w:rPr>
        <w:t>万美元的企业。</w:t>
      </w:r>
    </w:p>
    <w:p w:rsidR="009A5ED8" w:rsidRPr="00CA6256" w:rsidRDefault="009A5ED8" w:rsidP="009A5ED8">
      <w:pPr>
        <w:rPr>
          <w:i/>
          <w:iCs/>
          <w:kern w:val="2"/>
          <w:szCs w:val="18"/>
          <w:u w:val="single"/>
          <w:lang w:eastAsia="zh-CN"/>
        </w:rPr>
      </w:pPr>
    </w:p>
    <w:p w:rsidR="009A5ED8" w:rsidRPr="00CA6256" w:rsidRDefault="009A5ED8" w:rsidP="009A5ED8">
      <w:pPr>
        <w:rPr>
          <w:b/>
          <w:iCs/>
          <w:kern w:val="2"/>
          <w:szCs w:val="18"/>
          <w:lang w:eastAsia="zh-CN"/>
        </w:rPr>
      </w:pPr>
      <w:r w:rsidRPr="00CA6256">
        <w:rPr>
          <w:b/>
          <w:iCs/>
          <w:kern w:val="2"/>
          <w:szCs w:val="18"/>
          <w:lang w:eastAsia="zh-CN"/>
        </w:rPr>
        <w:t>Questions 97-99</w:t>
      </w:r>
    </w:p>
    <w:p w:rsidR="009A5ED8" w:rsidRDefault="009A5ED8" w:rsidP="009A5ED8">
      <w:pPr>
        <w:spacing w:after="240"/>
        <w:rPr>
          <w:iCs/>
          <w:kern w:val="2"/>
          <w:szCs w:val="18"/>
          <w:lang w:eastAsia="zh-CN"/>
        </w:rPr>
      </w:pPr>
      <w:r w:rsidRPr="00CA6256">
        <w:rPr>
          <w:iCs/>
          <w:kern w:val="2"/>
          <w:szCs w:val="18"/>
          <w:lang w:eastAsia="zh-CN"/>
        </w:rPr>
        <w:t>Page 78, para 3.173</w:t>
      </w:r>
    </w:p>
    <w:p w:rsidR="009A5ED8" w:rsidRDefault="009A5ED8" w:rsidP="009A5ED8">
      <w:pPr>
        <w:spacing w:after="240"/>
        <w:rPr>
          <w:kern w:val="2"/>
          <w:szCs w:val="18"/>
          <w:lang w:eastAsia="zh-CN"/>
        </w:rPr>
      </w:pPr>
      <w:r w:rsidRPr="00CA6256">
        <w:rPr>
          <w:kern w:val="2"/>
          <w:szCs w:val="18"/>
          <w:lang w:eastAsia="zh-CN"/>
        </w:rPr>
        <w:t>The U.S. has no overarching legal framework governing subsidies at federal and sub-federal levels. Traditionally, federal subsidies have been in the form of grants, tax concessions, loan guarantees, and direct payments. Trade Adjustment Assistance (TAA) programmes exist for firms, workers and farmers. TAA has been re-authorized regularly, most recently in June 2015. On a cost-sharing basis, the Trade Adjustment Assistance for Firms (TAAF) programme provides professional guidance, and technical assistance for firms to develop recovery plans, and it co-finances the use of outside consultants. TAAF operates through 11 regional centres serving firms in the 50 states. Appropriations to the TAAF have amounted to approximately U.S.$16 million annually in recent years.</w:t>
      </w:r>
    </w:p>
    <w:p w:rsidR="009A5ED8" w:rsidRDefault="009A5ED8" w:rsidP="009A5ED8">
      <w:pPr>
        <w:numPr>
          <w:ilvl w:val="0"/>
          <w:numId w:val="11"/>
        </w:numPr>
        <w:spacing w:after="240"/>
        <w:rPr>
          <w:kern w:val="2"/>
          <w:szCs w:val="18"/>
          <w:lang w:eastAsia="zh-CN"/>
        </w:rPr>
      </w:pPr>
      <w:r w:rsidRPr="00CA6256">
        <w:rPr>
          <w:kern w:val="2"/>
          <w:szCs w:val="18"/>
          <w:lang w:eastAsia="zh-CN"/>
        </w:rPr>
        <w:t>Please specify the formulation authority and general procedures of the U.S. federal and state tax-related policies.</w:t>
      </w:r>
    </w:p>
    <w:p w:rsidR="009A5ED8" w:rsidRDefault="009A5ED8" w:rsidP="009A5ED8">
      <w:pPr>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The United States Constitution provides that Congress "shall have the power to lay and collect Taxes, Duties, Imposts, and Excises ... but all Duties, Imposts, and Excises </w:t>
      </w:r>
      <w:r w:rsidRPr="00CA6256">
        <w:rPr>
          <w:kern w:val="2"/>
          <w:szCs w:val="18"/>
          <w:lang w:eastAsia="zh-CN"/>
        </w:rPr>
        <w:lastRenderedPageBreak/>
        <w:t>shall be uniform throughout the United States.</w:t>
      </w:r>
      <w:r w:rsidRPr="004B52C8">
        <w:rPr>
          <w:kern w:val="2"/>
          <w:szCs w:val="18"/>
          <w:lang w:eastAsia="zh-CN"/>
        </w:rPr>
        <w:t>"</w:t>
      </w:r>
      <w:r w:rsidRPr="00CA6256">
        <w:rPr>
          <w:kern w:val="2"/>
          <w:szCs w:val="18"/>
          <w:lang w:eastAsia="zh-CN"/>
        </w:rPr>
        <w:t xml:space="preserve"> The 16th Amendment provides that "Congress shall have the power to lay and collect taxes on incomes, from whatever source derived, without apportionment among the several States, and without regard to any census or enumeration." The 10th Amendment provides that "powers not delegated to the United States by this Constitution, nor prohibited to the States, are reserved to the States respectively, or to the people." State constitutions uniformly grant the state government the right to levy and collect taxes.</w:t>
      </w:r>
    </w:p>
    <w:p w:rsidR="009A5ED8" w:rsidRDefault="00A52AF3" w:rsidP="009A5ED8">
      <w:pPr>
        <w:spacing w:after="240"/>
        <w:rPr>
          <w:b/>
          <w:kern w:val="2"/>
          <w:szCs w:val="18"/>
          <w:lang w:eastAsia="zh-CN"/>
        </w:rPr>
      </w:pPr>
      <w:r w:rsidRPr="00182D40">
        <w:rPr>
          <w:rFonts w:hint="eastAsia"/>
          <w:b/>
          <w:kern w:val="2"/>
          <w:szCs w:val="18"/>
          <w:lang w:eastAsia="zh-CN"/>
        </w:rPr>
        <w:t>答复</w:t>
      </w:r>
      <w:r w:rsidR="009A5ED8" w:rsidRPr="00182D40">
        <w:rPr>
          <w:rFonts w:hint="eastAsia"/>
          <w:b/>
          <w:kern w:val="2"/>
          <w:szCs w:val="18"/>
          <w:lang w:eastAsia="zh-CN"/>
        </w:rPr>
        <w:t>：</w:t>
      </w:r>
      <w:r w:rsidR="009A5ED8">
        <w:rPr>
          <w:rFonts w:hint="eastAsia"/>
          <w:kern w:val="2"/>
          <w:szCs w:val="18"/>
          <w:lang w:eastAsia="zh-CN"/>
        </w:rPr>
        <w:t>美国宪法规定“</w:t>
      </w:r>
      <w:r w:rsidR="009A5ED8" w:rsidRPr="00673234">
        <w:rPr>
          <w:rFonts w:hint="eastAsia"/>
          <w:kern w:val="2"/>
          <w:szCs w:val="18"/>
          <w:lang w:eastAsia="zh-CN"/>
        </w:rPr>
        <w:t>国会有权规定和征收直接税、进口税、捐税和其他税</w:t>
      </w:r>
      <w:r w:rsidR="009A5ED8">
        <w:rPr>
          <w:rFonts w:hint="eastAsia"/>
          <w:kern w:val="2"/>
          <w:szCs w:val="18"/>
          <w:lang w:eastAsia="zh-CN"/>
        </w:rPr>
        <w:t>……</w:t>
      </w:r>
      <w:r w:rsidR="009A5ED8" w:rsidRPr="00673234">
        <w:rPr>
          <w:rFonts w:hint="eastAsia"/>
          <w:kern w:val="2"/>
          <w:szCs w:val="18"/>
          <w:lang w:eastAsia="zh-CN"/>
        </w:rPr>
        <w:t>但一切进口税、捐税和其他税应全国统一</w:t>
      </w:r>
      <w:r w:rsidR="009A5ED8">
        <w:rPr>
          <w:rFonts w:hint="eastAsia"/>
          <w:kern w:val="2"/>
          <w:szCs w:val="18"/>
          <w:lang w:eastAsia="zh-CN"/>
        </w:rPr>
        <w:t>”。</w:t>
      </w:r>
      <w:r w:rsidR="00182D40">
        <w:rPr>
          <w:rFonts w:hint="eastAsia"/>
          <w:kern w:val="2"/>
          <w:szCs w:val="18"/>
          <w:lang w:eastAsia="zh-CN"/>
        </w:rPr>
        <w:t>宪法</w:t>
      </w:r>
      <w:r w:rsidR="009A5ED8">
        <w:rPr>
          <w:rFonts w:hint="eastAsia"/>
          <w:kern w:val="2"/>
          <w:szCs w:val="18"/>
          <w:lang w:eastAsia="zh-CN"/>
        </w:rPr>
        <w:t>第十六条修正案规定“</w:t>
      </w:r>
      <w:r w:rsidR="009A5ED8" w:rsidRPr="00673234">
        <w:rPr>
          <w:rFonts w:hint="eastAsia"/>
          <w:kern w:val="2"/>
          <w:szCs w:val="18"/>
          <w:lang w:eastAsia="zh-CN"/>
        </w:rPr>
        <w:t>国会有权对任何来源的收入规定和征收所得税，无须在各州按比例进行分配，也无须考虑任何人口普查或人口统计。</w:t>
      </w:r>
      <w:r w:rsidR="009A5ED8">
        <w:rPr>
          <w:rFonts w:hint="eastAsia"/>
          <w:kern w:val="2"/>
          <w:szCs w:val="18"/>
          <w:lang w:eastAsia="zh-CN"/>
        </w:rPr>
        <w:t>”</w:t>
      </w:r>
      <w:r w:rsidR="0032798B">
        <w:rPr>
          <w:rFonts w:hint="eastAsia"/>
          <w:kern w:val="2"/>
          <w:szCs w:val="18"/>
          <w:lang w:eastAsia="zh-CN"/>
        </w:rPr>
        <w:t>宪法</w:t>
      </w:r>
      <w:r w:rsidR="009A5ED8">
        <w:rPr>
          <w:rFonts w:hint="eastAsia"/>
          <w:kern w:val="2"/>
          <w:szCs w:val="18"/>
          <w:lang w:eastAsia="zh-CN"/>
        </w:rPr>
        <w:t>第十条修正案规定“</w:t>
      </w:r>
      <w:r w:rsidR="009A5ED8" w:rsidRPr="00673234">
        <w:rPr>
          <w:rFonts w:hint="eastAsia"/>
          <w:kern w:val="2"/>
          <w:szCs w:val="18"/>
          <w:lang w:eastAsia="zh-CN"/>
        </w:rPr>
        <w:t>宪法未授予合众国、也未禁止各州行使的权力，由各州各自保留，或由人民保留。</w:t>
      </w:r>
      <w:r w:rsidR="009A5ED8">
        <w:rPr>
          <w:rFonts w:hint="eastAsia"/>
          <w:kern w:val="2"/>
          <w:szCs w:val="18"/>
          <w:lang w:eastAsia="zh-CN"/>
        </w:rPr>
        <w:t>”宪法中的多条法案一致赋予州政府征收税的权利。</w:t>
      </w:r>
    </w:p>
    <w:p w:rsidR="009A5ED8" w:rsidRDefault="009A5ED8" w:rsidP="009A5ED8">
      <w:pPr>
        <w:numPr>
          <w:ilvl w:val="0"/>
          <w:numId w:val="11"/>
        </w:numPr>
        <w:spacing w:after="240"/>
        <w:rPr>
          <w:kern w:val="2"/>
          <w:szCs w:val="18"/>
          <w:lang w:eastAsia="zh-CN"/>
        </w:rPr>
      </w:pPr>
      <w:r w:rsidRPr="00CA6256">
        <w:rPr>
          <w:kern w:val="2"/>
          <w:szCs w:val="18"/>
          <w:lang w:eastAsia="zh-CN"/>
        </w:rPr>
        <w:t>Please introduce the channels for publication and enquiry of the U.S. federal and state tax-related policies.</w:t>
      </w:r>
    </w:p>
    <w:p w:rsidR="009A5ED8" w:rsidRPr="008F7BBB" w:rsidRDefault="009A5ED8" w:rsidP="009A5ED8">
      <w:pPr>
        <w:spacing w:after="240"/>
        <w:rPr>
          <w:color w:val="0000FF"/>
          <w:kern w:val="2"/>
          <w:szCs w:val="18"/>
          <w:lang w:eastAsia="zh-CN"/>
        </w:rPr>
      </w:pPr>
      <w:r w:rsidRPr="008F7BBB">
        <w:rPr>
          <w:b/>
          <w:lang w:eastAsia="zh-CN"/>
        </w:rPr>
        <w:t xml:space="preserve">RESPONSE: </w:t>
      </w:r>
      <w:r w:rsidR="00176940">
        <w:rPr>
          <w:lang w:eastAsia="zh-CN"/>
        </w:rPr>
        <w:t>There are many channels of publication in the United States for federal and state tax related programs,</w:t>
      </w:r>
      <w:r w:rsidRPr="008F7BBB">
        <w:rPr>
          <w:lang w:eastAsia="zh-CN"/>
        </w:rPr>
        <w:t xml:space="preserve"> see, for example,</w:t>
      </w:r>
      <w:hyperlink r:id="rId93" w:history="1">
        <w:r w:rsidR="00176940">
          <w:rPr>
            <w:rStyle w:val="af4"/>
            <w:lang w:eastAsia="zh-CN"/>
          </w:rPr>
          <w:t>www.irs.ustreas.gov</w:t>
        </w:r>
      </w:hyperlink>
      <w:r w:rsidRPr="008F7BBB">
        <w:rPr>
          <w:kern w:val="2"/>
          <w:szCs w:val="18"/>
          <w:lang w:eastAsia="zh-CN"/>
        </w:rPr>
        <w:t xml:space="preserve">and </w:t>
      </w:r>
      <w:hyperlink r:id="rId94" w:history="1">
        <w:r w:rsidR="00176940">
          <w:rPr>
            <w:color w:val="0000FF"/>
            <w:kern w:val="2"/>
            <w:szCs w:val="18"/>
            <w:u w:val="single"/>
            <w:lang w:eastAsia="zh-CN"/>
          </w:rPr>
          <w:t>https://www.whitehouse.gov/sites/default/files/omb/budget/fy2016/assets/spec.pdf</w:t>
        </w:r>
      </w:hyperlink>
      <w:r w:rsidRPr="008F7BBB">
        <w:rPr>
          <w:color w:val="0000FF"/>
          <w:kern w:val="2"/>
          <w:szCs w:val="18"/>
          <w:lang w:eastAsia="zh-CN"/>
        </w:rPr>
        <w:t>.</w:t>
      </w:r>
    </w:p>
    <w:p w:rsidR="009A5ED8" w:rsidRPr="00877BC0" w:rsidRDefault="00176940" w:rsidP="009A5ED8">
      <w:pPr>
        <w:spacing w:after="240"/>
        <w:rPr>
          <w:color w:val="0000FF"/>
          <w:lang w:eastAsia="zh-CN"/>
        </w:rPr>
      </w:pPr>
      <w:r w:rsidRPr="00176940">
        <w:rPr>
          <w:rFonts w:hint="eastAsia"/>
          <w:b/>
          <w:kern w:val="2"/>
          <w:szCs w:val="18"/>
          <w:lang w:eastAsia="zh-CN"/>
        </w:rPr>
        <w:t>答复：</w:t>
      </w:r>
      <w:r w:rsidRPr="00176940">
        <w:rPr>
          <w:rFonts w:hint="eastAsia"/>
          <w:kern w:val="2"/>
          <w:szCs w:val="18"/>
          <w:lang w:eastAsia="zh-CN"/>
        </w:rPr>
        <w:t>在美国发布联邦税和州税相关方案</w:t>
      </w:r>
      <w:r w:rsidR="009A5ED8" w:rsidRPr="008F7BBB">
        <w:rPr>
          <w:rFonts w:hint="eastAsia"/>
          <w:kern w:val="2"/>
          <w:szCs w:val="18"/>
          <w:lang w:eastAsia="zh-CN"/>
        </w:rPr>
        <w:t>有多种渠道，比如</w:t>
      </w:r>
      <w:hyperlink r:id="rId95" w:history="1">
        <w:r>
          <w:rPr>
            <w:rStyle w:val="af4"/>
            <w:lang w:eastAsia="zh-CN"/>
          </w:rPr>
          <w:t>www.irs.ustreas.gov</w:t>
        </w:r>
      </w:hyperlink>
      <w:r w:rsidR="009A5ED8" w:rsidRPr="00877BC0">
        <w:rPr>
          <w:rFonts w:hint="eastAsia"/>
        </w:rPr>
        <w:t>和</w:t>
      </w:r>
      <w:hyperlink r:id="rId96" w:history="1">
        <w:r w:rsidR="009A5ED8" w:rsidRPr="00CA6256">
          <w:rPr>
            <w:color w:val="0000FF"/>
            <w:kern w:val="2"/>
            <w:szCs w:val="18"/>
            <w:u w:val="single"/>
            <w:lang w:eastAsia="zh-CN"/>
          </w:rPr>
          <w:t>https://www.whitehouse.gov/sites/default/files/omb/budget/fy2016/assets/spec.pdf</w:t>
        </w:r>
      </w:hyperlink>
      <w:r w:rsidR="009A5ED8">
        <w:rPr>
          <w:rFonts w:hint="eastAsia"/>
          <w:kern w:val="2"/>
          <w:szCs w:val="18"/>
          <w:lang w:eastAsia="zh-CN"/>
        </w:rPr>
        <w:t>。</w:t>
      </w:r>
    </w:p>
    <w:p w:rsidR="009A5ED8" w:rsidRDefault="009A5ED8" w:rsidP="009A5ED8">
      <w:pPr>
        <w:numPr>
          <w:ilvl w:val="0"/>
          <w:numId w:val="11"/>
        </w:numPr>
        <w:spacing w:after="240"/>
        <w:rPr>
          <w:iCs/>
          <w:kern w:val="2"/>
          <w:szCs w:val="18"/>
          <w:lang w:eastAsia="zh-CN"/>
        </w:rPr>
      </w:pPr>
      <w:r w:rsidRPr="00CA6256">
        <w:rPr>
          <w:iCs/>
          <w:kern w:val="2"/>
          <w:szCs w:val="18"/>
          <w:lang w:eastAsia="zh-CN"/>
        </w:rPr>
        <w:t>In 2015, the U.S. government reauthorized the implementation of the TAA program, which applies to U.S. enterprises, workers and farmers.Please give an update on the implementation and effect of the program since its reauthorization in 2015, in particular with regard to agricultural enterprises and farmers.</w:t>
      </w:r>
    </w:p>
    <w:p w:rsidR="009A5ED8" w:rsidRDefault="009A5ED8" w:rsidP="009A5ED8">
      <w:pPr>
        <w:spacing w:after="240"/>
        <w:rPr>
          <w:kern w:val="2"/>
          <w:szCs w:val="18"/>
          <w:lang w:eastAsia="zh-CN"/>
        </w:rPr>
      </w:pPr>
      <w:r w:rsidRPr="00CA6256">
        <w:rPr>
          <w:b/>
          <w:iCs/>
          <w:kern w:val="2"/>
          <w:szCs w:val="18"/>
          <w:lang w:eastAsia="zh-CN"/>
        </w:rPr>
        <w:t xml:space="preserve">RESPONSE: </w:t>
      </w:r>
      <w:r w:rsidRPr="00CA6256">
        <w:rPr>
          <w:kern w:val="2"/>
          <w:szCs w:val="18"/>
          <w:lang w:eastAsia="zh-CN"/>
        </w:rPr>
        <w:t>The Trade Adjustment Assistance (TAA) for Workers program offers a variety of benefits and services to workers who have lost their jobs due to foreign trade. Workers in the manufacturing sector have received the most TAA benefits, and the program was expanded to include service-sector workers in 2015. Through the provision of a number of benefits and services, the TAA program provides trade-affected workers with opportunities to obtain the support, resources, skills, and credentials they need to return to the workforce. These include training, employment and case management services, job search allowances, relocation allowances, reemployment and TAA wage supplements for older workers, and income support in the form of Trade Readjustment Allowances.  Annual public reports and detailed information on the operations and outcomes of the program can be found on the U.S. Department of Labor</w:t>
      </w:r>
      <w:r>
        <w:rPr>
          <w:kern w:val="2"/>
          <w:szCs w:val="18"/>
          <w:lang w:eastAsia="zh-CN"/>
        </w:rPr>
        <w:t>'</w:t>
      </w:r>
      <w:r w:rsidRPr="00CA6256">
        <w:rPr>
          <w:kern w:val="2"/>
          <w:szCs w:val="18"/>
          <w:lang w:eastAsia="zh-CN"/>
        </w:rPr>
        <w:t>s website for TAA (</w:t>
      </w:r>
      <w:hyperlink r:id="rId97" w:history="1">
        <w:r w:rsidRPr="00CA6256">
          <w:rPr>
            <w:color w:val="0000FF"/>
            <w:kern w:val="2"/>
            <w:szCs w:val="18"/>
            <w:u w:val="single"/>
            <w:lang w:eastAsia="zh-CN"/>
          </w:rPr>
          <w:t>http://www.doleta.gov/tradeact/</w:t>
        </w:r>
      </w:hyperlink>
      <w:r w:rsidRPr="00CA6256">
        <w:rPr>
          <w:kern w:val="2"/>
          <w:szCs w:val="18"/>
          <w:lang w:eastAsia="zh-CN"/>
        </w:rPr>
        <w:t xml:space="preserve">). The TAA for Firms program provides technical assistance to help U.S. firms experiencing a decline in sales and employment to become more competitive in the global marketplace. In general, the program provides technical assistance to create and implement targeted business recovery plans to eligible import-impacted U.S. firms. Additional information on the TAA for Firms program is available at </w:t>
      </w:r>
      <w:hyperlink r:id="rId98" w:history="1">
        <w:r w:rsidRPr="00CA6256">
          <w:rPr>
            <w:color w:val="0000FF"/>
            <w:kern w:val="2"/>
            <w:szCs w:val="18"/>
            <w:u w:val="single"/>
            <w:lang w:eastAsia="zh-CN"/>
          </w:rPr>
          <w:t>http://www.eda.gov/about/investment-programs.htm</w:t>
        </w:r>
      </w:hyperlink>
      <w:r w:rsidRPr="00CA6256">
        <w:rPr>
          <w:kern w:val="2"/>
          <w:szCs w:val="18"/>
          <w:lang w:eastAsia="zh-CN"/>
        </w:rPr>
        <w:t xml:space="preserve">. The TAA for Farmers program was reauthorized by the U.S. Congress in 2015 for fiscal years 2015 through </w:t>
      </w:r>
      <w:r w:rsidRPr="00CA6256">
        <w:rPr>
          <w:kern w:val="2"/>
          <w:szCs w:val="18"/>
          <w:lang w:eastAsia="zh-CN"/>
        </w:rPr>
        <w:lastRenderedPageBreak/>
        <w:t xml:space="preserve">2021. However, the U.S. Congress did not appropriate funding for new participants for FY 2015 or 2016, and as a result, USDA did not accept any new petitions or applications for benefits during this period. </w:t>
      </w:r>
    </w:p>
    <w:p w:rsidR="009A5ED8" w:rsidRPr="00CA6256" w:rsidRDefault="00A52AF3" w:rsidP="009A5ED8">
      <w:pPr>
        <w:spacing w:after="240"/>
        <w:rPr>
          <w:kern w:val="2"/>
          <w:szCs w:val="18"/>
          <w:lang w:eastAsia="zh-CN"/>
        </w:rPr>
      </w:pPr>
      <w:r w:rsidRPr="001C703B">
        <w:rPr>
          <w:rFonts w:hint="eastAsia"/>
          <w:b/>
          <w:kern w:val="2"/>
          <w:szCs w:val="18"/>
          <w:lang w:eastAsia="zh-CN"/>
        </w:rPr>
        <w:t>答复</w:t>
      </w:r>
      <w:r w:rsidR="009A5ED8" w:rsidRPr="001C703B">
        <w:rPr>
          <w:rFonts w:hint="eastAsia"/>
          <w:b/>
          <w:kern w:val="2"/>
          <w:szCs w:val="18"/>
          <w:lang w:eastAsia="zh-CN"/>
        </w:rPr>
        <w:t>：</w:t>
      </w:r>
      <w:r w:rsidR="00416527">
        <w:rPr>
          <w:rFonts w:hint="eastAsia"/>
          <w:iCs/>
          <w:kern w:val="2"/>
          <w:szCs w:val="18"/>
          <w:lang w:eastAsia="zh-CN"/>
        </w:rPr>
        <w:t>工人</w:t>
      </w:r>
      <w:r w:rsidR="009A5ED8">
        <w:rPr>
          <w:rFonts w:hint="eastAsia"/>
          <w:iCs/>
          <w:kern w:val="2"/>
          <w:szCs w:val="18"/>
          <w:lang w:eastAsia="zh-CN"/>
        </w:rPr>
        <w:t>贸易调整</w:t>
      </w:r>
      <w:r w:rsidR="00BF00F8">
        <w:rPr>
          <w:rFonts w:hint="eastAsia"/>
          <w:iCs/>
          <w:kern w:val="2"/>
          <w:szCs w:val="18"/>
          <w:lang w:eastAsia="zh-CN"/>
        </w:rPr>
        <w:t>援助计划</w:t>
      </w:r>
      <w:r w:rsidR="009A5ED8">
        <w:rPr>
          <w:rFonts w:hint="eastAsia"/>
          <w:iCs/>
          <w:kern w:val="2"/>
          <w:szCs w:val="18"/>
          <w:lang w:eastAsia="zh-CN"/>
        </w:rPr>
        <w:t>为因对外贸易而失业的工人提供了许多好处和服务。制造业的工人获得了最多的贸易调整</w:t>
      </w:r>
      <w:r w:rsidR="00BF00F8">
        <w:rPr>
          <w:rFonts w:hint="eastAsia"/>
          <w:iCs/>
          <w:kern w:val="2"/>
          <w:szCs w:val="18"/>
          <w:lang w:eastAsia="zh-CN"/>
        </w:rPr>
        <w:t>援助</w:t>
      </w:r>
      <w:r w:rsidR="009A5ED8">
        <w:rPr>
          <w:rFonts w:hint="eastAsia"/>
          <w:iCs/>
          <w:kern w:val="2"/>
          <w:szCs w:val="18"/>
          <w:lang w:eastAsia="zh-CN"/>
        </w:rPr>
        <w:t>福利，</w:t>
      </w:r>
      <w:r w:rsidR="009A5ED8">
        <w:rPr>
          <w:rFonts w:hint="eastAsia"/>
          <w:iCs/>
          <w:kern w:val="2"/>
          <w:szCs w:val="18"/>
          <w:lang w:eastAsia="zh-CN"/>
        </w:rPr>
        <w:t>2015</w:t>
      </w:r>
      <w:r w:rsidR="009A5ED8">
        <w:rPr>
          <w:rFonts w:hint="eastAsia"/>
          <w:iCs/>
          <w:kern w:val="2"/>
          <w:szCs w:val="18"/>
          <w:lang w:eastAsia="zh-CN"/>
        </w:rPr>
        <w:t>年这一</w:t>
      </w:r>
      <w:r w:rsidR="003E27AA">
        <w:rPr>
          <w:rFonts w:hint="eastAsia"/>
          <w:iCs/>
          <w:kern w:val="2"/>
          <w:szCs w:val="18"/>
          <w:lang w:eastAsia="zh-CN"/>
        </w:rPr>
        <w:t>计划</w:t>
      </w:r>
      <w:r w:rsidR="009A5ED8">
        <w:rPr>
          <w:rFonts w:hint="eastAsia"/>
          <w:iCs/>
          <w:kern w:val="2"/>
          <w:szCs w:val="18"/>
          <w:lang w:eastAsia="zh-CN"/>
        </w:rPr>
        <w:t>进一步惠及服务业的工人。通过规定一些福利和服务，</w:t>
      </w:r>
      <w:r w:rsidR="00B36691">
        <w:rPr>
          <w:rFonts w:hint="eastAsia"/>
          <w:iCs/>
          <w:kern w:val="2"/>
          <w:szCs w:val="18"/>
          <w:lang w:eastAsia="zh-CN"/>
        </w:rPr>
        <w:t>贸易调整援助</w:t>
      </w:r>
      <w:r w:rsidR="009A5ED8">
        <w:rPr>
          <w:rFonts w:hint="eastAsia"/>
          <w:iCs/>
          <w:kern w:val="2"/>
          <w:szCs w:val="18"/>
          <w:lang w:eastAsia="zh-CN"/>
        </w:rPr>
        <w:t>给予受到贸易影响的工人机会，使其获得重返就业市场所需要的支持、资源、技能和资质。其中包括培训、就业和个案管理服务、找工作津贴、搬迁补助费、再就业和老龄工人贸易调整</w:t>
      </w:r>
      <w:r w:rsidR="00E17331">
        <w:rPr>
          <w:rFonts w:hint="eastAsia"/>
          <w:iCs/>
          <w:kern w:val="2"/>
          <w:szCs w:val="18"/>
          <w:lang w:eastAsia="zh-CN"/>
        </w:rPr>
        <w:t>援助</w:t>
      </w:r>
      <w:r w:rsidR="009A5ED8">
        <w:rPr>
          <w:rFonts w:hint="eastAsia"/>
          <w:iCs/>
          <w:kern w:val="2"/>
          <w:szCs w:val="18"/>
          <w:lang w:eastAsia="zh-CN"/>
        </w:rPr>
        <w:t>工资补贴和以贸易再调整津贴形式存在的收入支持。年度公共报告和</w:t>
      </w:r>
      <w:r w:rsidR="006A672D">
        <w:rPr>
          <w:rFonts w:hint="eastAsia"/>
          <w:iCs/>
          <w:kern w:val="2"/>
          <w:szCs w:val="18"/>
          <w:lang w:eastAsia="zh-CN"/>
        </w:rPr>
        <w:t>计划</w:t>
      </w:r>
      <w:r w:rsidR="009A5ED8">
        <w:rPr>
          <w:rFonts w:hint="eastAsia"/>
          <w:iCs/>
          <w:kern w:val="2"/>
          <w:szCs w:val="18"/>
          <w:lang w:eastAsia="zh-CN"/>
        </w:rPr>
        <w:t>执行及成果的详细信息可参见美国劳工部的</w:t>
      </w:r>
      <w:r w:rsidR="00B36691">
        <w:rPr>
          <w:rFonts w:hint="eastAsia"/>
          <w:iCs/>
          <w:kern w:val="2"/>
          <w:szCs w:val="18"/>
          <w:lang w:eastAsia="zh-CN"/>
        </w:rPr>
        <w:t>贸易调整援助</w:t>
      </w:r>
      <w:r w:rsidR="009A5ED8">
        <w:rPr>
          <w:rFonts w:hint="eastAsia"/>
          <w:iCs/>
          <w:kern w:val="2"/>
          <w:szCs w:val="18"/>
          <w:lang w:eastAsia="zh-CN"/>
        </w:rPr>
        <w:t>网站（</w:t>
      </w:r>
      <w:hyperlink r:id="rId99" w:history="1">
        <w:r w:rsidR="009A5ED8" w:rsidRPr="00CA6256">
          <w:rPr>
            <w:color w:val="0000FF"/>
            <w:kern w:val="2"/>
            <w:szCs w:val="18"/>
            <w:u w:val="single"/>
            <w:lang w:eastAsia="zh-CN"/>
          </w:rPr>
          <w:t>http://www.doleta.gov/tradeact/</w:t>
        </w:r>
      </w:hyperlink>
      <w:r w:rsidR="009A5ED8">
        <w:rPr>
          <w:rFonts w:hint="eastAsia"/>
          <w:iCs/>
          <w:kern w:val="2"/>
          <w:szCs w:val="18"/>
          <w:lang w:eastAsia="zh-CN"/>
        </w:rPr>
        <w:t>）。</w:t>
      </w:r>
      <w:r w:rsidR="0001646C">
        <w:rPr>
          <w:rFonts w:hint="eastAsia"/>
          <w:iCs/>
          <w:kern w:val="2"/>
          <w:szCs w:val="18"/>
          <w:lang w:eastAsia="zh-CN"/>
        </w:rPr>
        <w:t>企业</w:t>
      </w:r>
      <w:r w:rsidR="00B36691">
        <w:rPr>
          <w:rFonts w:hint="eastAsia"/>
          <w:iCs/>
          <w:kern w:val="2"/>
          <w:szCs w:val="18"/>
          <w:lang w:eastAsia="zh-CN"/>
        </w:rPr>
        <w:t>贸易调整援助</w:t>
      </w:r>
      <w:r w:rsidR="0001646C">
        <w:rPr>
          <w:rFonts w:hint="eastAsia"/>
          <w:iCs/>
          <w:kern w:val="2"/>
          <w:szCs w:val="18"/>
          <w:lang w:eastAsia="zh-CN"/>
        </w:rPr>
        <w:t>计划</w:t>
      </w:r>
      <w:r w:rsidR="009A5ED8">
        <w:rPr>
          <w:rFonts w:hint="eastAsia"/>
          <w:iCs/>
          <w:kern w:val="2"/>
          <w:szCs w:val="18"/>
          <w:lang w:eastAsia="zh-CN"/>
        </w:rPr>
        <w:t>为销售额下降和人员流失的美国企业提供了技术支持，使其在全球市场中更具竞争力。</w:t>
      </w:r>
      <w:r w:rsidR="009A5ED8">
        <w:rPr>
          <w:rFonts w:hint="eastAsia"/>
          <w:kern w:val="2"/>
          <w:szCs w:val="18"/>
          <w:lang w:eastAsia="zh-CN"/>
        </w:rPr>
        <w:t>总而言之，该</w:t>
      </w:r>
      <w:r w:rsidR="00417ECE">
        <w:rPr>
          <w:rFonts w:hint="eastAsia"/>
          <w:kern w:val="2"/>
          <w:szCs w:val="18"/>
          <w:lang w:eastAsia="zh-CN"/>
        </w:rPr>
        <w:t>计划</w:t>
      </w:r>
      <w:r w:rsidR="009A5ED8">
        <w:rPr>
          <w:rFonts w:hint="eastAsia"/>
          <w:kern w:val="2"/>
          <w:szCs w:val="18"/>
          <w:lang w:eastAsia="zh-CN"/>
        </w:rPr>
        <w:t>为受到进口影响的有资质的美国企业提供技术支持，用以建立并实施有针对性的企业恢复计划。</w:t>
      </w:r>
      <w:r w:rsidR="00417ECE">
        <w:rPr>
          <w:rFonts w:hint="eastAsia"/>
          <w:kern w:val="2"/>
          <w:szCs w:val="18"/>
          <w:lang w:eastAsia="zh-CN"/>
        </w:rPr>
        <w:t>企业</w:t>
      </w:r>
      <w:r w:rsidR="00B36691">
        <w:rPr>
          <w:rFonts w:hint="eastAsia"/>
          <w:iCs/>
          <w:kern w:val="2"/>
          <w:szCs w:val="18"/>
          <w:lang w:eastAsia="zh-CN"/>
        </w:rPr>
        <w:t>贸易调整援助</w:t>
      </w:r>
      <w:r w:rsidR="00417ECE">
        <w:rPr>
          <w:rFonts w:hint="eastAsia"/>
          <w:iCs/>
          <w:kern w:val="2"/>
          <w:szCs w:val="18"/>
          <w:lang w:eastAsia="zh-CN"/>
        </w:rPr>
        <w:t>计划</w:t>
      </w:r>
      <w:r w:rsidR="009A5ED8">
        <w:rPr>
          <w:rFonts w:hint="eastAsia"/>
          <w:iCs/>
          <w:kern w:val="2"/>
          <w:szCs w:val="18"/>
          <w:lang w:eastAsia="zh-CN"/>
        </w:rPr>
        <w:t>的更多信息请参见</w:t>
      </w:r>
      <w:hyperlink r:id="rId100" w:history="1">
        <w:r w:rsidR="009A5ED8" w:rsidRPr="00CA6256">
          <w:rPr>
            <w:color w:val="0000FF"/>
            <w:kern w:val="2"/>
            <w:szCs w:val="18"/>
            <w:u w:val="single"/>
            <w:lang w:eastAsia="zh-CN"/>
          </w:rPr>
          <w:t>http://www.eda.gov/about/investment-programs.htm</w:t>
        </w:r>
      </w:hyperlink>
      <w:r w:rsidR="009A5ED8">
        <w:rPr>
          <w:rFonts w:hint="eastAsia"/>
          <w:iCs/>
          <w:kern w:val="2"/>
          <w:szCs w:val="18"/>
          <w:lang w:eastAsia="zh-CN"/>
        </w:rPr>
        <w:t>。</w:t>
      </w:r>
      <w:r w:rsidR="009A5ED8">
        <w:rPr>
          <w:rFonts w:hint="eastAsia"/>
          <w:iCs/>
          <w:kern w:val="2"/>
          <w:szCs w:val="18"/>
          <w:lang w:eastAsia="zh-CN"/>
        </w:rPr>
        <w:t>2015</w:t>
      </w:r>
      <w:r w:rsidR="009A5ED8">
        <w:rPr>
          <w:rFonts w:hint="eastAsia"/>
          <w:iCs/>
          <w:kern w:val="2"/>
          <w:szCs w:val="18"/>
          <w:lang w:eastAsia="zh-CN"/>
        </w:rPr>
        <w:t>年，美国国会重新批准了</w:t>
      </w:r>
      <w:r w:rsidR="009A5ED8">
        <w:rPr>
          <w:rFonts w:hint="eastAsia"/>
          <w:iCs/>
          <w:kern w:val="2"/>
          <w:szCs w:val="18"/>
          <w:lang w:eastAsia="zh-CN"/>
        </w:rPr>
        <w:t>2015-2021</w:t>
      </w:r>
      <w:r w:rsidR="009A5ED8">
        <w:rPr>
          <w:rFonts w:hint="eastAsia"/>
          <w:iCs/>
          <w:kern w:val="2"/>
          <w:szCs w:val="18"/>
          <w:lang w:eastAsia="zh-CN"/>
        </w:rPr>
        <w:t>年的</w:t>
      </w:r>
      <w:r w:rsidR="00417ECE">
        <w:rPr>
          <w:rFonts w:hint="eastAsia"/>
          <w:iCs/>
          <w:kern w:val="2"/>
          <w:szCs w:val="18"/>
          <w:lang w:eastAsia="zh-CN"/>
        </w:rPr>
        <w:t>农民</w:t>
      </w:r>
      <w:r w:rsidR="00B36691">
        <w:rPr>
          <w:rFonts w:hint="eastAsia"/>
          <w:iCs/>
          <w:kern w:val="2"/>
          <w:szCs w:val="18"/>
          <w:lang w:eastAsia="zh-CN"/>
        </w:rPr>
        <w:t>贸易调整援助</w:t>
      </w:r>
      <w:r w:rsidR="00417ECE">
        <w:rPr>
          <w:rFonts w:hint="eastAsia"/>
          <w:iCs/>
          <w:kern w:val="2"/>
          <w:szCs w:val="18"/>
          <w:lang w:eastAsia="zh-CN"/>
        </w:rPr>
        <w:t>计划</w:t>
      </w:r>
      <w:r w:rsidR="009A5ED8">
        <w:rPr>
          <w:rFonts w:hint="eastAsia"/>
          <w:iCs/>
          <w:kern w:val="2"/>
          <w:szCs w:val="18"/>
          <w:lang w:eastAsia="zh-CN"/>
        </w:rPr>
        <w:t>。然而，美国国会未能为</w:t>
      </w:r>
      <w:r w:rsidR="009A5ED8">
        <w:rPr>
          <w:rFonts w:hint="eastAsia"/>
          <w:iCs/>
          <w:kern w:val="2"/>
          <w:szCs w:val="18"/>
          <w:lang w:eastAsia="zh-CN"/>
        </w:rPr>
        <w:t>2015</w:t>
      </w:r>
      <w:r w:rsidR="009A5ED8">
        <w:rPr>
          <w:rFonts w:hint="eastAsia"/>
          <w:iCs/>
          <w:kern w:val="2"/>
          <w:szCs w:val="18"/>
          <w:lang w:eastAsia="zh-CN"/>
        </w:rPr>
        <w:t>以及</w:t>
      </w:r>
      <w:r w:rsidR="009A5ED8">
        <w:rPr>
          <w:rFonts w:hint="eastAsia"/>
          <w:iCs/>
          <w:kern w:val="2"/>
          <w:szCs w:val="18"/>
          <w:lang w:eastAsia="zh-CN"/>
        </w:rPr>
        <w:t>2016</w:t>
      </w:r>
      <w:r w:rsidR="009A5ED8">
        <w:rPr>
          <w:rFonts w:hint="eastAsia"/>
          <w:iCs/>
          <w:kern w:val="2"/>
          <w:szCs w:val="18"/>
          <w:lang w:eastAsia="zh-CN"/>
        </w:rPr>
        <w:t>财年的新参与者提供合理的资金支持，因此在此期间，美国农业部没有接受任何新的福利申请。</w:t>
      </w:r>
    </w:p>
    <w:p w:rsidR="009A5ED8" w:rsidRPr="004D692A" w:rsidRDefault="009A5ED8" w:rsidP="009A5ED8">
      <w:pPr>
        <w:rPr>
          <w:b/>
          <w:iCs/>
          <w:kern w:val="2"/>
          <w:szCs w:val="18"/>
          <w:lang w:eastAsia="zh-CN"/>
        </w:rPr>
      </w:pPr>
      <w:r w:rsidRPr="004D692A">
        <w:rPr>
          <w:b/>
          <w:iCs/>
          <w:kern w:val="2"/>
          <w:szCs w:val="18"/>
          <w:lang w:eastAsia="zh-CN"/>
        </w:rPr>
        <w:t>Questions 100-102</w:t>
      </w:r>
    </w:p>
    <w:p w:rsidR="009A5ED8" w:rsidRPr="004D692A" w:rsidRDefault="009A5ED8" w:rsidP="009A5ED8">
      <w:pPr>
        <w:spacing w:after="240"/>
        <w:rPr>
          <w:iCs/>
          <w:kern w:val="2"/>
          <w:szCs w:val="18"/>
          <w:lang w:eastAsia="zh-CN"/>
        </w:rPr>
      </w:pPr>
      <w:r w:rsidRPr="004D692A">
        <w:rPr>
          <w:iCs/>
          <w:kern w:val="2"/>
          <w:szCs w:val="18"/>
          <w:lang w:eastAsia="zh-CN"/>
        </w:rPr>
        <w:t>Page 79, para 3.175</w:t>
      </w:r>
    </w:p>
    <w:p w:rsidR="009A5ED8" w:rsidRPr="004D692A" w:rsidRDefault="009A5ED8" w:rsidP="009A5ED8">
      <w:pPr>
        <w:spacing w:after="240"/>
        <w:rPr>
          <w:kern w:val="2"/>
          <w:szCs w:val="18"/>
          <w:lang w:eastAsia="zh-CN"/>
        </w:rPr>
      </w:pPr>
      <w:r w:rsidRPr="004D692A">
        <w:rPr>
          <w:kern w:val="2"/>
          <w:szCs w:val="18"/>
          <w:lang w:eastAsia="zh-CN"/>
        </w:rPr>
        <w:t>In addition, a number of energy</w:t>
      </w:r>
      <w:r w:rsidRPr="004D692A">
        <w:rPr>
          <w:kern w:val="2"/>
          <w:szCs w:val="18"/>
          <w:lang w:eastAsia="zh-CN"/>
        </w:rPr>
        <w:noBreakHyphen/>
        <w:t>related support measures are implemented at the sub-federal level, particularly in relation to renewable energy (Table A3.4).</w:t>
      </w:r>
    </w:p>
    <w:p w:rsidR="009A5ED8" w:rsidRPr="004D692A" w:rsidRDefault="009A5ED8" w:rsidP="009A5ED8">
      <w:pPr>
        <w:numPr>
          <w:ilvl w:val="0"/>
          <w:numId w:val="11"/>
        </w:numPr>
        <w:spacing w:after="240"/>
        <w:rPr>
          <w:szCs w:val="18"/>
          <w:lang w:eastAsia="zh-CN"/>
        </w:rPr>
      </w:pPr>
      <w:r w:rsidRPr="004D692A">
        <w:rPr>
          <w:szCs w:val="18"/>
          <w:lang w:eastAsia="zh-CN"/>
        </w:rPr>
        <w:t>It is known that California and other states, as well as the federal energy department and other agencies have provided relevant support policies in promoting energy efficiency, such as direct subsidies, tax preference, credit support and loan risk compensation mechanism. Could the U.S. please describe relevant policies and mechanisms?</w:t>
      </w:r>
    </w:p>
    <w:p w:rsidR="009A5ED8" w:rsidRDefault="009A5ED8" w:rsidP="009A5ED8">
      <w:pPr>
        <w:spacing w:after="240"/>
        <w:rPr>
          <w:kern w:val="2"/>
          <w:szCs w:val="18"/>
          <w:lang w:eastAsia="zh-CN"/>
        </w:rPr>
      </w:pPr>
      <w:r w:rsidRPr="004D692A">
        <w:rPr>
          <w:b/>
          <w:kern w:val="2"/>
          <w:szCs w:val="18"/>
          <w:lang w:eastAsia="zh-CN"/>
        </w:rPr>
        <w:t xml:space="preserve">RESPONSE: </w:t>
      </w:r>
      <w:r w:rsidRPr="004D692A">
        <w:rPr>
          <w:kern w:val="2"/>
          <w:szCs w:val="18"/>
          <w:lang w:eastAsia="zh-CN"/>
        </w:rPr>
        <w:t>Please see the most recent subsidy notification of the United States (G/SCM/N/284/USA).</w:t>
      </w:r>
    </w:p>
    <w:p w:rsidR="009A5ED8" w:rsidRPr="004D692A" w:rsidRDefault="00A52AF3" w:rsidP="009A5ED8">
      <w:pPr>
        <w:spacing w:after="240"/>
        <w:rPr>
          <w:kern w:val="2"/>
          <w:szCs w:val="18"/>
          <w:lang w:eastAsia="zh-CN"/>
        </w:rPr>
      </w:pPr>
      <w:r w:rsidRPr="0019274A">
        <w:rPr>
          <w:rFonts w:hint="eastAsia"/>
          <w:b/>
          <w:kern w:val="2"/>
          <w:szCs w:val="18"/>
          <w:lang w:eastAsia="zh-CN"/>
        </w:rPr>
        <w:t>答复</w:t>
      </w:r>
      <w:r w:rsidR="009A5ED8" w:rsidRPr="0019274A">
        <w:rPr>
          <w:rFonts w:hint="eastAsia"/>
          <w:b/>
          <w:kern w:val="2"/>
          <w:szCs w:val="18"/>
          <w:lang w:eastAsia="zh-CN"/>
        </w:rPr>
        <w:t>：</w:t>
      </w:r>
      <w:r w:rsidR="009A5ED8">
        <w:rPr>
          <w:rFonts w:hint="eastAsia"/>
          <w:kern w:val="2"/>
          <w:szCs w:val="18"/>
          <w:lang w:eastAsia="zh-CN"/>
        </w:rPr>
        <w:t>请参见美国最新的</w:t>
      </w:r>
      <w:r w:rsidR="0019274A">
        <w:rPr>
          <w:rFonts w:hint="eastAsia"/>
          <w:kern w:val="2"/>
          <w:szCs w:val="18"/>
          <w:lang w:eastAsia="zh-CN"/>
        </w:rPr>
        <w:t>补贴通报</w:t>
      </w:r>
      <w:r w:rsidR="009A5ED8">
        <w:rPr>
          <w:rFonts w:hint="eastAsia"/>
          <w:kern w:val="2"/>
          <w:szCs w:val="18"/>
          <w:lang w:eastAsia="zh-CN"/>
        </w:rPr>
        <w:t>（</w:t>
      </w:r>
      <w:r w:rsidR="009A5ED8" w:rsidRPr="004D692A">
        <w:rPr>
          <w:kern w:val="2"/>
          <w:szCs w:val="18"/>
          <w:lang w:eastAsia="zh-CN"/>
        </w:rPr>
        <w:t>G/SCM/N/284/USA</w:t>
      </w:r>
      <w:r w:rsidR="009A5ED8">
        <w:rPr>
          <w:rFonts w:hint="eastAsia"/>
          <w:kern w:val="2"/>
          <w:szCs w:val="18"/>
          <w:lang w:eastAsia="zh-CN"/>
        </w:rPr>
        <w:t>）。</w:t>
      </w:r>
    </w:p>
    <w:p w:rsidR="009A5ED8" w:rsidRPr="004D692A" w:rsidRDefault="009A5ED8" w:rsidP="009A5ED8">
      <w:pPr>
        <w:numPr>
          <w:ilvl w:val="0"/>
          <w:numId w:val="11"/>
        </w:numPr>
        <w:spacing w:after="240"/>
        <w:rPr>
          <w:kern w:val="2"/>
          <w:szCs w:val="18"/>
          <w:lang w:eastAsia="zh-CN"/>
        </w:rPr>
      </w:pPr>
      <w:r w:rsidRPr="004D692A">
        <w:rPr>
          <w:kern w:val="2"/>
          <w:szCs w:val="18"/>
          <w:lang w:eastAsia="zh-CN"/>
        </w:rPr>
        <w:t>Are there any changes to the energy subsidies policies during the review period?</w:t>
      </w:r>
    </w:p>
    <w:p w:rsidR="009A5ED8" w:rsidRDefault="009A5ED8" w:rsidP="009A5ED8">
      <w:pPr>
        <w:spacing w:after="240"/>
        <w:rPr>
          <w:kern w:val="2"/>
          <w:szCs w:val="18"/>
          <w:lang w:eastAsia="zh-CN"/>
        </w:rPr>
      </w:pPr>
      <w:r w:rsidRPr="004D692A">
        <w:rPr>
          <w:b/>
          <w:kern w:val="2"/>
          <w:szCs w:val="18"/>
          <w:lang w:eastAsia="zh-CN"/>
        </w:rPr>
        <w:t xml:space="preserve">RESPONSE: </w:t>
      </w:r>
      <w:r w:rsidRPr="004D692A">
        <w:rPr>
          <w:kern w:val="2"/>
          <w:szCs w:val="18"/>
          <w:lang w:eastAsia="zh-CN"/>
        </w:rPr>
        <w:t>Please see the most recent subsidy notification of the United States (G/SCM/N/284/USA).</w:t>
      </w:r>
    </w:p>
    <w:p w:rsidR="009A5ED8" w:rsidRPr="004D692A" w:rsidRDefault="00A52AF3" w:rsidP="009A5ED8">
      <w:pPr>
        <w:spacing w:after="240"/>
        <w:rPr>
          <w:kern w:val="2"/>
          <w:szCs w:val="18"/>
          <w:lang w:eastAsia="zh-CN"/>
        </w:rPr>
      </w:pPr>
      <w:r w:rsidRPr="0019274A">
        <w:rPr>
          <w:rFonts w:hint="eastAsia"/>
          <w:b/>
          <w:kern w:val="2"/>
          <w:szCs w:val="18"/>
          <w:lang w:eastAsia="zh-CN"/>
        </w:rPr>
        <w:t>答复</w:t>
      </w:r>
      <w:r w:rsidR="009A5ED8" w:rsidRPr="0019274A">
        <w:rPr>
          <w:rFonts w:hint="eastAsia"/>
          <w:b/>
          <w:kern w:val="2"/>
          <w:szCs w:val="18"/>
          <w:lang w:eastAsia="zh-CN"/>
        </w:rPr>
        <w:t>：</w:t>
      </w:r>
      <w:r w:rsidR="009A5ED8">
        <w:rPr>
          <w:rFonts w:hint="eastAsia"/>
          <w:kern w:val="2"/>
          <w:szCs w:val="18"/>
          <w:lang w:eastAsia="zh-CN"/>
        </w:rPr>
        <w:t>请参见美国最新的</w:t>
      </w:r>
      <w:r w:rsidR="0019274A">
        <w:rPr>
          <w:rFonts w:hint="eastAsia"/>
          <w:kern w:val="2"/>
          <w:szCs w:val="18"/>
          <w:lang w:eastAsia="zh-CN"/>
        </w:rPr>
        <w:t>补贴通报</w:t>
      </w:r>
      <w:r w:rsidR="009A5ED8">
        <w:rPr>
          <w:rFonts w:hint="eastAsia"/>
          <w:kern w:val="2"/>
          <w:szCs w:val="18"/>
          <w:lang w:eastAsia="zh-CN"/>
        </w:rPr>
        <w:t>（</w:t>
      </w:r>
      <w:r w:rsidR="009A5ED8" w:rsidRPr="004D692A">
        <w:rPr>
          <w:kern w:val="2"/>
          <w:szCs w:val="18"/>
          <w:lang w:eastAsia="zh-CN"/>
        </w:rPr>
        <w:t>G/SCM/N/284/USA</w:t>
      </w:r>
      <w:r w:rsidR="009A5ED8">
        <w:rPr>
          <w:rFonts w:hint="eastAsia"/>
          <w:kern w:val="2"/>
          <w:szCs w:val="18"/>
          <w:lang w:eastAsia="zh-CN"/>
        </w:rPr>
        <w:t>）。</w:t>
      </w:r>
    </w:p>
    <w:p w:rsidR="009A5ED8" w:rsidRPr="004D692A" w:rsidRDefault="009A5ED8" w:rsidP="009A5ED8">
      <w:pPr>
        <w:numPr>
          <w:ilvl w:val="0"/>
          <w:numId w:val="11"/>
        </w:numPr>
        <w:spacing w:after="240"/>
        <w:rPr>
          <w:kern w:val="2"/>
          <w:szCs w:val="18"/>
          <w:lang w:eastAsia="zh-CN"/>
        </w:rPr>
      </w:pPr>
      <w:r w:rsidRPr="004D692A">
        <w:rPr>
          <w:kern w:val="2"/>
          <w:szCs w:val="18"/>
          <w:lang w:eastAsia="zh-CN"/>
        </w:rPr>
        <w:t>Does the U.S. have any plan to introduce new subsidies to its energy sector?</w:t>
      </w:r>
    </w:p>
    <w:p w:rsidR="009A5ED8" w:rsidRDefault="009A5ED8" w:rsidP="009A5ED8">
      <w:pPr>
        <w:spacing w:after="240"/>
        <w:rPr>
          <w:rFonts w:cs="Calibri"/>
          <w:kern w:val="2"/>
          <w:szCs w:val="18"/>
          <w:lang w:eastAsia="zh-CN"/>
        </w:rPr>
      </w:pPr>
      <w:r w:rsidRPr="004D692A">
        <w:rPr>
          <w:b/>
          <w:kern w:val="2"/>
          <w:szCs w:val="18"/>
          <w:lang w:eastAsia="zh-CN"/>
        </w:rPr>
        <w:t xml:space="preserve">RESPONSE: </w:t>
      </w:r>
      <w:r w:rsidRPr="004D692A">
        <w:rPr>
          <w:rFonts w:cs="Calibri"/>
          <w:kern w:val="2"/>
          <w:szCs w:val="18"/>
          <w:lang w:eastAsia="zh-CN"/>
        </w:rPr>
        <w:t>We remind Members that TPRs are retrospective reviews. We look forward to keeping the Membership informed as the new Administration comes into place.</w:t>
      </w:r>
    </w:p>
    <w:p w:rsidR="009A5ED8" w:rsidRPr="004D692A" w:rsidRDefault="00A52AF3" w:rsidP="009A5ED8">
      <w:pPr>
        <w:spacing w:after="240"/>
        <w:rPr>
          <w:b/>
          <w:kern w:val="2"/>
          <w:szCs w:val="18"/>
          <w:lang w:eastAsia="zh-CN"/>
        </w:rPr>
      </w:pPr>
      <w:r w:rsidRPr="0019274A">
        <w:rPr>
          <w:rFonts w:cs="Calibri" w:hint="eastAsia"/>
          <w:b/>
          <w:kern w:val="2"/>
          <w:szCs w:val="18"/>
          <w:lang w:eastAsia="zh-CN"/>
        </w:rPr>
        <w:lastRenderedPageBreak/>
        <w:t>答复</w:t>
      </w:r>
      <w:r w:rsidR="009A5ED8" w:rsidRPr="0019274A">
        <w:rPr>
          <w:rFonts w:cs="Calibri" w:hint="eastAsia"/>
          <w:b/>
          <w:kern w:val="2"/>
          <w:szCs w:val="18"/>
          <w:lang w:eastAsia="zh-CN"/>
        </w:rPr>
        <w:t>：</w:t>
      </w:r>
      <w:r w:rsidR="009A5ED8">
        <w:rPr>
          <w:rFonts w:hint="eastAsia"/>
          <w:kern w:val="2"/>
          <w:szCs w:val="18"/>
          <w:lang w:eastAsia="zh-CN"/>
        </w:rPr>
        <w:t>我们想提醒各成员注意，贸易政策审议是回顾性审议。我们将在新政府成立后随时向全体成员通报有关情况。</w:t>
      </w:r>
    </w:p>
    <w:p w:rsidR="009A5ED8" w:rsidRPr="004D692A" w:rsidRDefault="009A5ED8" w:rsidP="009A5ED8">
      <w:pPr>
        <w:rPr>
          <w:b/>
          <w:iCs/>
          <w:kern w:val="2"/>
          <w:szCs w:val="18"/>
          <w:lang w:eastAsia="zh-CN"/>
        </w:rPr>
      </w:pPr>
      <w:r w:rsidRPr="004D692A">
        <w:rPr>
          <w:b/>
          <w:iCs/>
          <w:kern w:val="2"/>
          <w:szCs w:val="18"/>
          <w:lang w:eastAsia="zh-CN"/>
        </w:rPr>
        <w:t>Questions 103-104</w:t>
      </w:r>
    </w:p>
    <w:p w:rsidR="009A5ED8" w:rsidRPr="004D692A" w:rsidRDefault="009A5ED8" w:rsidP="009A5ED8">
      <w:pPr>
        <w:rPr>
          <w:i/>
          <w:iCs/>
          <w:kern w:val="2"/>
          <w:szCs w:val="18"/>
          <w:u w:val="single"/>
          <w:lang w:eastAsia="zh-CN"/>
        </w:rPr>
      </w:pPr>
      <w:r w:rsidRPr="004D692A">
        <w:rPr>
          <w:iCs/>
          <w:kern w:val="2"/>
          <w:szCs w:val="18"/>
          <w:lang w:eastAsia="zh-CN"/>
        </w:rPr>
        <w:t>Page 80, 3.3.3 Competition Policy</w:t>
      </w:r>
    </w:p>
    <w:p w:rsidR="009A5ED8" w:rsidRPr="004D692A" w:rsidRDefault="009A5ED8" w:rsidP="009A5ED8">
      <w:pPr>
        <w:rPr>
          <w:b/>
          <w:iCs/>
          <w:kern w:val="2"/>
          <w:szCs w:val="18"/>
          <w:lang w:eastAsia="zh-CN"/>
        </w:rPr>
      </w:pPr>
    </w:p>
    <w:p w:rsidR="009A5ED8" w:rsidRPr="004D692A" w:rsidRDefault="009A5ED8" w:rsidP="009A5ED8">
      <w:pPr>
        <w:numPr>
          <w:ilvl w:val="0"/>
          <w:numId w:val="11"/>
        </w:numPr>
        <w:rPr>
          <w:iCs/>
          <w:kern w:val="2"/>
          <w:szCs w:val="18"/>
          <w:lang w:eastAsia="zh-CN"/>
        </w:rPr>
      </w:pPr>
      <w:r w:rsidRPr="004D692A">
        <w:rPr>
          <w:iCs/>
          <w:kern w:val="2"/>
          <w:szCs w:val="18"/>
          <w:lang w:eastAsia="zh-CN"/>
        </w:rPr>
        <w:t xml:space="preserve">In its annual report to the Congress, the U.S.-China Economic and Security Review Commission recommended that U.S. lawmakers "shall authorize </w:t>
      </w:r>
      <w:r w:rsidRPr="004D692A">
        <w:rPr>
          <w:kern w:val="2"/>
          <w:szCs w:val="18"/>
          <w:lang w:eastAsia="zh-CN"/>
        </w:rPr>
        <w:t>CFIUS</w:t>
      </w:r>
      <w:r w:rsidRPr="004D692A">
        <w:rPr>
          <w:iCs/>
          <w:kern w:val="2"/>
          <w:szCs w:val="18"/>
          <w:lang w:eastAsia="zh-CN"/>
        </w:rPr>
        <w:t xml:space="preserve"> to prohibit Chinese state-owned enterprises from acquiring or otherwise gaining control of American companies".Could the U.S. please explain the reasons?</w:t>
      </w:r>
    </w:p>
    <w:p w:rsidR="009A5ED8" w:rsidRPr="004D692A" w:rsidRDefault="009A5ED8" w:rsidP="009A5ED8">
      <w:pPr>
        <w:rPr>
          <w:iCs/>
          <w:kern w:val="2"/>
          <w:szCs w:val="18"/>
          <w:lang w:eastAsia="zh-CN"/>
        </w:rPr>
      </w:pPr>
    </w:p>
    <w:p w:rsidR="009A5ED8" w:rsidRDefault="009A5ED8" w:rsidP="009A5ED8">
      <w:pPr>
        <w:rPr>
          <w:kern w:val="2"/>
          <w:szCs w:val="18"/>
          <w:lang w:eastAsia="zh-CN"/>
        </w:rPr>
      </w:pPr>
      <w:r w:rsidRPr="004D692A">
        <w:rPr>
          <w:b/>
          <w:iCs/>
          <w:kern w:val="2"/>
          <w:szCs w:val="18"/>
          <w:lang w:eastAsia="zh-CN"/>
        </w:rPr>
        <w:t xml:space="preserve">RESPONSE: </w:t>
      </w:r>
      <w:bookmarkStart w:id="84" w:name="OLE_LINK23"/>
      <w:bookmarkStart w:id="85" w:name="OLE_LINK24"/>
      <w:r w:rsidRPr="004D692A">
        <w:rPr>
          <w:kern w:val="2"/>
          <w:szCs w:val="18"/>
          <w:lang w:eastAsia="zh-CN"/>
        </w:rPr>
        <w:t xml:space="preserve">The report of the U.S.-China Economic and Security Review Commission is available at </w:t>
      </w:r>
      <w:hyperlink r:id="rId101" w:history="1">
        <w:r w:rsidRPr="004D692A">
          <w:rPr>
            <w:color w:val="0000FF"/>
            <w:kern w:val="2"/>
            <w:szCs w:val="18"/>
            <w:u w:val="single"/>
            <w:lang w:eastAsia="zh-CN"/>
          </w:rPr>
          <w:t>http://www.uscc.gov</w:t>
        </w:r>
      </w:hyperlink>
      <w:r w:rsidRPr="004D692A">
        <w:rPr>
          <w:kern w:val="2"/>
          <w:szCs w:val="18"/>
          <w:lang w:eastAsia="zh-CN"/>
        </w:rPr>
        <w:t>.</w:t>
      </w:r>
      <w:bookmarkEnd w:id="84"/>
      <w:bookmarkEnd w:id="85"/>
    </w:p>
    <w:p w:rsidR="009A5ED8" w:rsidRPr="004D692A" w:rsidRDefault="00A52AF3" w:rsidP="009A5ED8">
      <w:pPr>
        <w:rPr>
          <w:kern w:val="2"/>
          <w:szCs w:val="18"/>
          <w:lang w:eastAsia="zh-CN"/>
        </w:rPr>
      </w:pPr>
      <w:r w:rsidRPr="004932B4">
        <w:rPr>
          <w:rFonts w:hint="eastAsia"/>
          <w:b/>
          <w:kern w:val="2"/>
          <w:szCs w:val="18"/>
          <w:lang w:eastAsia="zh-CN"/>
        </w:rPr>
        <w:t>答复</w:t>
      </w:r>
      <w:r w:rsidR="009A5ED8" w:rsidRPr="004932B4">
        <w:rPr>
          <w:rFonts w:hint="eastAsia"/>
          <w:b/>
          <w:kern w:val="2"/>
          <w:szCs w:val="18"/>
          <w:lang w:eastAsia="zh-CN"/>
        </w:rPr>
        <w:t>：</w:t>
      </w:r>
      <w:bookmarkStart w:id="86" w:name="OLE_LINK86"/>
      <w:r w:rsidR="009A5ED8">
        <w:rPr>
          <w:rFonts w:hint="eastAsia"/>
          <w:kern w:val="2"/>
          <w:szCs w:val="18"/>
          <w:lang w:eastAsia="zh-CN"/>
        </w:rPr>
        <w:t>美中经济和安全</w:t>
      </w:r>
      <w:r w:rsidR="008F4C64">
        <w:rPr>
          <w:rFonts w:hint="eastAsia"/>
          <w:kern w:val="2"/>
          <w:szCs w:val="18"/>
          <w:lang w:eastAsia="zh-CN"/>
        </w:rPr>
        <w:t>评估</w:t>
      </w:r>
      <w:r w:rsidR="009A5ED8">
        <w:rPr>
          <w:rFonts w:hint="eastAsia"/>
          <w:kern w:val="2"/>
          <w:szCs w:val="18"/>
          <w:lang w:eastAsia="zh-CN"/>
        </w:rPr>
        <w:t>委员会</w:t>
      </w:r>
      <w:bookmarkEnd w:id="86"/>
      <w:r w:rsidR="009A5ED8">
        <w:rPr>
          <w:rFonts w:hint="eastAsia"/>
          <w:kern w:val="2"/>
          <w:szCs w:val="18"/>
          <w:lang w:eastAsia="zh-CN"/>
        </w:rPr>
        <w:t>的报告请参见</w:t>
      </w:r>
      <w:hyperlink r:id="rId102" w:history="1">
        <w:r w:rsidR="009A5ED8" w:rsidRPr="004D692A">
          <w:rPr>
            <w:color w:val="0000FF"/>
            <w:kern w:val="2"/>
            <w:szCs w:val="18"/>
            <w:u w:val="single"/>
            <w:lang w:eastAsia="zh-CN"/>
          </w:rPr>
          <w:t>http://www.uscc.gov</w:t>
        </w:r>
      </w:hyperlink>
      <w:r w:rsidR="009A5ED8">
        <w:rPr>
          <w:rFonts w:hint="eastAsia"/>
          <w:kern w:val="2"/>
          <w:szCs w:val="18"/>
          <w:lang w:eastAsia="zh-CN"/>
        </w:rPr>
        <w:t>。</w:t>
      </w:r>
    </w:p>
    <w:p w:rsidR="009A5ED8" w:rsidRPr="004D692A" w:rsidRDefault="009A5ED8" w:rsidP="009A5ED8">
      <w:pPr>
        <w:rPr>
          <w:iCs/>
          <w:kern w:val="2"/>
          <w:szCs w:val="18"/>
          <w:lang w:eastAsia="zh-CN"/>
        </w:rPr>
      </w:pPr>
    </w:p>
    <w:p w:rsidR="009A5ED8" w:rsidRPr="004D692A" w:rsidRDefault="009A5ED8" w:rsidP="009A5ED8">
      <w:pPr>
        <w:numPr>
          <w:ilvl w:val="0"/>
          <w:numId w:val="11"/>
        </w:numPr>
        <w:rPr>
          <w:iCs/>
          <w:kern w:val="2"/>
          <w:szCs w:val="18"/>
          <w:lang w:eastAsia="zh-CN"/>
        </w:rPr>
      </w:pPr>
      <w:r w:rsidRPr="004D692A">
        <w:rPr>
          <w:iCs/>
          <w:kern w:val="2"/>
          <w:szCs w:val="18"/>
          <w:lang w:eastAsia="zh-CN"/>
        </w:rPr>
        <w:t xml:space="preserve">Can U.S. antitrust authorities treat all enterprises from different countries equally when implementing antitrust laws? If yes, what measures are in place to ensure that all the enterprises </w:t>
      </w:r>
      <w:r w:rsidRPr="004D692A">
        <w:rPr>
          <w:iCs/>
          <w:kern w:val="2"/>
          <w:szCs w:val="18"/>
          <w:lang w:eastAsia="zh-CN"/>
        </w:rPr>
        <w:tab/>
        <w:t>are treated equally?</w:t>
      </w:r>
    </w:p>
    <w:p w:rsidR="009A5ED8" w:rsidRPr="004D692A" w:rsidRDefault="009A5ED8" w:rsidP="009A5ED8">
      <w:pPr>
        <w:rPr>
          <w:b/>
          <w:iCs/>
          <w:kern w:val="2"/>
          <w:szCs w:val="18"/>
          <w:lang w:eastAsia="zh-CN"/>
        </w:rPr>
      </w:pPr>
    </w:p>
    <w:p w:rsidR="009A5ED8" w:rsidRPr="00EC0948" w:rsidRDefault="009A5ED8" w:rsidP="009A5ED8">
      <w:pPr>
        <w:rPr>
          <w:szCs w:val="18"/>
        </w:rPr>
      </w:pPr>
      <w:r w:rsidRPr="004D692A">
        <w:rPr>
          <w:b/>
          <w:iCs/>
          <w:szCs w:val="18"/>
        </w:rPr>
        <w:t>RESPONSE</w:t>
      </w:r>
      <w:r w:rsidRPr="004D692A">
        <w:rPr>
          <w:iCs/>
          <w:szCs w:val="18"/>
        </w:rPr>
        <w:t xml:space="preserve">: </w:t>
      </w:r>
      <w:r w:rsidRPr="004D692A">
        <w:rPr>
          <w:szCs w:val="18"/>
        </w:rPr>
        <w:t xml:space="preserve">The U.S. </w:t>
      </w:r>
      <w:r w:rsidRPr="00365B25">
        <w:rPr>
          <w:szCs w:val="18"/>
        </w:rPr>
        <w:t>antitrust authorities</w:t>
      </w:r>
      <w:r w:rsidRPr="004D692A">
        <w:rPr>
          <w:szCs w:val="18"/>
        </w:rPr>
        <w:t xml:space="preserve"> base their enforcement decisions on the competitive effects and the consumer benefits of the transaction or conduct being reviewed. Non-competition factors, such as the pursuit of industrial or domestic policy goals, play no role in the authorities' enforcement decisions. To ensure these policies are applied, the U.S. antitrust authorities each conduct investigations and enforcement actions using procedures that comport with fundamental fairness and transparency, regardless of the identity of the parties. Procedural fairness and transparency are ensured through a variety of protections in the U.S. legal system, including the U.S. antitrust authorities' rules, policies, and guidance documents, </w:t>
      </w:r>
      <w:r w:rsidRPr="00EC0948">
        <w:rPr>
          <w:szCs w:val="18"/>
        </w:rPr>
        <w:t xml:space="preserve">statutes, </w:t>
      </w:r>
      <w:r w:rsidRPr="00610B5E">
        <w:rPr>
          <w:szCs w:val="18"/>
        </w:rPr>
        <w:t>judicial rules on procedure and evidence</w:t>
      </w:r>
      <w:r w:rsidRPr="00EC0948">
        <w:rPr>
          <w:szCs w:val="18"/>
        </w:rPr>
        <w:t xml:space="preserve">, the U.S Constitution, and common-law precedents. For example, the Commission's procedures are codified in its publicly available Rules of Practice, </w:t>
      </w:r>
      <w:r w:rsidRPr="00EC0948">
        <w:rPr>
          <w:i/>
          <w:szCs w:val="18"/>
        </w:rPr>
        <w:t>available at</w:t>
      </w:r>
    </w:p>
    <w:p w:rsidR="009A5ED8" w:rsidRDefault="00176940" w:rsidP="009A5ED8">
      <w:pPr>
        <w:rPr>
          <w:szCs w:val="18"/>
        </w:rPr>
      </w:pPr>
      <w:hyperlink r:id="rId103" w:history="1">
        <w:r w:rsidR="009A5ED8" w:rsidRPr="00EC0948">
          <w:rPr>
            <w:color w:val="0000FF"/>
            <w:szCs w:val="18"/>
            <w:u w:val="single"/>
          </w:rPr>
          <w:t>http://www.ecfr.gov/cgi-bin/text-idx?SID=aa078420a11c10ee30297b9dc8b70e5f&amp;c=ecfr&amp;tpl=/ecfrbrowse/Title16/16cfrv1_02.tpl</w:t>
        </w:r>
      </w:hyperlink>
      <w:r w:rsidR="009A5ED8" w:rsidRPr="00EC0948">
        <w:rPr>
          <w:szCs w:val="18"/>
        </w:rPr>
        <w:t xml:space="preserve">.  The procedures of the Department of Justice's Antitrust Division are published in the </w:t>
      </w:r>
      <w:r w:rsidR="009A5ED8" w:rsidRPr="00EC0948">
        <w:rPr>
          <w:i/>
          <w:szCs w:val="18"/>
        </w:rPr>
        <w:t xml:space="preserve">Antitrust Division Manual, </w:t>
      </w:r>
      <w:r w:rsidR="009A5ED8" w:rsidRPr="00EC0948">
        <w:rPr>
          <w:szCs w:val="18"/>
        </w:rPr>
        <w:t>avail</w:t>
      </w:r>
      <w:r w:rsidR="009A5ED8" w:rsidRPr="004D692A">
        <w:rPr>
          <w:szCs w:val="18"/>
        </w:rPr>
        <w:t xml:space="preserve">able at </w:t>
      </w:r>
      <w:hyperlink r:id="rId104" w:history="1">
        <w:r w:rsidR="009A5ED8" w:rsidRPr="004D692A">
          <w:rPr>
            <w:color w:val="0000FF"/>
            <w:szCs w:val="18"/>
            <w:u w:val="single"/>
          </w:rPr>
          <w:t>https://www.justice.gov/atr/division-manual</w:t>
        </w:r>
      </w:hyperlink>
      <w:r w:rsidR="009A5ED8" w:rsidRPr="004D692A">
        <w:rPr>
          <w:szCs w:val="18"/>
        </w:rPr>
        <w:t xml:space="preserve">. </w:t>
      </w:r>
    </w:p>
    <w:p w:rsidR="009A5ED8" w:rsidRPr="004D692A" w:rsidRDefault="00A52AF3" w:rsidP="009A5ED8">
      <w:pPr>
        <w:rPr>
          <w:szCs w:val="18"/>
          <w:lang w:eastAsia="zh-CN"/>
        </w:rPr>
      </w:pPr>
      <w:r w:rsidRPr="008F4C64">
        <w:rPr>
          <w:rFonts w:hint="eastAsia"/>
          <w:b/>
          <w:szCs w:val="18"/>
          <w:lang w:eastAsia="zh-CN"/>
        </w:rPr>
        <w:t>答复</w:t>
      </w:r>
      <w:r w:rsidR="009A5ED8" w:rsidRPr="008F4C64">
        <w:rPr>
          <w:rFonts w:hint="eastAsia"/>
          <w:b/>
          <w:szCs w:val="18"/>
          <w:lang w:eastAsia="zh-CN"/>
        </w:rPr>
        <w:t>：</w:t>
      </w:r>
      <w:r w:rsidR="009A5ED8">
        <w:rPr>
          <w:rFonts w:hint="eastAsia"/>
          <w:szCs w:val="18"/>
          <w:lang w:eastAsia="zh-CN"/>
        </w:rPr>
        <w:t>美国反托拉斯机构根据交易的竞争效果和消费者利益或者正在接受的审查做出决定。非竞争因素，如追求工业目标或国内政策目标，对反托拉斯机构的决定没有影响。为保证政策的实施，美国各反托拉斯机构利用基本公平和透明的流程进行调查并执行决定，而不考虑参与方的背景。美国法律体系保证了流程的公平和透明，包括美国反托拉斯机构的规定、政策、指导文件、成文法、与流程和证据有关的司法规定，美国宪法以及</w:t>
      </w:r>
      <w:r w:rsidR="009A5ED8" w:rsidRPr="00EC0948">
        <w:rPr>
          <w:rFonts w:hint="eastAsia"/>
          <w:szCs w:val="18"/>
          <w:lang w:eastAsia="zh-CN"/>
        </w:rPr>
        <w:t>普通法先例</w:t>
      </w:r>
      <w:r w:rsidR="009A5ED8">
        <w:rPr>
          <w:rFonts w:hint="eastAsia"/>
          <w:szCs w:val="18"/>
          <w:lang w:eastAsia="zh-CN"/>
        </w:rPr>
        <w:t>制度等。比如，《实务</w:t>
      </w:r>
      <w:r w:rsidR="00610B5E">
        <w:rPr>
          <w:rFonts w:hint="eastAsia"/>
          <w:szCs w:val="18"/>
          <w:lang w:eastAsia="zh-CN"/>
        </w:rPr>
        <w:t>细则</w:t>
      </w:r>
      <w:r w:rsidR="009A5ED8">
        <w:rPr>
          <w:rFonts w:hint="eastAsia"/>
          <w:szCs w:val="18"/>
          <w:lang w:eastAsia="zh-CN"/>
        </w:rPr>
        <w:t>》描述了委员会的工作流程，请参见</w:t>
      </w:r>
      <w:hyperlink r:id="rId105" w:history="1">
        <w:r w:rsidR="009A5ED8" w:rsidRPr="004D692A">
          <w:rPr>
            <w:color w:val="0000FF"/>
            <w:szCs w:val="18"/>
            <w:u w:val="single"/>
            <w:lang w:eastAsia="zh-CN"/>
          </w:rPr>
          <w:t>http://www.ecfr.gov/cgi-bin/text-idx?SID=aa078420a11c10ee30297b9dc8b70e5f&amp;c=ecfr&amp;tpl=/ecfrbrowse/Title16/16cfrv1_02.tpl</w:t>
        </w:r>
      </w:hyperlink>
      <w:r w:rsidR="009A5ED8">
        <w:rPr>
          <w:rFonts w:hint="eastAsia"/>
          <w:szCs w:val="18"/>
          <w:lang w:eastAsia="zh-CN"/>
        </w:rPr>
        <w:t>。《反垄断局指南》描述了司法部反垄断局的工作流程，请参见</w:t>
      </w:r>
      <w:hyperlink r:id="rId106" w:history="1">
        <w:r w:rsidR="009A5ED8" w:rsidRPr="004D692A">
          <w:rPr>
            <w:color w:val="0000FF"/>
            <w:szCs w:val="18"/>
            <w:u w:val="single"/>
            <w:lang w:eastAsia="zh-CN"/>
          </w:rPr>
          <w:t>https://www.justice.gov/atr/division-manual</w:t>
        </w:r>
      </w:hyperlink>
      <w:r w:rsidR="009A5ED8">
        <w:rPr>
          <w:rFonts w:hint="eastAsia"/>
          <w:szCs w:val="18"/>
          <w:lang w:eastAsia="zh-CN"/>
        </w:rPr>
        <w:t>。</w:t>
      </w:r>
    </w:p>
    <w:p w:rsidR="009A5ED8" w:rsidRPr="004D692A" w:rsidRDefault="009A5ED8" w:rsidP="009A5ED8">
      <w:pPr>
        <w:rPr>
          <w:szCs w:val="18"/>
          <w:lang w:eastAsia="zh-CN"/>
        </w:rPr>
      </w:pPr>
    </w:p>
    <w:p w:rsidR="009A5ED8" w:rsidRPr="004D692A" w:rsidRDefault="009A5ED8" w:rsidP="009A5ED8">
      <w:pPr>
        <w:rPr>
          <w:i/>
          <w:szCs w:val="18"/>
        </w:rPr>
      </w:pPr>
      <w:r w:rsidRPr="004D692A">
        <w:rPr>
          <w:szCs w:val="18"/>
        </w:rPr>
        <w:lastRenderedPageBreak/>
        <w:t xml:space="preserve">More detailed information about the procedures is available in the United States' submission to the OECD </w:t>
      </w:r>
      <w:r w:rsidRPr="00610B5E">
        <w:rPr>
          <w:szCs w:val="18"/>
        </w:rPr>
        <w:t>"Roundtable on Procedural Fairness: Transparency Issues in Civil and Administrative Proceedings,"</w:t>
      </w:r>
      <w:r w:rsidRPr="004D692A">
        <w:rPr>
          <w:bCs/>
          <w:szCs w:val="18"/>
        </w:rPr>
        <w:t>DAF/COMP/WP3/WD(2010)45</w:t>
      </w:r>
      <w:r w:rsidRPr="004D692A">
        <w:rPr>
          <w:szCs w:val="18"/>
        </w:rPr>
        <w:t xml:space="preserve">, June 2010, </w:t>
      </w:r>
      <w:r w:rsidRPr="004D692A">
        <w:rPr>
          <w:i/>
          <w:szCs w:val="18"/>
        </w:rPr>
        <w:t>available at</w:t>
      </w:r>
    </w:p>
    <w:p w:rsidR="009A5ED8" w:rsidRPr="004D692A" w:rsidRDefault="00176940" w:rsidP="009A5ED8">
      <w:pPr>
        <w:rPr>
          <w:szCs w:val="18"/>
        </w:rPr>
      </w:pPr>
      <w:hyperlink r:id="rId107" w:history="1">
        <w:r w:rsidR="009A5ED8" w:rsidRPr="004D692A">
          <w:rPr>
            <w:color w:val="0000FF"/>
            <w:szCs w:val="18"/>
            <w:u w:val="single"/>
          </w:rPr>
          <w:t>https://www.ftc.gov/sites/default/files/attachments/us-submissions-oecd-and-other-international-competition-fora/usprofairness.pdf</w:t>
        </w:r>
      </w:hyperlink>
      <w:r w:rsidR="009A5ED8" w:rsidRPr="004D692A">
        <w:rPr>
          <w:szCs w:val="18"/>
        </w:rPr>
        <w:t xml:space="preserve"> and in in the United States' submission to the OECD "Roundtable on Procedural Fairness: Transparency Issues in Civil and Administrative Proceedings," </w:t>
      </w:r>
      <w:r w:rsidR="009A5ED8" w:rsidRPr="004D692A">
        <w:rPr>
          <w:bCs/>
          <w:szCs w:val="18"/>
        </w:rPr>
        <w:t>DAF/COMP/WP3/WD(2010)24</w:t>
      </w:r>
      <w:r w:rsidR="009A5ED8" w:rsidRPr="004D692A">
        <w:rPr>
          <w:szCs w:val="18"/>
        </w:rPr>
        <w:t xml:space="preserve">, February 2010, </w:t>
      </w:r>
      <w:r w:rsidR="009A5ED8" w:rsidRPr="004D692A">
        <w:rPr>
          <w:i/>
          <w:szCs w:val="18"/>
        </w:rPr>
        <w:t>available at</w:t>
      </w:r>
    </w:p>
    <w:p w:rsidR="009A5ED8" w:rsidRPr="004D692A" w:rsidRDefault="00176940" w:rsidP="009A5ED8">
      <w:pPr>
        <w:rPr>
          <w:szCs w:val="18"/>
        </w:rPr>
      </w:pPr>
      <w:hyperlink r:id="rId108" w:history="1">
        <w:r w:rsidR="009A5ED8" w:rsidRPr="004D692A">
          <w:rPr>
            <w:color w:val="0000FF"/>
            <w:szCs w:val="18"/>
            <w:u w:val="single"/>
          </w:rPr>
          <w:t>https://www.ftc.gov/sites/default/files/attachments/us-submissions-oecd-and-other-international-competition-fora/transparency_us.pdf</w:t>
        </w:r>
      </w:hyperlink>
      <w:r w:rsidR="009A5ED8" w:rsidRPr="004D692A">
        <w:rPr>
          <w:szCs w:val="18"/>
        </w:rPr>
        <w:t xml:space="preserve">. </w:t>
      </w:r>
    </w:p>
    <w:p w:rsidR="009A5ED8" w:rsidRDefault="009A5ED8" w:rsidP="009A5ED8">
      <w:pPr>
        <w:rPr>
          <w:bCs/>
          <w:szCs w:val="18"/>
          <w:lang w:eastAsia="zh-CN"/>
        </w:rPr>
      </w:pPr>
      <w:r w:rsidRPr="001C092F">
        <w:rPr>
          <w:rFonts w:hint="eastAsia"/>
          <w:iCs/>
          <w:kern w:val="2"/>
          <w:szCs w:val="18"/>
          <w:lang w:eastAsia="zh-CN"/>
        </w:rPr>
        <w:t>关于流程</w:t>
      </w:r>
      <w:r>
        <w:rPr>
          <w:rFonts w:hint="eastAsia"/>
          <w:iCs/>
          <w:kern w:val="2"/>
          <w:szCs w:val="18"/>
          <w:lang w:eastAsia="zh-CN"/>
        </w:rPr>
        <w:t>的更多信息请参见美国向经合组织提交的《程序公平性圆桌会议：民事和刑事诉讼中的透明度问题》，</w:t>
      </w:r>
      <w:r w:rsidRPr="004D692A">
        <w:rPr>
          <w:bCs/>
          <w:szCs w:val="18"/>
          <w:lang w:eastAsia="zh-CN"/>
        </w:rPr>
        <w:t>DAF/COMP/WP3/WD(2010)45</w:t>
      </w:r>
      <w:r>
        <w:rPr>
          <w:rFonts w:hint="eastAsia"/>
          <w:bCs/>
          <w:szCs w:val="18"/>
          <w:lang w:eastAsia="zh-CN"/>
        </w:rPr>
        <w:t>，</w:t>
      </w:r>
      <w:r>
        <w:rPr>
          <w:rFonts w:hint="eastAsia"/>
          <w:bCs/>
          <w:szCs w:val="18"/>
          <w:lang w:eastAsia="zh-CN"/>
        </w:rPr>
        <w:t>2010</w:t>
      </w:r>
      <w:r>
        <w:rPr>
          <w:rFonts w:hint="eastAsia"/>
          <w:bCs/>
          <w:szCs w:val="18"/>
          <w:lang w:eastAsia="zh-CN"/>
        </w:rPr>
        <w:t>年</w:t>
      </w:r>
      <w:r>
        <w:rPr>
          <w:rFonts w:hint="eastAsia"/>
          <w:bCs/>
          <w:szCs w:val="18"/>
          <w:lang w:eastAsia="zh-CN"/>
        </w:rPr>
        <w:t>6</w:t>
      </w:r>
      <w:r>
        <w:rPr>
          <w:rFonts w:hint="eastAsia"/>
          <w:bCs/>
          <w:szCs w:val="18"/>
          <w:lang w:eastAsia="zh-CN"/>
        </w:rPr>
        <w:t>月，</w:t>
      </w:r>
    </w:p>
    <w:p w:rsidR="009A5ED8" w:rsidRPr="001C092F" w:rsidRDefault="00176940" w:rsidP="009A5ED8">
      <w:pPr>
        <w:rPr>
          <w:iCs/>
          <w:kern w:val="2"/>
          <w:szCs w:val="18"/>
          <w:lang w:eastAsia="zh-CN"/>
        </w:rPr>
      </w:pPr>
      <w:hyperlink r:id="rId109" w:history="1">
        <w:r w:rsidR="009A5ED8" w:rsidRPr="004D692A">
          <w:rPr>
            <w:color w:val="0000FF"/>
            <w:szCs w:val="18"/>
            <w:u w:val="single"/>
          </w:rPr>
          <w:t>https://www.ftc.gov/sites/default/files/attachments/us-submissions-oecd-and-other-international-competition-fora/usprofairness.pdf</w:t>
        </w:r>
      </w:hyperlink>
      <w:r w:rsidR="009A5ED8">
        <w:rPr>
          <w:rFonts w:hint="eastAsia"/>
          <w:bCs/>
          <w:szCs w:val="18"/>
        </w:rPr>
        <w:t>以及</w:t>
      </w:r>
      <w:r w:rsidR="009A5ED8">
        <w:rPr>
          <w:rFonts w:hint="eastAsia"/>
          <w:iCs/>
          <w:kern w:val="2"/>
          <w:szCs w:val="18"/>
          <w:lang w:eastAsia="zh-CN"/>
        </w:rPr>
        <w:t>美国向经合组织提交的《程序公平性圆桌会议：民事和刑事诉讼中的透明度问题》，</w:t>
      </w:r>
      <w:r w:rsidR="009A5ED8" w:rsidRPr="004D692A">
        <w:rPr>
          <w:bCs/>
          <w:szCs w:val="18"/>
        </w:rPr>
        <w:t>DAF/COMP/WP3/WD(2010)24</w:t>
      </w:r>
      <w:r w:rsidR="009A5ED8">
        <w:rPr>
          <w:rFonts w:hint="eastAsia"/>
          <w:bCs/>
          <w:szCs w:val="18"/>
        </w:rPr>
        <w:t>，</w:t>
      </w:r>
      <w:r w:rsidR="009A5ED8">
        <w:rPr>
          <w:rFonts w:hint="eastAsia"/>
          <w:bCs/>
          <w:szCs w:val="18"/>
        </w:rPr>
        <w:t>2010</w:t>
      </w:r>
      <w:r w:rsidR="009A5ED8">
        <w:rPr>
          <w:rFonts w:hint="eastAsia"/>
          <w:bCs/>
          <w:szCs w:val="18"/>
        </w:rPr>
        <w:t>年</w:t>
      </w:r>
      <w:r w:rsidR="009A5ED8">
        <w:rPr>
          <w:rFonts w:hint="eastAsia"/>
          <w:bCs/>
          <w:szCs w:val="18"/>
        </w:rPr>
        <w:t>2</w:t>
      </w:r>
      <w:r w:rsidR="009A5ED8">
        <w:rPr>
          <w:rFonts w:hint="eastAsia"/>
          <w:bCs/>
          <w:szCs w:val="18"/>
        </w:rPr>
        <w:t>月。</w:t>
      </w:r>
      <w:hyperlink r:id="rId110" w:history="1">
        <w:r w:rsidR="00CB5C38" w:rsidRPr="004D692A">
          <w:rPr>
            <w:color w:val="0000FF"/>
            <w:szCs w:val="18"/>
            <w:u w:val="single"/>
          </w:rPr>
          <w:t>https://www.ftc.gov/sites/default/files/attachments/us-submissions-oecd-and-other-international-competition-fora/transparency_us.pdf</w:t>
        </w:r>
      </w:hyperlink>
      <w:r w:rsidR="00CB5C38">
        <w:rPr>
          <w:rFonts w:hint="eastAsia"/>
          <w:szCs w:val="18"/>
          <w:lang w:eastAsia="zh-CN"/>
        </w:rPr>
        <w:t>。</w:t>
      </w:r>
    </w:p>
    <w:p w:rsidR="009A5ED8" w:rsidRPr="004D692A" w:rsidRDefault="009A5ED8" w:rsidP="009A5ED8">
      <w:pPr>
        <w:rPr>
          <w:b/>
          <w:iCs/>
          <w:kern w:val="2"/>
          <w:szCs w:val="18"/>
          <w:lang w:eastAsia="zh-CN"/>
        </w:rPr>
      </w:pPr>
      <w:r w:rsidRPr="004D692A">
        <w:rPr>
          <w:b/>
          <w:iCs/>
          <w:kern w:val="2"/>
          <w:szCs w:val="18"/>
          <w:lang w:eastAsia="zh-CN"/>
        </w:rPr>
        <w:t>Question 105</w:t>
      </w:r>
    </w:p>
    <w:p w:rsidR="009A5ED8" w:rsidRPr="004D692A" w:rsidRDefault="009A5ED8" w:rsidP="009A5ED8">
      <w:pPr>
        <w:spacing w:after="240"/>
        <w:rPr>
          <w:iCs/>
          <w:kern w:val="2"/>
          <w:szCs w:val="18"/>
          <w:lang w:eastAsia="zh-CN"/>
        </w:rPr>
      </w:pPr>
      <w:r w:rsidRPr="004D692A">
        <w:rPr>
          <w:iCs/>
          <w:kern w:val="2"/>
          <w:szCs w:val="18"/>
          <w:lang w:eastAsia="zh-CN"/>
        </w:rPr>
        <w:t>Page 82, para 3.182</w:t>
      </w:r>
    </w:p>
    <w:p w:rsidR="009A5ED8" w:rsidRPr="004D692A" w:rsidRDefault="009A5ED8" w:rsidP="009A5ED8">
      <w:pPr>
        <w:spacing w:after="240"/>
        <w:rPr>
          <w:kern w:val="2"/>
          <w:szCs w:val="18"/>
          <w:lang w:eastAsia="zh-CN"/>
        </w:rPr>
      </w:pPr>
      <w:r w:rsidRPr="004D692A">
        <w:rPr>
          <w:kern w:val="2"/>
          <w:szCs w:val="18"/>
          <w:lang w:eastAsia="zh-CN"/>
        </w:rPr>
        <w:t>The FTC's merger and non-merger enforcement activities in FY2015 resulted in estimated savings to U.S. consumers of U.S. $3.4 billion</w:t>
      </w:r>
    </w:p>
    <w:p w:rsidR="009A5ED8" w:rsidRPr="000E5AB0" w:rsidRDefault="009A5ED8" w:rsidP="009A5ED8">
      <w:pPr>
        <w:numPr>
          <w:ilvl w:val="0"/>
          <w:numId w:val="11"/>
        </w:numPr>
        <w:spacing w:after="240"/>
        <w:rPr>
          <w:iCs/>
          <w:kern w:val="2"/>
          <w:szCs w:val="18"/>
          <w:lang w:eastAsia="zh-CN"/>
        </w:rPr>
      </w:pPr>
      <w:r w:rsidRPr="004D692A">
        <w:rPr>
          <w:iCs/>
          <w:kern w:val="2"/>
          <w:szCs w:val="18"/>
          <w:lang w:eastAsia="zh-CN"/>
        </w:rPr>
        <w:t xml:space="preserve">Please describe the composition, statistics and methods for calculation of the saving of customers' expenses in M&amp;A review and anti-monopoly enforcement activities </w:t>
      </w:r>
      <w:r w:rsidRPr="000E5AB0">
        <w:rPr>
          <w:iCs/>
          <w:kern w:val="2"/>
          <w:szCs w:val="18"/>
          <w:lang w:eastAsia="zh-CN"/>
        </w:rPr>
        <w:t>of the US.</w:t>
      </w:r>
    </w:p>
    <w:p w:rsidR="009A5ED8" w:rsidRDefault="009A5ED8" w:rsidP="009A5ED8">
      <w:pPr>
        <w:spacing w:after="240"/>
        <w:rPr>
          <w:kern w:val="2"/>
          <w:szCs w:val="18"/>
          <w:lang w:eastAsia="zh-CN"/>
        </w:rPr>
      </w:pPr>
      <w:r w:rsidRPr="000E5AB0">
        <w:rPr>
          <w:b/>
          <w:iCs/>
          <w:kern w:val="2"/>
          <w:szCs w:val="18"/>
          <w:lang w:eastAsia="zh-CN"/>
        </w:rPr>
        <w:t xml:space="preserve">RESPONSE: </w:t>
      </w:r>
      <w:r w:rsidRPr="000E5AB0">
        <w:rPr>
          <w:kern w:val="2"/>
          <w:szCs w:val="18"/>
          <w:lang w:eastAsia="zh-CN"/>
        </w:rPr>
        <w:t>One of the FTC's strategic goals is to maintain competition, and as part of the FTC's annual performance measures,</w:t>
      </w:r>
      <w:r w:rsidRPr="004D692A">
        <w:rPr>
          <w:kern w:val="2"/>
          <w:szCs w:val="18"/>
          <w:lang w:eastAsia="zh-CN"/>
        </w:rPr>
        <w:t xml:space="preserve"> the agency reports the amount of consumer savings through merger actions taken to maintain competition, and the consumer savings through nonmerger actions taken to maintain competition. The methods and data sources used to calculate consumer savings are detailed i</w:t>
      </w:r>
      <w:r w:rsidRPr="004C61AF">
        <w:rPr>
          <w:kern w:val="2"/>
          <w:szCs w:val="18"/>
          <w:lang w:eastAsia="zh-CN"/>
        </w:rPr>
        <w:t>n "</w:t>
      </w:r>
      <w:r w:rsidRPr="0010767A">
        <w:rPr>
          <w:kern w:val="2"/>
          <w:szCs w:val="18"/>
          <w:lang w:eastAsia="zh-CN"/>
        </w:rPr>
        <w:t>2014-2018 Performance Data Quality Appendix</w:t>
      </w:r>
      <w:r w:rsidRPr="004C61AF">
        <w:rPr>
          <w:kern w:val="2"/>
          <w:szCs w:val="18"/>
          <w:lang w:eastAsia="zh-CN"/>
        </w:rPr>
        <w:t>,"</w:t>
      </w:r>
      <w:r w:rsidRPr="004D692A">
        <w:rPr>
          <w:kern w:val="2"/>
          <w:szCs w:val="18"/>
          <w:lang w:eastAsia="zh-CN"/>
        </w:rPr>
        <w:t xml:space="preserve"> Performance Goals 2.1.2 and 2.1.4, at p. 8-9, </w:t>
      </w:r>
      <w:r w:rsidRPr="004D692A">
        <w:rPr>
          <w:i/>
          <w:kern w:val="2"/>
          <w:szCs w:val="18"/>
          <w:lang w:eastAsia="zh-CN"/>
        </w:rPr>
        <w:t>available at</w:t>
      </w:r>
      <w:hyperlink r:id="rId111" w:history="1">
        <w:r w:rsidRPr="004D692A">
          <w:rPr>
            <w:color w:val="0000FF"/>
            <w:kern w:val="2"/>
            <w:szCs w:val="18"/>
            <w:u w:val="single"/>
            <w:lang w:eastAsia="zh-CN"/>
          </w:rPr>
          <w:t>https://www.ftc.gov/system/files/documents/reports/fy-2016-2017-performance-data-quality-appendix/dqafy16-17.pdf</w:t>
        </w:r>
      </w:hyperlink>
      <w:r w:rsidRPr="004D692A">
        <w:rPr>
          <w:kern w:val="2"/>
          <w:szCs w:val="18"/>
          <w:lang w:eastAsia="zh-CN"/>
        </w:rPr>
        <w:t>. The FTC's 2014-2018 Strategic Plan can be viewed at:</w:t>
      </w:r>
      <w:hyperlink r:id="rId112" w:history="1">
        <w:r w:rsidRPr="004D692A">
          <w:rPr>
            <w:color w:val="0000FF"/>
            <w:kern w:val="2"/>
            <w:szCs w:val="18"/>
            <w:u w:val="single"/>
            <w:lang w:eastAsia="zh-CN"/>
          </w:rPr>
          <w:t>https://www.ftc.gov/system/files/documents/reports/2014-2018-strategic-plan/spfy14-fy18.pdf</w:t>
        </w:r>
      </w:hyperlink>
      <w:r w:rsidRPr="004D692A">
        <w:rPr>
          <w:kern w:val="2"/>
          <w:szCs w:val="18"/>
          <w:lang w:eastAsia="zh-CN"/>
        </w:rPr>
        <w:t>.</w:t>
      </w:r>
    </w:p>
    <w:p w:rsidR="009A5ED8" w:rsidRPr="00A45842" w:rsidRDefault="00A52AF3" w:rsidP="009A5ED8">
      <w:pPr>
        <w:spacing w:after="240"/>
        <w:jc w:val="left"/>
        <w:rPr>
          <w:kern w:val="2"/>
          <w:szCs w:val="18"/>
          <w:lang w:eastAsia="zh-CN"/>
        </w:rPr>
      </w:pPr>
      <w:r w:rsidRPr="0010767A">
        <w:rPr>
          <w:rFonts w:hint="eastAsia"/>
          <w:b/>
          <w:kern w:val="2"/>
          <w:szCs w:val="18"/>
          <w:lang w:eastAsia="zh-CN"/>
        </w:rPr>
        <w:t>答复</w:t>
      </w:r>
      <w:r w:rsidR="009A5ED8" w:rsidRPr="0010767A">
        <w:rPr>
          <w:rFonts w:hint="eastAsia"/>
          <w:b/>
          <w:kern w:val="2"/>
          <w:szCs w:val="18"/>
          <w:lang w:eastAsia="zh-CN"/>
        </w:rPr>
        <w:t>：</w:t>
      </w:r>
      <w:r w:rsidR="009A5ED8">
        <w:rPr>
          <w:rFonts w:hint="eastAsia"/>
          <w:kern w:val="2"/>
          <w:szCs w:val="18"/>
          <w:lang w:eastAsia="zh-CN"/>
        </w:rPr>
        <w:t>联邦贸易委员会的战略目标之一是维护竞争，这是联邦贸易委员会的部分年度绩效指标，联邦贸易委员会通过以维护竞争为目的的并购行为和以维护竞争为目的的非并购行为发布了消费者的储蓄金额报告。计算消费者储蓄的方法和数据来源可参见《</w:t>
      </w:r>
      <w:r w:rsidR="009A5ED8">
        <w:rPr>
          <w:rFonts w:hint="eastAsia"/>
          <w:kern w:val="2"/>
          <w:szCs w:val="18"/>
          <w:lang w:eastAsia="zh-CN"/>
        </w:rPr>
        <w:t>2014-2018</w:t>
      </w:r>
      <w:r w:rsidR="009A5ED8">
        <w:rPr>
          <w:rFonts w:hint="eastAsia"/>
          <w:kern w:val="2"/>
          <w:szCs w:val="18"/>
          <w:lang w:eastAsia="zh-CN"/>
        </w:rPr>
        <w:t>绩效数据质量附录》，第</w:t>
      </w:r>
      <w:r w:rsidR="009A5ED8">
        <w:rPr>
          <w:rFonts w:hint="eastAsia"/>
          <w:kern w:val="2"/>
          <w:szCs w:val="18"/>
          <w:lang w:eastAsia="zh-CN"/>
        </w:rPr>
        <w:t>8-9</w:t>
      </w:r>
      <w:r w:rsidR="009A5ED8">
        <w:rPr>
          <w:rFonts w:hint="eastAsia"/>
          <w:kern w:val="2"/>
          <w:szCs w:val="18"/>
          <w:lang w:eastAsia="zh-CN"/>
        </w:rPr>
        <w:t>页绩效目标</w:t>
      </w:r>
      <w:r w:rsidR="009A5ED8">
        <w:rPr>
          <w:rFonts w:hint="eastAsia"/>
          <w:kern w:val="2"/>
          <w:szCs w:val="18"/>
          <w:lang w:eastAsia="zh-CN"/>
        </w:rPr>
        <w:t>2.1.2</w:t>
      </w:r>
      <w:r w:rsidR="009A5ED8">
        <w:rPr>
          <w:rFonts w:hint="eastAsia"/>
          <w:kern w:val="2"/>
          <w:szCs w:val="18"/>
          <w:lang w:eastAsia="zh-CN"/>
        </w:rPr>
        <w:t>和</w:t>
      </w:r>
      <w:r w:rsidR="009A5ED8">
        <w:rPr>
          <w:rFonts w:hint="eastAsia"/>
          <w:kern w:val="2"/>
          <w:szCs w:val="18"/>
          <w:lang w:eastAsia="zh-CN"/>
        </w:rPr>
        <w:t>2.14</w:t>
      </w:r>
      <w:r w:rsidR="009A5ED8">
        <w:rPr>
          <w:rFonts w:hint="eastAsia"/>
          <w:kern w:val="2"/>
          <w:szCs w:val="18"/>
          <w:lang w:eastAsia="zh-CN"/>
        </w:rPr>
        <w:t>，</w:t>
      </w:r>
      <w:hyperlink r:id="rId113" w:history="1">
        <w:r w:rsidR="009A5ED8" w:rsidRPr="004D692A">
          <w:rPr>
            <w:color w:val="0000FF"/>
            <w:kern w:val="2"/>
            <w:szCs w:val="18"/>
            <w:u w:val="single"/>
            <w:lang w:eastAsia="zh-CN"/>
          </w:rPr>
          <w:t>https://www.ftc.gov/system/files/documents/reports/fy-2016-2017-performance-data-quality-appendix/dqafy16-17.pdf</w:t>
        </w:r>
      </w:hyperlink>
      <w:r w:rsidR="009A5ED8">
        <w:rPr>
          <w:rFonts w:hint="eastAsia"/>
          <w:kern w:val="2"/>
          <w:szCs w:val="18"/>
          <w:lang w:eastAsia="zh-CN"/>
        </w:rPr>
        <w:t>。联邦贸易委员会的</w:t>
      </w:r>
      <w:r w:rsidR="009A5ED8">
        <w:rPr>
          <w:rFonts w:hint="eastAsia"/>
          <w:kern w:val="2"/>
          <w:szCs w:val="18"/>
          <w:lang w:eastAsia="zh-CN"/>
        </w:rPr>
        <w:t>2014-2018</w:t>
      </w:r>
      <w:r w:rsidR="009A5ED8">
        <w:rPr>
          <w:rFonts w:hint="eastAsia"/>
          <w:kern w:val="2"/>
          <w:szCs w:val="18"/>
          <w:lang w:eastAsia="zh-CN"/>
        </w:rPr>
        <w:t>战略计划请参见：</w:t>
      </w:r>
      <w:hyperlink r:id="rId114" w:history="1">
        <w:r w:rsidR="009A5ED8" w:rsidRPr="004D692A">
          <w:rPr>
            <w:color w:val="0000FF"/>
            <w:kern w:val="2"/>
            <w:szCs w:val="18"/>
            <w:u w:val="single"/>
            <w:lang w:eastAsia="zh-CN"/>
          </w:rPr>
          <w:t>https://www.ftc.gov/system/files/documents/reports/2014-2018-strategic-plan/spfy14-fy18.pdf</w:t>
        </w:r>
      </w:hyperlink>
      <w:r w:rsidR="009A5ED8">
        <w:rPr>
          <w:rFonts w:hint="eastAsia"/>
          <w:kern w:val="2"/>
          <w:szCs w:val="18"/>
          <w:lang w:eastAsia="zh-CN"/>
        </w:rPr>
        <w:t>。</w:t>
      </w:r>
    </w:p>
    <w:p w:rsidR="009A5ED8" w:rsidRPr="004D692A" w:rsidRDefault="009A5ED8" w:rsidP="009A5ED8">
      <w:pPr>
        <w:keepNext/>
        <w:rPr>
          <w:b/>
          <w:iCs/>
          <w:kern w:val="2"/>
          <w:szCs w:val="18"/>
          <w:lang w:eastAsia="zh-CN"/>
        </w:rPr>
      </w:pPr>
      <w:r w:rsidRPr="004D692A">
        <w:rPr>
          <w:b/>
          <w:iCs/>
          <w:kern w:val="2"/>
          <w:szCs w:val="18"/>
          <w:lang w:eastAsia="zh-CN"/>
        </w:rPr>
        <w:lastRenderedPageBreak/>
        <w:t>Question 106</w:t>
      </w:r>
    </w:p>
    <w:p w:rsidR="009A5ED8" w:rsidRPr="004D692A" w:rsidRDefault="009A5ED8" w:rsidP="009A5ED8">
      <w:pPr>
        <w:keepNext/>
        <w:spacing w:after="240"/>
        <w:rPr>
          <w:iCs/>
          <w:kern w:val="2"/>
          <w:szCs w:val="18"/>
          <w:lang w:eastAsia="zh-CN"/>
        </w:rPr>
      </w:pPr>
      <w:r w:rsidRPr="004D692A">
        <w:rPr>
          <w:iCs/>
          <w:kern w:val="2"/>
          <w:szCs w:val="18"/>
          <w:lang w:eastAsia="zh-CN"/>
        </w:rPr>
        <w:t>Page 85, para 3.190</w:t>
      </w:r>
    </w:p>
    <w:p w:rsidR="009A5ED8" w:rsidRPr="004D692A" w:rsidRDefault="009A5ED8" w:rsidP="009A5ED8">
      <w:pPr>
        <w:spacing w:after="240"/>
        <w:rPr>
          <w:iCs/>
          <w:kern w:val="2"/>
          <w:szCs w:val="18"/>
          <w:lang w:eastAsia="zh-CN"/>
        </w:rPr>
      </w:pPr>
      <w:r w:rsidRPr="004D692A">
        <w:rPr>
          <w:iCs/>
          <w:kern w:val="2"/>
          <w:szCs w:val="18"/>
          <w:lang w:eastAsia="zh-CN"/>
        </w:rPr>
        <w:t xml:space="preserve">In June 2016, the United States notified its state trading enterprises (STEs) pursuant to Article XVII:4(a) of the GATT 1994 and Paragraph 1 of the Understanding on the Interpretation of Article XVII, providing information on the Commodity Credit Corporation, the Isotopes Production and Distribution Program Fund, certain power administrations, and the Strategic Petroleum Reserve. </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It seems that U.S. did not fully fulfill its notification obligation pursuant to Article XVII:4(a) of the GATT 1994 and Paragraph 1 of the Understanding on the Interpretation of Article XVII, for the 2016 STE notification G/STR/N/16/U.S.A only provides the statistics in 2015 without any information about STEs in 2014. Could U.S. please explain the reason and provide a timeline when the notification for the year 2014 could be submitted?</w:t>
      </w:r>
    </w:p>
    <w:p w:rsidR="009A5ED8" w:rsidRDefault="009A5ED8" w:rsidP="009A5ED8">
      <w:pPr>
        <w:spacing w:after="240"/>
        <w:rPr>
          <w:kern w:val="2"/>
          <w:szCs w:val="18"/>
          <w:lang w:eastAsia="zh-CN"/>
        </w:rPr>
      </w:pPr>
      <w:r w:rsidRPr="004D692A">
        <w:rPr>
          <w:b/>
          <w:iCs/>
          <w:kern w:val="2"/>
          <w:szCs w:val="18"/>
          <w:lang w:eastAsia="zh-CN"/>
        </w:rPr>
        <w:t xml:space="preserve">RESPONSE: </w:t>
      </w:r>
      <w:r w:rsidRPr="004D692A">
        <w:rPr>
          <w:kern w:val="2"/>
          <w:szCs w:val="18"/>
          <w:lang w:eastAsia="zh-CN"/>
        </w:rPr>
        <w:t xml:space="preserve">We thank China for bringing this issue to our attention. We are examining whether </w:t>
      </w:r>
      <w:r w:rsidRPr="00E754BE">
        <w:rPr>
          <w:kern w:val="2"/>
          <w:szCs w:val="18"/>
          <w:lang w:eastAsia="zh-CN"/>
        </w:rPr>
        <w:t>inadvertent lapses in STE notifications ma</w:t>
      </w:r>
      <w:r w:rsidRPr="004D692A">
        <w:rPr>
          <w:kern w:val="2"/>
          <w:szCs w:val="18"/>
          <w:lang w:eastAsia="zh-CN"/>
        </w:rPr>
        <w:t>y have occurred and will explore whether any additional information needs to be submitted to the relevant body.</w:t>
      </w:r>
    </w:p>
    <w:p w:rsidR="009A5ED8" w:rsidRPr="004D692A" w:rsidRDefault="00A52AF3" w:rsidP="009A5ED8">
      <w:pPr>
        <w:spacing w:after="240"/>
        <w:rPr>
          <w:b/>
          <w:iCs/>
          <w:kern w:val="2"/>
          <w:szCs w:val="18"/>
          <w:lang w:eastAsia="zh-CN"/>
        </w:rPr>
      </w:pPr>
      <w:r w:rsidRPr="0010767A">
        <w:rPr>
          <w:rFonts w:hint="eastAsia"/>
          <w:b/>
          <w:kern w:val="2"/>
          <w:szCs w:val="18"/>
          <w:lang w:eastAsia="zh-CN"/>
        </w:rPr>
        <w:t>答复</w:t>
      </w:r>
      <w:r w:rsidR="009A5ED8" w:rsidRPr="0010767A">
        <w:rPr>
          <w:rFonts w:hint="eastAsia"/>
          <w:b/>
          <w:kern w:val="2"/>
          <w:szCs w:val="18"/>
          <w:lang w:eastAsia="zh-CN"/>
        </w:rPr>
        <w:t>：</w:t>
      </w:r>
      <w:r w:rsidR="009A5ED8">
        <w:rPr>
          <w:rFonts w:hint="eastAsia"/>
          <w:kern w:val="2"/>
          <w:szCs w:val="18"/>
          <w:lang w:eastAsia="zh-CN"/>
        </w:rPr>
        <w:t>我们感谢中国使我们关注这一问题。我们正在考察国营贸易企业通</w:t>
      </w:r>
      <w:r w:rsidR="006635CD">
        <w:rPr>
          <w:rFonts w:hint="eastAsia"/>
          <w:kern w:val="2"/>
          <w:szCs w:val="18"/>
          <w:lang w:eastAsia="zh-CN"/>
        </w:rPr>
        <w:t>报</w:t>
      </w:r>
      <w:r w:rsidR="009A5ED8">
        <w:rPr>
          <w:rFonts w:hint="eastAsia"/>
          <w:kern w:val="2"/>
          <w:szCs w:val="18"/>
          <w:lang w:eastAsia="zh-CN"/>
        </w:rPr>
        <w:t>中是否存在无心失误，并且探讨是否需要向相关机构提交更多的信息。</w:t>
      </w:r>
    </w:p>
    <w:p w:rsidR="009A5ED8" w:rsidRPr="004D692A" w:rsidRDefault="009A5ED8" w:rsidP="009A5ED8">
      <w:pPr>
        <w:rPr>
          <w:b/>
          <w:iCs/>
          <w:kern w:val="2"/>
          <w:szCs w:val="18"/>
          <w:lang w:eastAsia="zh-CN"/>
        </w:rPr>
      </w:pPr>
      <w:r w:rsidRPr="004D692A">
        <w:rPr>
          <w:b/>
          <w:iCs/>
          <w:kern w:val="2"/>
          <w:szCs w:val="18"/>
          <w:lang w:eastAsia="zh-CN"/>
        </w:rPr>
        <w:t>Questions 107-109</w:t>
      </w:r>
    </w:p>
    <w:p w:rsidR="009A5ED8" w:rsidRPr="004D692A" w:rsidRDefault="009A5ED8" w:rsidP="009A5ED8">
      <w:pPr>
        <w:spacing w:after="240"/>
        <w:rPr>
          <w:iCs/>
          <w:kern w:val="2"/>
          <w:szCs w:val="18"/>
          <w:lang w:eastAsia="zh-CN"/>
        </w:rPr>
      </w:pPr>
      <w:r w:rsidRPr="004D692A">
        <w:rPr>
          <w:iCs/>
          <w:kern w:val="2"/>
          <w:szCs w:val="18"/>
          <w:lang w:eastAsia="zh-CN"/>
        </w:rPr>
        <w:t>Page 95, Table 3.22</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 xml:space="preserve">What are the differences between the two Acts in the main legislation on the protection of geographical indications? Please explain in detail. Does the Federal Alcohol Administration Act </w:t>
      </w:r>
      <w:r w:rsidRPr="004D692A">
        <w:rPr>
          <w:iCs/>
          <w:kern w:val="2"/>
          <w:szCs w:val="18"/>
          <w:lang w:eastAsia="zh-CN"/>
        </w:rPr>
        <w:tab/>
        <w:t>only protect alcoholic geographical indications? Is the EU model adopted?</w:t>
      </w:r>
    </w:p>
    <w:p w:rsidR="009A5ED8" w:rsidRDefault="009A5ED8" w:rsidP="009A5ED8">
      <w:pPr>
        <w:spacing w:after="240"/>
        <w:rPr>
          <w:kern w:val="2"/>
          <w:szCs w:val="18"/>
          <w:lang w:eastAsia="zh-CN"/>
        </w:rPr>
      </w:pPr>
      <w:r w:rsidRPr="004D692A">
        <w:rPr>
          <w:b/>
          <w:iCs/>
          <w:kern w:val="2"/>
          <w:szCs w:val="18"/>
          <w:lang w:eastAsia="zh-CN"/>
        </w:rPr>
        <w:t>RESPONSE:</w:t>
      </w:r>
      <w:r w:rsidRPr="004D692A">
        <w:rPr>
          <w:kern w:val="2"/>
          <w:szCs w:val="18"/>
          <w:lang w:eastAsia="zh-CN"/>
        </w:rPr>
        <w:t xml:space="preserve">All food stuffs and agricultural products, including cheeses and meat, wines and spirits, and a variety of other products of interest can qualify for protection in the United States. The United States protects geographical indications through its trademark system as certification marks, collective marks and trademarks. The system recognizes prior-in-time trademark rights and requires that generic terms remain in the public domain for producers' and manufacturers' use to refer to their products. Geographic signs used on non-originating goods/services that would mislead or deceive consumers are not eligible for registration as a trademark, or as part of a trademark, and their use can be enjoined. The overall trademark system is cost-effective, expeditious and user-friendly. For example, under our system, unlike many other countries, USPTO has the administrative authority to act on its own initiative to review applications for mark protection and deny applications that would likely cause confusion with existing marks protected in our territory. The system is already used by a broad range of stakeholders, including SMEs as well as collective producer associations, large cooperatives, and geographic certification bodies. In fact, EU agricultural producers hold over 25,000 U.S. mark registrations in the United States. Complementary protection is </w:t>
      </w:r>
      <w:r w:rsidRPr="004D692A">
        <w:rPr>
          <w:kern w:val="2"/>
          <w:szCs w:val="18"/>
          <w:lang w:eastAsia="zh-CN"/>
        </w:rPr>
        <w:lastRenderedPageBreak/>
        <w:t>provided under the Federal Alcohol Administration Act and its implementing regulations for wine and distilled spirits of both domestic and foreign origin. Further information can be found in the Lanham Act and Federal Alcohol Administration Act, among other measures.</w:t>
      </w:r>
    </w:p>
    <w:p w:rsidR="009A5ED8" w:rsidRPr="004D692A" w:rsidRDefault="00A52AF3" w:rsidP="009A5ED8">
      <w:pPr>
        <w:spacing w:after="240"/>
        <w:rPr>
          <w:kern w:val="2"/>
          <w:szCs w:val="18"/>
          <w:lang w:eastAsia="zh-CN"/>
        </w:rPr>
      </w:pPr>
      <w:r w:rsidRPr="00F3620B">
        <w:rPr>
          <w:rFonts w:hint="eastAsia"/>
          <w:b/>
          <w:iCs/>
          <w:kern w:val="2"/>
          <w:szCs w:val="18"/>
          <w:lang w:eastAsia="zh-CN"/>
        </w:rPr>
        <w:t>答复</w:t>
      </w:r>
      <w:r w:rsidR="009A5ED8" w:rsidRPr="00F3620B">
        <w:rPr>
          <w:rFonts w:hint="eastAsia"/>
          <w:b/>
          <w:iCs/>
          <w:kern w:val="2"/>
          <w:szCs w:val="18"/>
          <w:lang w:eastAsia="zh-CN"/>
        </w:rPr>
        <w:t>：</w:t>
      </w:r>
      <w:r w:rsidR="009A5ED8">
        <w:rPr>
          <w:rFonts w:hint="eastAsia"/>
          <w:iCs/>
          <w:kern w:val="2"/>
          <w:szCs w:val="18"/>
          <w:lang w:eastAsia="zh-CN"/>
        </w:rPr>
        <w:t>所有食品原料和农产品，包括奶酪、肉、酒精和其他多种多样的产品都有资格受到美国的保护。美国依靠商标系统如证明商标和集体商标来保护其地理标</w:t>
      </w:r>
      <w:r w:rsidR="00F3620B">
        <w:rPr>
          <w:rFonts w:hint="eastAsia"/>
          <w:iCs/>
          <w:kern w:val="2"/>
          <w:szCs w:val="18"/>
          <w:lang w:eastAsia="zh-CN"/>
        </w:rPr>
        <w:t>识</w:t>
      </w:r>
      <w:r w:rsidR="009A5ED8">
        <w:rPr>
          <w:rFonts w:hint="eastAsia"/>
          <w:iCs/>
          <w:kern w:val="2"/>
          <w:szCs w:val="18"/>
          <w:lang w:eastAsia="zh-CN"/>
        </w:rPr>
        <w:t>。美国的商标系统优先识别出商标权，并要求在公共领域保留通用术语以便生产商和制造商用于他们的产品。非原产货物</w:t>
      </w:r>
      <w:r w:rsidR="009A5ED8">
        <w:rPr>
          <w:rFonts w:hint="eastAsia"/>
          <w:iCs/>
          <w:kern w:val="2"/>
          <w:szCs w:val="18"/>
          <w:lang w:eastAsia="zh-CN"/>
        </w:rPr>
        <w:t>/</w:t>
      </w:r>
      <w:r w:rsidR="009A5ED8">
        <w:rPr>
          <w:rFonts w:hint="eastAsia"/>
          <w:iCs/>
          <w:kern w:val="2"/>
          <w:szCs w:val="18"/>
          <w:lang w:eastAsia="zh-CN"/>
        </w:rPr>
        <w:t>服务中可能引起误解或欺骗消费者的地理标</w:t>
      </w:r>
      <w:r w:rsidR="000674A3">
        <w:rPr>
          <w:rFonts w:hint="eastAsia"/>
          <w:iCs/>
          <w:kern w:val="2"/>
          <w:szCs w:val="18"/>
          <w:lang w:eastAsia="zh-CN"/>
        </w:rPr>
        <w:t>识</w:t>
      </w:r>
      <w:r w:rsidR="009A5ED8">
        <w:rPr>
          <w:rFonts w:hint="eastAsia"/>
          <w:iCs/>
          <w:kern w:val="2"/>
          <w:szCs w:val="18"/>
          <w:lang w:eastAsia="zh-CN"/>
        </w:rPr>
        <w:t>无法注册商标或部分商标，其使用是被禁止的。商标系统具有成本有效性、执行迅速、对用户友好的特点。比如，美国的商标系统和其他国家的商标系统不同，美国专利</w:t>
      </w:r>
      <w:r w:rsidR="000674A3">
        <w:rPr>
          <w:rFonts w:hint="eastAsia"/>
          <w:iCs/>
          <w:kern w:val="2"/>
          <w:szCs w:val="18"/>
          <w:lang w:eastAsia="zh-CN"/>
        </w:rPr>
        <w:t>及</w:t>
      </w:r>
      <w:r w:rsidR="009A5ED8">
        <w:rPr>
          <w:rFonts w:hint="eastAsia"/>
          <w:iCs/>
          <w:kern w:val="2"/>
          <w:szCs w:val="18"/>
          <w:lang w:eastAsia="zh-CN"/>
        </w:rPr>
        <w:t>商标局下设的管理机构主动审核商标保护的申请，并拒绝因国内已有商标而可能产生困惑的商标申请。</w:t>
      </w:r>
      <w:r w:rsidR="009A5ED8">
        <w:rPr>
          <w:rFonts w:hint="eastAsia"/>
          <w:kern w:val="2"/>
          <w:szCs w:val="18"/>
          <w:lang w:eastAsia="zh-CN"/>
        </w:rPr>
        <w:t>许多利益攸关者已采用这一商标系统，其中包括中小企业、集体生产者协会、大型合作社和地理认证机构。事实上，欧盟农业生产者在美国拥有</w:t>
      </w:r>
      <w:r w:rsidR="009A5ED8">
        <w:rPr>
          <w:rFonts w:hint="eastAsia"/>
          <w:kern w:val="2"/>
          <w:szCs w:val="18"/>
          <w:lang w:eastAsia="zh-CN"/>
        </w:rPr>
        <w:t>25000</w:t>
      </w:r>
      <w:r w:rsidR="009A5ED8">
        <w:rPr>
          <w:rFonts w:hint="eastAsia"/>
          <w:kern w:val="2"/>
          <w:szCs w:val="18"/>
          <w:lang w:eastAsia="zh-CN"/>
        </w:rPr>
        <w:t>个商标注册。《联邦酒类管理法》及国内外生产的红酒和精馏酒精的实施条例提供了补充保护。更多信息请参见《兰哈姆法》和</w:t>
      </w:r>
      <w:r w:rsidR="009A5ED8" w:rsidRPr="00452AF1">
        <w:rPr>
          <w:rFonts w:hint="eastAsia"/>
          <w:kern w:val="2"/>
          <w:szCs w:val="18"/>
          <w:lang w:eastAsia="zh-CN"/>
        </w:rPr>
        <w:t>《联邦酒类管理法》</w:t>
      </w:r>
      <w:r w:rsidR="009A5ED8">
        <w:rPr>
          <w:rFonts w:hint="eastAsia"/>
          <w:kern w:val="2"/>
          <w:szCs w:val="18"/>
          <w:lang w:eastAsia="zh-CN"/>
        </w:rPr>
        <w:t>等。</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When geographical indications are reviewed as trademarks, are there any differences between the criteria for judging whether the indications are similar to those of the earlier marks and whether the general marks are similar to each other? If yes, please provide details.</w:t>
      </w:r>
    </w:p>
    <w:p w:rsidR="009A5ED8" w:rsidRDefault="009A5ED8" w:rsidP="009A5ED8">
      <w:pPr>
        <w:spacing w:after="240"/>
        <w:rPr>
          <w:iCs/>
          <w:kern w:val="2"/>
          <w:szCs w:val="18"/>
          <w:lang w:eastAsia="zh-CN"/>
        </w:rPr>
      </w:pPr>
      <w:r w:rsidRPr="004D692A">
        <w:rPr>
          <w:b/>
          <w:iCs/>
          <w:kern w:val="2"/>
          <w:szCs w:val="18"/>
          <w:lang w:eastAsia="zh-CN"/>
        </w:rPr>
        <w:t xml:space="preserve">RESPONSE: </w:t>
      </w:r>
      <w:r w:rsidRPr="004D692A">
        <w:rPr>
          <w:iCs/>
          <w:kern w:val="2"/>
          <w:szCs w:val="18"/>
          <w:lang w:eastAsia="zh-CN"/>
        </w:rPr>
        <w:t>There are no differences.</w:t>
      </w:r>
    </w:p>
    <w:p w:rsidR="009A5ED8" w:rsidRPr="004D692A" w:rsidRDefault="00A52AF3" w:rsidP="009A5ED8">
      <w:pPr>
        <w:spacing w:after="240"/>
        <w:rPr>
          <w:b/>
          <w:iCs/>
          <w:kern w:val="2"/>
          <w:szCs w:val="18"/>
          <w:lang w:eastAsia="zh-CN"/>
        </w:rPr>
      </w:pPr>
      <w:r w:rsidRPr="00F3620B">
        <w:rPr>
          <w:rFonts w:hint="eastAsia"/>
          <w:b/>
          <w:iCs/>
          <w:kern w:val="2"/>
          <w:szCs w:val="18"/>
          <w:lang w:eastAsia="zh-CN"/>
        </w:rPr>
        <w:t>答复</w:t>
      </w:r>
      <w:r w:rsidR="009A5ED8" w:rsidRPr="00F3620B">
        <w:rPr>
          <w:rFonts w:hint="eastAsia"/>
          <w:b/>
          <w:iCs/>
          <w:kern w:val="2"/>
          <w:szCs w:val="18"/>
          <w:lang w:eastAsia="zh-CN"/>
        </w:rPr>
        <w:t>：</w:t>
      </w:r>
      <w:r w:rsidR="009A5ED8">
        <w:rPr>
          <w:rFonts w:hint="eastAsia"/>
          <w:iCs/>
          <w:kern w:val="2"/>
          <w:szCs w:val="18"/>
          <w:lang w:eastAsia="zh-CN"/>
        </w:rPr>
        <w:t>没有区别。</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 xml:space="preserve">Is the indefinite protection of GI only for the geographical indications protected under the </w:t>
      </w:r>
      <w:r w:rsidRPr="004D692A">
        <w:rPr>
          <w:iCs/>
          <w:kern w:val="2"/>
          <w:szCs w:val="18"/>
          <w:lang w:eastAsia="zh-CN"/>
        </w:rPr>
        <w:tab/>
        <w:t>Federal Alcohol Administration Act, or also for the geographical indications protected by means of a trademark? Please explain.</w:t>
      </w:r>
    </w:p>
    <w:p w:rsidR="009A5ED8" w:rsidRDefault="009A5ED8" w:rsidP="009A5ED8">
      <w:pPr>
        <w:spacing w:after="240"/>
        <w:rPr>
          <w:iCs/>
          <w:kern w:val="2"/>
          <w:szCs w:val="18"/>
          <w:lang w:eastAsia="zh-CN"/>
        </w:rPr>
      </w:pPr>
      <w:r w:rsidRPr="004D692A">
        <w:rPr>
          <w:b/>
          <w:iCs/>
          <w:kern w:val="2"/>
          <w:szCs w:val="18"/>
          <w:lang w:eastAsia="zh-CN"/>
        </w:rPr>
        <w:t xml:space="preserve">RESPONSE: </w:t>
      </w:r>
      <w:r w:rsidRPr="004D692A">
        <w:rPr>
          <w:iCs/>
          <w:kern w:val="2"/>
          <w:szCs w:val="18"/>
          <w:lang w:eastAsia="zh-CN"/>
        </w:rPr>
        <w:t xml:space="preserve">We object to the characterization of "indefinite protection." Protection for a geographical indication may be maintained provided that the requirements of the Lanham Act, state law, or the Federal </w:t>
      </w:r>
      <w:bookmarkStart w:id="87" w:name="OLE_LINK87"/>
      <w:bookmarkStart w:id="88" w:name="OLE_LINK88"/>
      <w:r w:rsidRPr="004D692A">
        <w:rPr>
          <w:iCs/>
          <w:kern w:val="2"/>
          <w:szCs w:val="18"/>
          <w:lang w:eastAsia="zh-CN"/>
        </w:rPr>
        <w:t>Alcohol Labeling</w:t>
      </w:r>
      <w:bookmarkEnd w:id="87"/>
      <w:bookmarkEnd w:id="88"/>
      <w:r w:rsidRPr="004D692A">
        <w:rPr>
          <w:iCs/>
          <w:kern w:val="2"/>
          <w:szCs w:val="18"/>
          <w:lang w:eastAsia="zh-CN"/>
        </w:rPr>
        <w:t xml:space="preserve"> Act continue to be met. Please refer to those laws for further information about such protections.</w:t>
      </w:r>
    </w:p>
    <w:p w:rsidR="009A5ED8" w:rsidRPr="004D692A" w:rsidRDefault="00176940" w:rsidP="009A5ED8">
      <w:pPr>
        <w:spacing w:after="240"/>
        <w:rPr>
          <w:b/>
          <w:iCs/>
          <w:kern w:val="2"/>
          <w:szCs w:val="18"/>
          <w:lang w:eastAsia="zh-CN"/>
        </w:rPr>
      </w:pPr>
      <w:r w:rsidRPr="00176940">
        <w:rPr>
          <w:rFonts w:hint="eastAsia"/>
          <w:b/>
          <w:iCs/>
          <w:kern w:val="2"/>
          <w:szCs w:val="18"/>
          <w:lang w:eastAsia="zh-CN"/>
        </w:rPr>
        <w:t>答复：</w:t>
      </w:r>
      <w:r w:rsidR="009A5ED8">
        <w:rPr>
          <w:rFonts w:hint="eastAsia"/>
          <w:iCs/>
          <w:kern w:val="2"/>
          <w:szCs w:val="18"/>
          <w:lang w:eastAsia="zh-CN"/>
        </w:rPr>
        <w:t>我们反对“无限期保护”。</w:t>
      </w:r>
      <w:r w:rsidR="000674A3">
        <w:rPr>
          <w:rFonts w:hint="eastAsia"/>
          <w:iCs/>
          <w:kern w:val="2"/>
          <w:szCs w:val="18"/>
          <w:lang w:eastAsia="zh-CN"/>
        </w:rPr>
        <w:t>地理标识</w:t>
      </w:r>
      <w:r w:rsidR="009A5ED8">
        <w:rPr>
          <w:rFonts w:hint="eastAsia"/>
          <w:iCs/>
          <w:kern w:val="2"/>
          <w:szCs w:val="18"/>
          <w:lang w:eastAsia="zh-CN"/>
        </w:rPr>
        <w:t>的延期保护是因为</w:t>
      </w:r>
      <w:r w:rsidR="002E1A84">
        <w:rPr>
          <w:rFonts w:hint="eastAsia"/>
          <w:kern w:val="2"/>
          <w:szCs w:val="18"/>
          <w:lang w:eastAsia="zh-CN"/>
        </w:rPr>
        <w:t>《兰哈姆</w:t>
      </w:r>
      <w:r w:rsidR="009A5ED8">
        <w:rPr>
          <w:rFonts w:hint="eastAsia"/>
          <w:kern w:val="2"/>
          <w:szCs w:val="18"/>
          <w:lang w:eastAsia="zh-CN"/>
        </w:rPr>
        <w:t>法》、国家法或</w:t>
      </w:r>
      <w:r w:rsidR="009A5ED8" w:rsidRPr="00452AF1">
        <w:rPr>
          <w:rFonts w:hint="eastAsia"/>
          <w:kern w:val="2"/>
          <w:szCs w:val="18"/>
          <w:lang w:eastAsia="zh-CN"/>
        </w:rPr>
        <w:t>《联邦酒类</w:t>
      </w:r>
      <w:r w:rsidR="00AD073E">
        <w:rPr>
          <w:rFonts w:hint="eastAsia"/>
          <w:kern w:val="2"/>
          <w:szCs w:val="18"/>
          <w:lang w:eastAsia="zh-CN"/>
        </w:rPr>
        <w:t>标签</w:t>
      </w:r>
      <w:r w:rsidR="009A5ED8" w:rsidRPr="00452AF1">
        <w:rPr>
          <w:rFonts w:hint="eastAsia"/>
          <w:kern w:val="2"/>
          <w:szCs w:val="18"/>
          <w:lang w:eastAsia="zh-CN"/>
        </w:rPr>
        <w:t>法》</w:t>
      </w:r>
      <w:r w:rsidR="009A5ED8">
        <w:rPr>
          <w:rFonts w:hint="eastAsia"/>
          <w:kern w:val="2"/>
          <w:szCs w:val="18"/>
          <w:lang w:eastAsia="zh-CN"/>
        </w:rPr>
        <w:t>的要求能被满足。请参见这些法律从而进一步获得保护的相关信息。</w:t>
      </w:r>
    </w:p>
    <w:p w:rsidR="009A5ED8" w:rsidRPr="004D692A" w:rsidRDefault="009A5ED8" w:rsidP="009A5ED8">
      <w:pPr>
        <w:rPr>
          <w:b/>
          <w:iCs/>
          <w:kern w:val="2"/>
          <w:szCs w:val="18"/>
          <w:lang w:eastAsia="zh-CN"/>
        </w:rPr>
      </w:pPr>
      <w:r w:rsidRPr="004D692A">
        <w:rPr>
          <w:b/>
          <w:iCs/>
          <w:kern w:val="2"/>
          <w:szCs w:val="18"/>
          <w:lang w:eastAsia="zh-CN"/>
        </w:rPr>
        <w:t>Question 110</w:t>
      </w:r>
    </w:p>
    <w:p w:rsidR="009A5ED8" w:rsidRPr="004D692A" w:rsidRDefault="009A5ED8" w:rsidP="009A5ED8">
      <w:pPr>
        <w:spacing w:after="240"/>
        <w:rPr>
          <w:i/>
          <w:iCs/>
          <w:kern w:val="2"/>
          <w:szCs w:val="18"/>
          <w:lang w:eastAsia="zh-CN"/>
        </w:rPr>
      </w:pPr>
      <w:r w:rsidRPr="004D692A">
        <w:rPr>
          <w:i/>
          <w:iCs/>
          <w:kern w:val="2"/>
          <w:szCs w:val="18"/>
          <w:lang w:eastAsia="zh-CN"/>
        </w:rPr>
        <w:t>Page 97, 3.3.6.3 Patents</w:t>
      </w:r>
    </w:p>
    <w:p w:rsidR="009A5ED8" w:rsidRPr="004D692A" w:rsidRDefault="009A5ED8" w:rsidP="009A5ED8">
      <w:pPr>
        <w:numPr>
          <w:ilvl w:val="0"/>
          <w:numId w:val="11"/>
        </w:numPr>
        <w:spacing w:after="240"/>
        <w:rPr>
          <w:iCs/>
          <w:kern w:val="2"/>
          <w:szCs w:val="18"/>
          <w:lang w:eastAsia="zh-CN"/>
        </w:rPr>
      </w:pPr>
      <w:r w:rsidRPr="004D692A">
        <w:rPr>
          <w:i/>
          <w:iCs/>
          <w:kern w:val="2"/>
          <w:szCs w:val="18"/>
          <w:lang w:eastAsia="zh-CN"/>
        </w:rPr>
        <w:t xml:space="preserve">Standard organizations in the U.S. are now formulating their own policies regarding </w:t>
      </w:r>
      <w:r w:rsidRPr="004D692A">
        <w:rPr>
          <w:iCs/>
          <w:kern w:val="2"/>
          <w:szCs w:val="18"/>
          <w:lang w:eastAsia="zh-CN"/>
        </w:rPr>
        <w:t xml:space="preserve">standard essential patents without a unified rule, which increases the uncertainty and cost of </w:t>
      </w:r>
      <w:r w:rsidRPr="004D692A">
        <w:rPr>
          <w:iCs/>
          <w:kern w:val="2"/>
          <w:szCs w:val="18"/>
          <w:lang w:eastAsia="zh-CN"/>
        </w:rPr>
        <w:tab/>
        <w:t xml:space="preserve">the whole procedure. Does the U.S. have any consideration on the balance of interests of patent owners, standard enforcement organizations and the public? Will the U.S. consider promulgating a unified federal rule regarding standard essential patents? </w:t>
      </w:r>
    </w:p>
    <w:p w:rsidR="009A5ED8" w:rsidRDefault="009A5ED8" w:rsidP="009A5ED8">
      <w:pPr>
        <w:spacing w:after="240"/>
        <w:rPr>
          <w:iCs/>
          <w:kern w:val="2"/>
          <w:szCs w:val="18"/>
          <w:lang w:eastAsia="zh-CN"/>
        </w:rPr>
      </w:pPr>
      <w:r w:rsidRPr="004D692A">
        <w:rPr>
          <w:b/>
          <w:iCs/>
          <w:kern w:val="2"/>
          <w:szCs w:val="18"/>
          <w:lang w:eastAsia="zh-CN"/>
        </w:rPr>
        <w:t xml:space="preserve">RESPONSE: </w:t>
      </w:r>
      <w:r w:rsidRPr="004D692A">
        <w:rPr>
          <w:iCs/>
          <w:kern w:val="2"/>
          <w:szCs w:val="18"/>
          <w:lang w:eastAsia="zh-CN"/>
        </w:rPr>
        <w:t xml:space="preserve">The private sector leads standards setting in the United States, including in the development of the policies of Standards Setting Organizations regarding standard essential </w:t>
      </w:r>
      <w:r w:rsidRPr="004D692A">
        <w:rPr>
          <w:iCs/>
          <w:kern w:val="2"/>
          <w:szCs w:val="18"/>
          <w:lang w:eastAsia="zh-CN"/>
        </w:rPr>
        <w:lastRenderedPageBreak/>
        <w:t>and other patents. It is unlikely that there is a single approach to such policies that would best serve the wide range of standards setting organizations, and attendant circumstances that may change over time. Variation among SSOs' patent policies could be beneficial to the overall standards-setting process.</w:t>
      </w:r>
    </w:p>
    <w:p w:rsidR="009A5ED8" w:rsidRPr="004D692A" w:rsidRDefault="00A52AF3" w:rsidP="009A5ED8">
      <w:pPr>
        <w:spacing w:after="240"/>
        <w:rPr>
          <w:b/>
          <w:iCs/>
          <w:kern w:val="2"/>
          <w:szCs w:val="18"/>
          <w:lang w:eastAsia="zh-CN"/>
        </w:rPr>
      </w:pPr>
      <w:r w:rsidRPr="00AD073E">
        <w:rPr>
          <w:rFonts w:hint="eastAsia"/>
          <w:b/>
          <w:iCs/>
          <w:kern w:val="2"/>
          <w:szCs w:val="18"/>
          <w:lang w:eastAsia="zh-CN"/>
        </w:rPr>
        <w:t>答复</w:t>
      </w:r>
      <w:r w:rsidR="009A5ED8" w:rsidRPr="00AD073E">
        <w:rPr>
          <w:rFonts w:hint="eastAsia"/>
          <w:b/>
          <w:iCs/>
          <w:kern w:val="2"/>
          <w:szCs w:val="18"/>
          <w:lang w:eastAsia="zh-CN"/>
        </w:rPr>
        <w:t>：</w:t>
      </w:r>
      <w:r w:rsidR="009A5ED8">
        <w:rPr>
          <w:rFonts w:hint="eastAsia"/>
          <w:iCs/>
          <w:kern w:val="2"/>
          <w:szCs w:val="18"/>
          <w:lang w:eastAsia="zh-CN"/>
        </w:rPr>
        <w:t>美国的私营部门在标准制定方面表现突出，包括在标准制定组织关于基本标准和其他专利的政策发展。不可能存在一个适用于所有标准制定组织的政策制定方法，情况总是变来变去。</w:t>
      </w:r>
      <w:r w:rsidR="009A5ED8" w:rsidRPr="001F132D">
        <w:rPr>
          <w:rFonts w:hint="eastAsia"/>
          <w:iCs/>
          <w:kern w:val="2"/>
          <w:szCs w:val="18"/>
          <w:lang w:eastAsia="zh-CN"/>
        </w:rPr>
        <w:t>标准制定组织</w:t>
      </w:r>
      <w:r w:rsidR="009A5ED8">
        <w:rPr>
          <w:rFonts w:hint="eastAsia"/>
          <w:iCs/>
          <w:kern w:val="2"/>
          <w:szCs w:val="18"/>
          <w:lang w:eastAsia="zh-CN"/>
        </w:rPr>
        <w:t>的专利政策的多样性可能更有利于各种标准制定流程。</w:t>
      </w:r>
    </w:p>
    <w:p w:rsidR="009A5ED8" w:rsidRPr="004D692A" w:rsidRDefault="009A5ED8" w:rsidP="009A5ED8">
      <w:pPr>
        <w:rPr>
          <w:b/>
          <w:iCs/>
          <w:kern w:val="2"/>
          <w:szCs w:val="18"/>
          <w:lang w:eastAsia="zh-CN"/>
        </w:rPr>
      </w:pPr>
      <w:r w:rsidRPr="004D692A">
        <w:rPr>
          <w:b/>
          <w:iCs/>
          <w:kern w:val="2"/>
          <w:szCs w:val="18"/>
          <w:lang w:eastAsia="zh-CN"/>
        </w:rPr>
        <w:t>Questions 111-112</w:t>
      </w:r>
    </w:p>
    <w:p w:rsidR="009A5ED8" w:rsidRPr="004D692A" w:rsidRDefault="009A5ED8" w:rsidP="009A5ED8">
      <w:pPr>
        <w:spacing w:after="240"/>
        <w:rPr>
          <w:iCs/>
          <w:kern w:val="2"/>
          <w:szCs w:val="18"/>
          <w:lang w:eastAsia="zh-CN"/>
        </w:rPr>
      </w:pPr>
      <w:r w:rsidRPr="004D692A">
        <w:rPr>
          <w:iCs/>
          <w:kern w:val="2"/>
          <w:szCs w:val="18"/>
          <w:lang w:eastAsia="zh-CN"/>
        </w:rPr>
        <w:t>Page 98 para. 3.253</w:t>
      </w:r>
    </w:p>
    <w:p w:rsidR="009A5ED8" w:rsidRPr="004D692A" w:rsidRDefault="009A5ED8" w:rsidP="009A5ED8">
      <w:pPr>
        <w:spacing w:after="240"/>
        <w:rPr>
          <w:kern w:val="2"/>
          <w:szCs w:val="18"/>
          <w:lang w:eastAsia="zh-CN"/>
        </w:rPr>
      </w:pPr>
      <w:r w:rsidRPr="004D692A">
        <w:rPr>
          <w:kern w:val="2"/>
          <w:szCs w:val="18"/>
          <w:lang w:eastAsia="zh-CN"/>
        </w:rPr>
        <w:t>These entailed: transitioning the U.S. to a first</w:t>
      </w:r>
      <w:r w:rsidRPr="004D692A">
        <w:rPr>
          <w:kern w:val="2"/>
          <w:szCs w:val="18"/>
          <w:lang w:eastAsia="zh-CN"/>
        </w:rPr>
        <w:noBreakHyphen/>
        <w:t>inventor</w:t>
      </w:r>
      <w:r w:rsidRPr="004D692A">
        <w:rPr>
          <w:kern w:val="2"/>
          <w:szCs w:val="18"/>
          <w:lang w:eastAsia="zh-CN"/>
        </w:rPr>
        <w:noBreakHyphen/>
        <w:t>to</w:t>
      </w:r>
      <w:r w:rsidRPr="004D692A">
        <w:rPr>
          <w:kern w:val="2"/>
          <w:szCs w:val="18"/>
          <w:lang w:eastAsia="zh-CN"/>
        </w:rPr>
        <w:noBreakHyphen/>
        <w:t>file system; providing an enhanced grace period for inventors to safeguard patent rights against disclosures made one year or less before the effective filing date; modifying the definition of prior art to include non-printed disclosures, including oral disclosures, made available to the public anywhere in the world; providing prior art effect to U.S. patent applications as of their foreign priority dates; eliminating the requirement for inventors to set forth the best mode to carry out the invention as a defence in infringement actions or in post-grant review; and providing a 75% discount for patent fees to all applicants that qualify as micro entities.</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During the review period, how many applicants in the U.S. advocated the novelty grace period each year? And how many applications were approved? How many of these were by foreign applicants?</w:t>
      </w:r>
    </w:p>
    <w:p w:rsidR="009A5ED8" w:rsidRDefault="009A5ED8" w:rsidP="009A5ED8">
      <w:pPr>
        <w:spacing w:after="240"/>
        <w:rPr>
          <w:iCs/>
          <w:kern w:val="2"/>
          <w:szCs w:val="18"/>
          <w:lang w:eastAsia="zh-CN"/>
        </w:rPr>
      </w:pPr>
      <w:r w:rsidRPr="004D692A">
        <w:rPr>
          <w:b/>
          <w:iCs/>
          <w:kern w:val="2"/>
          <w:szCs w:val="18"/>
          <w:lang w:eastAsia="zh-CN"/>
        </w:rPr>
        <w:t xml:space="preserve">RESPONSE: </w:t>
      </w:r>
      <w:r w:rsidRPr="004D692A">
        <w:rPr>
          <w:iCs/>
          <w:kern w:val="2"/>
          <w:szCs w:val="18"/>
          <w:lang w:eastAsia="zh-CN"/>
        </w:rPr>
        <w:t>The United States does not maintain the requested statistics.</w:t>
      </w:r>
    </w:p>
    <w:p w:rsidR="009A5ED8" w:rsidRPr="004D692A" w:rsidRDefault="00A52AF3" w:rsidP="009A5ED8">
      <w:pPr>
        <w:spacing w:after="240"/>
        <w:rPr>
          <w:b/>
          <w:iCs/>
          <w:kern w:val="2"/>
          <w:szCs w:val="18"/>
          <w:lang w:eastAsia="zh-CN"/>
        </w:rPr>
      </w:pPr>
      <w:r w:rsidRPr="00AD073E">
        <w:rPr>
          <w:rFonts w:hint="eastAsia"/>
          <w:b/>
          <w:iCs/>
          <w:kern w:val="2"/>
          <w:szCs w:val="18"/>
          <w:lang w:eastAsia="zh-CN"/>
        </w:rPr>
        <w:t>答复</w:t>
      </w:r>
      <w:r w:rsidR="009A5ED8" w:rsidRPr="00AD073E">
        <w:rPr>
          <w:rFonts w:hint="eastAsia"/>
          <w:b/>
          <w:iCs/>
          <w:kern w:val="2"/>
          <w:szCs w:val="18"/>
          <w:lang w:eastAsia="zh-CN"/>
        </w:rPr>
        <w:t>：</w:t>
      </w:r>
      <w:r w:rsidR="009A5ED8">
        <w:rPr>
          <w:rFonts w:hint="eastAsia"/>
          <w:iCs/>
          <w:kern w:val="2"/>
          <w:szCs w:val="18"/>
          <w:lang w:eastAsia="zh-CN"/>
        </w:rPr>
        <w:t>美国并没有此类数据。</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How do foreign small businesses apply for patent fee reduction or waiver?</w:t>
      </w:r>
    </w:p>
    <w:p w:rsidR="009A5ED8" w:rsidRDefault="009A5ED8" w:rsidP="009A5ED8">
      <w:pPr>
        <w:spacing w:after="240"/>
        <w:rPr>
          <w:iCs/>
          <w:kern w:val="2"/>
          <w:szCs w:val="18"/>
          <w:lang w:eastAsia="zh-CN"/>
        </w:rPr>
      </w:pPr>
      <w:r w:rsidRPr="004D692A">
        <w:rPr>
          <w:b/>
          <w:iCs/>
          <w:kern w:val="2"/>
          <w:szCs w:val="18"/>
          <w:lang w:eastAsia="zh-CN"/>
        </w:rPr>
        <w:t xml:space="preserve">RESPONSE: </w:t>
      </w:r>
      <w:r w:rsidRPr="004D692A">
        <w:rPr>
          <w:iCs/>
          <w:kern w:val="2"/>
          <w:szCs w:val="18"/>
          <w:lang w:eastAsia="zh-CN"/>
        </w:rPr>
        <w:t>The United States Patent and Trademark Office offers discounted fees for small entities and micro entities on a variety of patent services. Small entities can receive a fifty percent discount and micro entities can received a seventy-five percent discount. Procedures for asserting Small Entity Status are found in the USPTO Manual of Patent Examining Procedure (MPEP), sections 509.02 and 509.03. Procedures for certifying Micro Entity Status are found in the USPTO MPEP, section 509.04.</w:t>
      </w:r>
    </w:p>
    <w:p w:rsidR="009A5ED8" w:rsidRPr="004D692A" w:rsidRDefault="00A52AF3" w:rsidP="009A5ED8">
      <w:pPr>
        <w:spacing w:after="240"/>
        <w:rPr>
          <w:b/>
          <w:iCs/>
          <w:kern w:val="2"/>
          <w:szCs w:val="18"/>
          <w:lang w:eastAsia="zh-CN"/>
        </w:rPr>
      </w:pPr>
      <w:r w:rsidRPr="00AD073E">
        <w:rPr>
          <w:rFonts w:hint="eastAsia"/>
          <w:b/>
          <w:iCs/>
          <w:kern w:val="2"/>
          <w:szCs w:val="18"/>
          <w:lang w:eastAsia="zh-CN"/>
        </w:rPr>
        <w:t>答复</w:t>
      </w:r>
      <w:r w:rsidR="009A5ED8" w:rsidRPr="00AD073E">
        <w:rPr>
          <w:rFonts w:hint="eastAsia"/>
          <w:b/>
          <w:iCs/>
          <w:kern w:val="2"/>
          <w:szCs w:val="18"/>
          <w:lang w:eastAsia="zh-CN"/>
        </w:rPr>
        <w:t>：</w:t>
      </w:r>
      <w:r w:rsidR="009A5ED8">
        <w:rPr>
          <w:rFonts w:hint="eastAsia"/>
          <w:iCs/>
          <w:kern w:val="2"/>
          <w:szCs w:val="18"/>
          <w:lang w:eastAsia="zh-CN"/>
        </w:rPr>
        <w:t>美国专利</w:t>
      </w:r>
      <w:r w:rsidR="00AD073E">
        <w:rPr>
          <w:rFonts w:hint="eastAsia"/>
          <w:iCs/>
          <w:kern w:val="2"/>
          <w:szCs w:val="18"/>
          <w:lang w:eastAsia="zh-CN"/>
        </w:rPr>
        <w:t>及</w:t>
      </w:r>
      <w:r w:rsidR="009A5ED8">
        <w:rPr>
          <w:rFonts w:hint="eastAsia"/>
          <w:iCs/>
          <w:kern w:val="2"/>
          <w:szCs w:val="18"/>
          <w:lang w:eastAsia="zh-CN"/>
        </w:rPr>
        <w:t>商标局为小型企业和微型企业提供了多种专利服务优惠。小型企业可享受</w:t>
      </w:r>
      <w:r w:rsidR="009A5ED8">
        <w:rPr>
          <w:rFonts w:hint="eastAsia"/>
          <w:iCs/>
          <w:kern w:val="2"/>
          <w:szCs w:val="18"/>
          <w:lang w:eastAsia="zh-CN"/>
        </w:rPr>
        <w:t>50%</w:t>
      </w:r>
      <w:r w:rsidR="009A5ED8">
        <w:rPr>
          <w:rFonts w:hint="eastAsia"/>
          <w:iCs/>
          <w:kern w:val="2"/>
          <w:szCs w:val="18"/>
          <w:lang w:eastAsia="zh-CN"/>
        </w:rPr>
        <w:t>的折扣，微型企业可享受</w:t>
      </w:r>
      <w:r w:rsidR="009A5ED8">
        <w:rPr>
          <w:rFonts w:hint="eastAsia"/>
          <w:iCs/>
          <w:kern w:val="2"/>
          <w:szCs w:val="18"/>
          <w:lang w:eastAsia="zh-CN"/>
        </w:rPr>
        <w:t>75%</w:t>
      </w:r>
      <w:r w:rsidR="009A5ED8">
        <w:rPr>
          <w:rFonts w:hint="eastAsia"/>
          <w:iCs/>
          <w:kern w:val="2"/>
          <w:szCs w:val="18"/>
          <w:lang w:eastAsia="zh-CN"/>
        </w:rPr>
        <w:t>的折扣。小型企业的申请流程可参见</w:t>
      </w:r>
      <w:r w:rsidR="009A5ED8" w:rsidRPr="00786A18">
        <w:rPr>
          <w:rFonts w:hint="eastAsia"/>
          <w:iCs/>
          <w:kern w:val="2"/>
          <w:szCs w:val="18"/>
          <w:lang w:eastAsia="zh-CN"/>
        </w:rPr>
        <w:t>美国专利</w:t>
      </w:r>
      <w:r w:rsidR="004A4EE2">
        <w:rPr>
          <w:rFonts w:hint="eastAsia"/>
          <w:iCs/>
          <w:kern w:val="2"/>
          <w:szCs w:val="18"/>
          <w:lang w:eastAsia="zh-CN"/>
        </w:rPr>
        <w:t>及</w:t>
      </w:r>
      <w:r w:rsidR="009A5ED8" w:rsidRPr="00786A18">
        <w:rPr>
          <w:rFonts w:hint="eastAsia"/>
          <w:iCs/>
          <w:kern w:val="2"/>
          <w:szCs w:val="18"/>
          <w:lang w:eastAsia="zh-CN"/>
        </w:rPr>
        <w:t>商标局</w:t>
      </w:r>
      <w:r w:rsidR="009A5ED8">
        <w:rPr>
          <w:rFonts w:hint="eastAsia"/>
          <w:iCs/>
          <w:kern w:val="2"/>
          <w:szCs w:val="18"/>
          <w:lang w:eastAsia="zh-CN"/>
        </w:rPr>
        <w:t>的《</w:t>
      </w:r>
      <w:r w:rsidR="009A5ED8" w:rsidRPr="00786A18">
        <w:rPr>
          <w:rFonts w:hint="eastAsia"/>
          <w:iCs/>
          <w:kern w:val="2"/>
          <w:szCs w:val="18"/>
          <w:lang w:eastAsia="zh-CN"/>
        </w:rPr>
        <w:t>专利审查程序手册</w:t>
      </w:r>
      <w:r w:rsidR="009A5ED8">
        <w:rPr>
          <w:rFonts w:hint="eastAsia"/>
          <w:iCs/>
          <w:kern w:val="2"/>
          <w:szCs w:val="18"/>
          <w:lang w:eastAsia="zh-CN"/>
        </w:rPr>
        <w:t>》，第</w:t>
      </w:r>
      <w:r w:rsidR="009A5ED8" w:rsidRPr="004D692A">
        <w:rPr>
          <w:iCs/>
          <w:kern w:val="2"/>
          <w:szCs w:val="18"/>
          <w:lang w:eastAsia="zh-CN"/>
        </w:rPr>
        <w:t>509.02</w:t>
      </w:r>
      <w:r w:rsidR="009A5ED8">
        <w:rPr>
          <w:rFonts w:hint="eastAsia"/>
          <w:iCs/>
          <w:kern w:val="2"/>
          <w:szCs w:val="18"/>
          <w:lang w:eastAsia="zh-CN"/>
        </w:rPr>
        <w:t>和</w:t>
      </w:r>
      <w:r w:rsidR="009A5ED8" w:rsidRPr="004D692A">
        <w:rPr>
          <w:iCs/>
          <w:kern w:val="2"/>
          <w:szCs w:val="18"/>
          <w:lang w:eastAsia="zh-CN"/>
        </w:rPr>
        <w:t>509.03</w:t>
      </w:r>
      <w:r w:rsidR="00415308">
        <w:rPr>
          <w:rFonts w:hint="eastAsia"/>
          <w:iCs/>
          <w:kern w:val="2"/>
          <w:szCs w:val="18"/>
          <w:lang w:eastAsia="zh-CN"/>
        </w:rPr>
        <w:t>节</w:t>
      </w:r>
      <w:r w:rsidR="009A5ED8">
        <w:rPr>
          <w:rFonts w:hint="eastAsia"/>
          <w:iCs/>
          <w:kern w:val="2"/>
          <w:szCs w:val="18"/>
          <w:lang w:eastAsia="zh-CN"/>
        </w:rPr>
        <w:t>。微型企业的申请流程可参见</w:t>
      </w:r>
      <w:r w:rsidR="009A5ED8" w:rsidRPr="00786A18">
        <w:rPr>
          <w:rFonts w:hint="eastAsia"/>
          <w:iCs/>
          <w:kern w:val="2"/>
          <w:szCs w:val="18"/>
          <w:lang w:eastAsia="zh-CN"/>
        </w:rPr>
        <w:t>美国</w:t>
      </w:r>
      <w:r w:rsidR="001F2E92">
        <w:rPr>
          <w:rFonts w:hint="eastAsia"/>
          <w:iCs/>
          <w:kern w:val="2"/>
          <w:szCs w:val="18"/>
          <w:lang w:eastAsia="zh-CN"/>
        </w:rPr>
        <w:t>专利及商标局</w:t>
      </w:r>
      <w:r w:rsidR="009A5ED8">
        <w:rPr>
          <w:rFonts w:hint="eastAsia"/>
          <w:iCs/>
          <w:kern w:val="2"/>
          <w:szCs w:val="18"/>
          <w:lang w:eastAsia="zh-CN"/>
        </w:rPr>
        <w:t>的《</w:t>
      </w:r>
      <w:r w:rsidR="009A5ED8" w:rsidRPr="00786A18">
        <w:rPr>
          <w:rFonts w:hint="eastAsia"/>
          <w:iCs/>
          <w:kern w:val="2"/>
          <w:szCs w:val="18"/>
          <w:lang w:eastAsia="zh-CN"/>
        </w:rPr>
        <w:t>专利审查程序手册</w:t>
      </w:r>
      <w:r w:rsidR="009A5ED8">
        <w:rPr>
          <w:rFonts w:hint="eastAsia"/>
          <w:iCs/>
          <w:kern w:val="2"/>
          <w:szCs w:val="18"/>
          <w:lang w:eastAsia="zh-CN"/>
        </w:rPr>
        <w:t>》，第</w:t>
      </w:r>
      <w:r w:rsidR="009A5ED8" w:rsidRPr="004D692A">
        <w:rPr>
          <w:iCs/>
          <w:kern w:val="2"/>
          <w:szCs w:val="18"/>
          <w:lang w:eastAsia="zh-CN"/>
        </w:rPr>
        <w:t>509.0</w:t>
      </w:r>
      <w:r w:rsidR="009A5ED8">
        <w:rPr>
          <w:rFonts w:hint="eastAsia"/>
          <w:iCs/>
          <w:kern w:val="2"/>
          <w:szCs w:val="18"/>
          <w:lang w:eastAsia="zh-CN"/>
        </w:rPr>
        <w:t>4</w:t>
      </w:r>
      <w:r w:rsidR="00415308">
        <w:rPr>
          <w:rFonts w:hint="eastAsia"/>
          <w:iCs/>
          <w:kern w:val="2"/>
          <w:szCs w:val="18"/>
          <w:lang w:eastAsia="zh-CN"/>
        </w:rPr>
        <w:t>节</w:t>
      </w:r>
      <w:r w:rsidR="009A5ED8">
        <w:rPr>
          <w:rFonts w:hint="eastAsia"/>
          <w:iCs/>
          <w:kern w:val="2"/>
          <w:szCs w:val="18"/>
          <w:lang w:eastAsia="zh-CN"/>
        </w:rPr>
        <w:t>。</w:t>
      </w:r>
    </w:p>
    <w:p w:rsidR="009A5ED8" w:rsidRPr="004D692A" w:rsidRDefault="009A5ED8" w:rsidP="009A5ED8">
      <w:pPr>
        <w:rPr>
          <w:b/>
          <w:kern w:val="2"/>
          <w:szCs w:val="18"/>
          <w:lang w:eastAsia="zh-CN"/>
        </w:rPr>
      </w:pPr>
      <w:r w:rsidRPr="004D692A">
        <w:rPr>
          <w:b/>
          <w:kern w:val="2"/>
          <w:szCs w:val="18"/>
          <w:lang w:eastAsia="zh-CN"/>
        </w:rPr>
        <w:t>Questions 113-114</w:t>
      </w:r>
    </w:p>
    <w:p w:rsidR="009A5ED8" w:rsidRPr="004D692A" w:rsidRDefault="009A5ED8" w:rsidP="009A5ED8">
      <w:pPr>
        <w:spacing w:after="240"/>
        <w:rPr>
          <w:kern w:val="2"/>
          <w:szCs w:val="18"/>
          <w:lang w:eastAsia="zh-CN"/>
        </w:rPr>
      </w:pPr>
      <w:r w:rsidRPr="004D692A">
        <w:rPr>
          <w:kern w:val="2"/>
          <w:szCs w:val="18"/>
          <w:lang w:eastAsia="zh-CN"/>
        </w:rPr>
        <w:t>Page 101, para 3.269</w:t>
      </w:r>
    </w:p>
    <w:p w:rsidR="009A5ED8" w:rsidRPr="004D692A" w:rsidRDefault="009A5ED8" w:rsidP="009A5ED8">
      <w:pPr>
        <w:spacing w:after="240"/>
        <w:rPr>
          <w:kern w:val="2"/>
          <w:szCs w:val="18"/>
          <w:lang w:eastAsia="zh-CN"/>
        </w:rPr>
      </w:pPr>
      <w:r w:rsidRPr="004D692A">
        <w:rPr>
          <w:kern w:val="2"/>
          <w:szCs w:val="18"/>
          <w:lang w:eastAsia="zh-CN"/>
        </w:rPr>
        <w:lastRenderedPageBreak/>
        <w:t>In July 2013, it issued a Green Paper on Copyright Policy recommending adjustments to the public performance right for sound recordings by extending the right to cover broadcasting, as well as assessing and improving enforcement tools to combat online infringement.</w:t>
      </w:r>
    </w:p>
    <w:p w:rsidR="009A5ED8" w:rsidRPr="004D692A" w:rsidRDefault="009A5ED8" w:rsidP="009A5ED8">
      <w:pPr>
        <w:numPr>
          <w:ilvl w:val="0"/>
          <w:numId w:val="11"/>
        </w:numPr>
        <w:spacing w:after="240"/>
        <w:rPr>
          <w:kern w:val="2"/>
          <w:szCs w:val="18"/>
          <w:lang w:eastAsia="zh-CN"/>
        </w:rPr>
      </w:pPr>
      <w:r w:rsidRPr="004D692A">
        <w:rPr>
          <w:kern w:val="2"/>
          <w:szCs w:val="18"/>
          <w:lang w:eastAsia="zh-CN"/>
        </w:rPr>
        <w:t>Please provide further information on the assessment and improvement of enforcement tools to combat online infringement.</w:t>
      </w:r>
    </w:p>
    <w:p w:rsidR="009A5ED8" w:rsidRDefault="009A5ED8" w:rsidP="009A5ED8">
      <w:pPr>
        <w:spacing w:after="240"/>
        <w:rPr>
          <w:kern w:val="2"/>
          <w:szCs w:val="18"/>
          <w:lang w:eastAsia="zh-CN"/>
        </w:rPr>
      </w:pPr>
      <w:r w:rsidRPr="004D692A">
        <w:rPr>
          <w:b/>
          <w:kern w:val="2"/>
          <w:szCs w:val="18"/>
          <w:lang w:eastAsia="zh-CN"/>
        </w:rPr>
        <w:t xml:space="preserve">RESPONSE: </w:t>
      </w:r>
      <w:r w:rsidRPr="004D692A">
        <w:rPr>
          <w:kern w:val="2"/>
          <w:szCs w:val="18"/>
          <w:lang w:eastAsia="zh-CN"/>
        </w:rPr>
        <w:t xml:space="preserve">The annual reports issued by the Intellectual Property Enforcement Coordinator include information on efforts to combat online infringement. For the annual reports of the Intellectual Property Enforcement Coordinator visit </w:t>
      </w:r>
      <w:hyperlink r:id="rId115" w:history="1">
        <w:r w:rsidRPr="004D692A">
          <w:rPr>
            <w:color w:val="0000FF"/>
            <w:kern w:val="2"/>
            <w:szCs w:val="18"/>
            <w:u w:val="single"/>
            <w:lang w:eastAsia="zh-CN"/>
          </w:rPr>
          <w:t>https://www.whitehouse.gov/omb/intellectualproperty/sir</w:t>
        </w:r>
      </w:hyperlink>
      <w:r w:rsidRPr="004D692A">
        <w:rPr>
          <w:kern w:val="2"/>
          <w:szCs w:val="18"/>
          <w:lang w:eastAsia="zh-CN"/>
        </w:rPr>
        <w:t>.</w:t>
      </w:r>
    </w:p>
    <w:p w:rsidR="009A5ED8" w:rsidRPr="004D692A" w:rsidRDefault="00A52AF3" w:rsidP="009A5ED8">
      <w:pPr>
        <w:spacing w:after="240"/>
        <w:rPr>
          <w:kern w:val="2"/>
          <w:szCs w:val="18"/>
          <w:lang w:eastAsia="zh-CN"/>
        </w:rPr>
      </w:pPr>
      <w:r w:rsidRPr="00DE7DF6">
        <w:rPr>
          <w:rFonts w:hint="eastAsia"/>
          <w:b/>
          <w:kern w:val="2"/>
          <w:szCs w:val="18"/>
          <w:lang w:eastAsia="zh-CN"/>
        </w:rPr>
        <w:t>答复</w:t>
      </w:r>
      <w:r w:rsidR="009A5ED8" w:rsidRPr="00DE7DF6">
        <w:rPr>
          <w:rFonts w:hint="eastAsia"/>
          <w:b/>
          <w:kern w:val="2"/>
          <w:szCs w:val="18"/>
          <w:lang w:eastAsia="zh-CN"/>
        </w:rPr>
        <w:t>：</w:t>
      </w:r>
      <w:r w:rsidR="009A5ED8" w:rsidRPr="007B25F0">
        <w:rPr>
          <w:rFonts w:hint="eastAsia"/>
          <w:kern w:val="2"/>
          <w:szCs w:val="18"/>
          <w:lang w:eastAsia="zh-CN"/>
        </w:rPr>
        <w:t>知识产权执</w:t>
      </w:r>
      <w:r w:rsidR="00DE7DF6">
        <w:rPr>
          <w:rFonts w:hint="eastAsia"/>
          <w:kern w:val="2"/>
          <w:szCs w:val="18"/>
          <w:lang w:eastAsia="zh-CN"/>
        </w:rPr>
        <w:t>法</w:t>
      </w:r>
      <w:r w:rsidR="009A5ED8" w:rsidRPr="007B25F0">
        <w:rPr>
          <w:rFonts w:hint="eastAsia"/>
          <w:kern w:val="2"/>
          <w:szCs w:val="18"/>
          <w:lang w:eastAsia="zh-CN"/>
        </w:rPr>
        <w:t>协调员</w:t>
      </w:r>
      <w:r w:rsidR="009A5ED8">
        <w:rPr>
          <w:rFonts w:hint="eastAsia"/>
          <w:kern w:val="2"/>
          <w:szCs w:val="18"/>
          <w:lang w:eastAsia="zh-CN"/>
        </w:rPr>
        <w:t>发布的年度报告包括了打击网络侵权的行动。知识产权执</w:t>
      </w:r>
      <w:r w:rsidR="00DE7DF6">
        <w:rPr>
          <w:rFonts w:hint="eastAsia"/>
          <w:kern w:val="2"/>
          <w:szCs w:val="18"/>
          <w:lang w:eastAsia="zh-CN"/>
        </w:rPr>
        <w:t>法</w:t>
      </w:r>
      <w:r w:rsidR="009A5ED8">
        <w:rPr>
          <w:rFonts w:hint="eastAsia"/>
          <w:kern w:val="2"/>
          <w:szCs w:val="18"/>
          <w:lang w:eastAsia="zh-CN"/>
        </w:rPr>
        <w:t>协调员年度报告请参见</w:t>
      </w:r>
      <w:hyperlink r:id="rId116" w:history="1">
        <w:r w:rsidR="009A5ED8" w:rsidRPr="004D692A">
          <w:rPr>
            <w:color w:val="0000FF"/>
            <w:kern w:val="2"/>
            <w:szCs w:val="18"/>
            <w:u w:val="single"/>
            <w:lang w:eastAsia="zh-CN"/>
          </w:rPr>
          <w:t>https://www.whitehouse.gov/omb/intellectualproperty/sir</w:t>
        </w:r>
      </w:hyperlink>
      <w:r w:rsidR="009A5ED8">
        <w:rPr>
          <w:rFonts w:hint="eastAsia"/>
          <w:kern w:val="2"/>
          <w:szCs w:val="18"/>
          <w:lang w:eastAsia="zh-CN"/>
        </w:rPr>
        <w:t>。</w:t>
      </w:r>
    </w:p>
    <w:p w:rsidR="009A5ED8" w:rsidRPr="004D692A" w:rsidRDefault="009A5ED8" w:rsidP="009A5ED8">
      <w:pPr>
        <w:numPr>
          <w:ilvl w:val="0"/>
          <w:numId w:val="11"/>
        </w:numPr>
        <w:spacing w:after="240"/>
        <w:rPr>
          <w:kern w:val="2"/>
          <w:szCs w:val="18"/>
          <w:lang w:eastAsia="zh-CN"/>
        </w:rPr>
      </w:pPr>
      <w:r w:rsidRPr="004D692A">
        <w:rPr>
          <w:kern w:val="2"/>
          <w:szCs w:val="18"/>
          <w:lang w:eastAsia="zh-CN"/>
        </w:rPr>
        <w:t xml:space="preserve">Does the U.S. </w:t>
      </w:r>
      <w:r w:rsidRPr="004D692A">
        <w:rPr>
          <w:iCs/>
          <w:kern w:val="2"/>
          <w:szCs w:val="18"/>
          <w:lang w:eastAsia="zh-CN"/>
        </w:rPr>
        <w:t>have</w:t>
      </w:r>
      <w:r w:rsidRPr="004D692A">
        <w:rPr>
          <w:kern w:val="2"/>
          <w:szCs w:val="18"/>
          <w:lang w:eastAsia="zh-CN"/>
        </w:rPr>
        <w:t xml:space="preserve"> any plans or actions to implement the amendment proposals on Green Paper on Copyright Policy?</w:t>
      </w:r>
    </w:p>
    <w:p w:rsidR="009A5ED8" w:rsidRDefault="009A5ED8" w:rsidP="009A5ED8">
      <w:pPr>
        <w:spacing w:after="240"/>
        <w:rPr>
          <w:rFonts w:cs="宋体"/>
          <w:szCs w:val="18"/>
          <w:lang w:eastAsia="zh-CN"/>
        </w:rPr>
      </w:pPr>
      <w:r w:rsidRPr="004D692A">
        <w:rPr>
          <w:b/>
          <w:kern w:val="2"/>
          <w:szCs w:val="18"/>
          <w:lang w:eastAsia="zh-CN"/>
        </w:rPr>
        <w:t xml:space="preserve">RESPONSE: </w:t>
      </w:r>
      <w:r w:rsidRPr="004D692A">
        <w:rPr>
          <w:rFonts w:cs="宋体"/>
          <w:szCs w:val="18"/>
          <w:lang w:eastAsia="zh-CN"/>
        </w:rPr>
        <w:t>We remind Members that TPRs are retrospective reviews. The Green Paper recommendations have not been taken up by Congress.</w:t>
      </w:r>
    </w:p>
    <w:p w:rsidR="009A5ED8" w:rsidRPr="00440B3F" w:rsidRDefault="00A52AF3" w:rsidP="009A5ED8">
      <w:pPr>
        <w:spacing w:after="240"/>
        <w:rPr>
          <w:kern w:val="2"/>
          <w:szCs w:val="18"/>
          <w:lang w:eastAsia="zh-CN"/>
        </w:rPr>
      </w:pPr>
      <w:r w:rsidRPr="00DE7DF6">
        <w:rPr>
          <w:rFonts w:cs="宋体" w:hint="eastAsia"/>
          <w:b/>
          <w:szCs w:val="18"/>
          <w:lang w:eastAsia="zh-CN"/>
        </w:rPr>
        <w:t>答复</w:t>
      </w:r>
      <w:r w:rsidR="009A5ED8" w:rsidRPr="00DE7DF6">
        <w:rPr>
          <w:rFonts w:cs="宋体" w:hint="eastAsia"/>
          <w:b/>
          <w:szCs w:val="18"/>
          <w:lang w:eastAsia="zh-CN"/>
        </w:rPr>
        <w:t>：</w:t>
      </w:r>
      <w:r w:rsidR="009A5ED8">
        <w:rPr>
          <w:rFonts w:hint="eastAsia"/>
          <w:kern w:val="2"/>
          <w:szCs w:val="18"/>
          <w:lang w:eastAsia="zh-CN"/>
        </w:rPr>
        <w:t>我们想提醒各成员注意，贸易政策审议是回顾性审议。绿皮书建议不</w:t>
      </w:r>
      <w:r w:rsidR="009A5ED8" w:rsidRPr="00440B3F">
        <w:rPr>
          <w:rFonts w:hint="eastAsia"/>
          <w:kern w:val="2"/>
          <w:szCs w:val="18"/>
          <w:lang w:eastAsia="zh-CN"/>
        </w:rPr>
        <w:t>由国会受理</w:t>
      </w:r>
      <w:r w:rsidR="009A5ED8">
        <w:rPr>
          <w:rFonts w:hint="eastAsia"/>
          <w:kern w:val="2"/>
          <w:szCs w:val="18"/>
          <w:lang w:eastAsia="zh-CN"/>
        </w:rPr>
        <w:t>。</w:t>
      </w:r>
    </w:p>
    <w:p w:rsidR="009A5ED8" w:rsidRPr="004D692A" w:rsidRDefault="009A5ED8" w:rsidP="009A5ED8">
      <w:pPr>
        <w:rPr>
          <w:b/>
          <w:kern w:val="2"/>
          <w:szCs w:val="18"/>
          <w:lang w:eastAsia="zh-CN"/>
        </w:rPr>
      </w:pPr>
      <w:r w:rsidRPr="004D692A">
        <w:rPr>
          <w:b/>
          <w:kern w:val="2"/>
          <w:szCs w:val="18"/>
          <w:lang w:eastAsia="zh-CN"/>
        </w:rPr>
        <w:t>Questions 115-116</w:t>
      </w:r>
    </w:p>
    <w:p w:rsidR="009A5ED8" w:rsidRPr="004D692A" w:rsidRDefault="009A5ED8" w:rsidP="009A5ED8">
      <w:pPr>
        <w:spacing w:after="240"/>
        <w:rPr>
          <w:kern w:val="2"/>
          <w:szCs w:val="18"/>
          <w:lang w:eastAsia="zh-CN"/>
        </w:rPr>
      </w:pPr>
      <w:r w:rsidRPr="004D692A">
        <w:rPr>
          <w:kern w:val="2"/>
          <w:szCs w:val="18"/>
          <w:lang w:eastAsia="zh-CN"/>
        </w:rPr>
        <w:t>Page 102, para 3.271</w:t>
      </w:r>
    </w:p>
    <w:p w:rsidR="009A5ED8" w:rsidRPr="004D692A" w:rsidRDefault="009A5ED8" w:rsidP="009A5ED8">
      <w:pPr>
        <w:spacing w:after="240"/>
        <w:rPr>
          <w:kern w:val="2"/>
          <w:szCs w:val="18"/>
          <w:lang w:eastAsia="zh-CN"/>
        </w:rPr>
      </w:pPr>
      <w:r w:rsidRPr="004D692A">
        <w:rPr>
          <w:kern w:val="2"/>
          <w:szCs w:val="18"/>
          <w:lang w:eastAsia="zh-CN"/>
        </w:rPr>
        <w:t>In addition, the U.S. Copyright Office completed its sixth triennial rulemaking proceeding under Section 1201 of Title 17 of the U.S. Code. The primary responsibility of the Register and the Librarian of Congress in the rulemaking proceeding is to assess whether the implementation of access controls impairs the ability of individuals to make non-infringing uses of copyrighted works within the meaning of Section 1201(a)(1).</w:t>
      </w:r>
    </w:p>
    <w:p w:rsidR="009A5ED8" w:rsidRPr="004D692A" w:rsidRDefault="009A5ED8" w:rsidP="009A5ED8">
      <w:pPr>
        <w:numPr>
          <w:ilvl w:val="0"/>
          <w:numId w:val="11"/>
        </w:numPr>
        <w:spacing w:after="240"/>
        <w:rPr>
          <w:kern w:val="2"/>
          <w:szCs w:val="18"/>
          <w:lang w:eastAsia="zh-CN"/>
        </w:rPr>
      </w:pPr>
      <w:r w:rsidRPr="004D692A">
        <w:rPr>
          <w:kern w:val="2"/>
          <w:szCs w:val="18"/>
          <w:lang w:eastAsia="zh-CN"/>
        </w:rPr>
        <w:t>Please provide more details on the sixth rulemaking proceeding by the US Copyright Office under Section 1201 of Title 17 of the U.S. Code.</w:t>
      </w:r>
    </w:p>
    <w:p w:rsidR="009A5ED8" w:rsidRDefault="009A5ED8" w:rsidP="009A5ED8">
      <w:pPr>
        <w:spacing w:after="240"/>
        <w:rPr>
          <w:kern w:val="2"/>
          <w:szCs w:val="18"/>
          <w:lang w:eastAsia="zh-CN"/>
        </w:rPr>
      </w:pPr>
      <w:r w:rsidRPr="004D692A">
        <w:rPr>
          <w:b/>
          <w:kern w:val="2"/>
          <w:szCs w:val="18"/>
          <w:lang w:eastAsia="zh-CN"/>
        </w:rPr>
        <w:t xml:space="preserve">RESPONSE: </w:t>
      </w:r>
      <w:r w:rsidRPr="004D692A">
        <w:rPr>
          <w:kern w:val="2"/>
          <w:szCs w:val="18"/>
          <w:lang w:eastAsia="zh-CN"/>
        </w:rPr>
        <w:t xml:space="preserve">Section 1201 instructs the Librarian of Congress to make determinations in a rulemaking proceeding every three years, upon the recommendation of the Register of Copyrights, evaluating and, as appropriate, adopting limited exemptions for the ensuing three-year period from the general prohibition against circumvention of access controls. The Copyright Office maintains a webpage that contains links to the public comments, the Register's Recommendation, the Final Rule announcing the exemptions, and a document addressing Frequently Asked Questions about the rulemaking. An Introduction to the Register's Recommendation summarizes the exemptions and the rulemaking process. Based on the Register's recommendation, in this latest rulemaking the Librarian adopted exemptions covering twenty-two types of uses. All information related to the Sixth Triennial Rulemaking is available at </w:t>
      </w:r>
      <w:hyperlink r:id="rId117" w:history="1">
        <w:r w:rsidRPr="004D692A">
          <w:rPr>
            <w:color w:val="0000FF"/>
            <w:kern w:val="2"/>
            <w:szCs w:val="18"/>
            <w:u w:val="single"/>
            <w:lang w:eastAsia="zh-CN"/>
          </w:rPr>
          <w:t>https://www.copyright.gov/1201/</w:t>
        </w:r>
      </w:hyperlink>
      <w:r w:rsidRPr="004D692A">
        <w:rPr>
          <w:kern w:val="2"/>
          <w:szCs w:val="18"/>
          <w:lang w:eastAsia="zh-CN"/>
        </w:rPr>
        <w:t>.</w:t>
      </w:r>
    </w:p>
    <w:p w:rsidR="009A5ED8" w:rsidRPr="004D692A" w:rsidRDefault="00A52AF3" w:rsidP="009A5ED8">
      <w:pPr>
        <w:spacing w:after="240"/>
        <w:rPr>
          <w:b/>
          <w:kern w:val="2"/>
          <w:szCs w:val="18"/>
          <w:lang w:eastAsia="zh-CN"/>
        </w:rPr>
      </w:pPr>
      <w:r w:rsidRPr="00DE7DF6">
        <w:rPr>
          <w:rFonts w:hint="eastAsia"/>
          <w:b/>
          <w:kern w:val="2"/>
          <w:szCs w:val="18"/>
          <w:lang w:eastAsia="zh-CN"/>
        </w:rPr>
        <w:lastRenderedPageBreak/>
        <w:t>答复</w:t>
      </w:r>
      <w:r w:rsidR="009A5ED8" w:rsidRPr="00DE7DF6">
        <w:rPr>
          <w:rFonts w:hint="eastAsia"/>
          <w:b/>
          <w:kern w:val="2"/>
          <w:szCs w:val="18"/>
          <w:lang w:eastAsia="zh-CN"/>
        </w:rPr>
        <w:t>：</w:t>
      </w:r>
      <w:r w:rsidR="009A5ED8">
        <w:rPr>
          <w:rFonts w:hint="eastAsia"/>
          <w:kern w:val="2"/>
          <w:szCs w:val="18"/>
          <w:lang w:eastAsia="zh-CN"/>
        </w:rPr>
        <w:t>国会图书馆馆长根据第</w:t>
      </w:r>
      <w:r w:rsidR="009A5ED8">
        <w:rPr>
          <w:rFonts w:hint="eastAsia"/>
          <w:kern w:val="2"/>
          <w:szCs w:val="18"/>
          <w:lang w:eastAsia="zh-CN"/>
        </w:rPr>
        <w:t>1201</w:t>
      </w:r>
      <w:r w:rsidR="009A5ED8">
        <w:rPr>
          <w:rFonts w:hint="eastAsia"/>
          <w:kern w:val="2"/>
          <w:szCs w:val="18"/>
          <w:lang w:eastAsia="zh-CN"/>
        </w:rPr>
        <w:t>节内容和著作权</w:t>
      </w:r>
      <w:r w:rsidR="00581F4F">
        <w:rPr>
          <w:rFonts w:hint="eastAsia"/>
          <w:kern w:val="2"/>
          <w:szCs w:val="18"/>
          <w:lang w:eastAsia="zh-CN"/>
        </w:rPr>
        <w:t>登记</w:t>
      </w:r>
      <w:r w:rsidR="00DA77C2">
        <w:rPr>
          <w:rFonts w:hint="eastAsia"/>
          <w:kern w:val="2"/>
          <w:szCs w:val="18"/>
          <w:lang w:eastAsia="zh-CN"/>
        </w:rPr>
        <w:t>处处</w:t>
      </w:r>
      <w:r w:rsidR="009A5ED8">
        <w:rPr>
          <w:rFonts w:hint="eastAsia"/>
          <w:kern w:val="2"/>
          <w:szCs w:val="18"/>
          <w:lang w:eastAsia="zh-CN"/>
        </w:rPr>
        <w:t>长的建议，每三年修改</w:t>
      </w:r>
      <w:r w:rsidR="009A5ED8">
        <w:rPr>
          <w:rFonts w:hint="eastAsia"/>
          <w:szCs w:val="18"/>
          <w:lang w:eastAsia="zh-CN"/>
        </w:rPr>
        <w:t>规定</w:t>
      </w:r>
      <w:r w:rsidR="009A5ED8" w:rsidRPr="00A54D27">
        <w:rPr>
          <w:rFonts w:hint="eastAsia"/>
          <w:kern w:val="2"/>
          <w:szCs w:val="18"/>
          <w:lang w:eastAsia="zh-CN"/>
        </w:rPr>
        <w:t>制定程序</w:t>
      </w:r>
      <w:r w:rsidR="009A5ED8">
        <w:rPr>
          <w:rFonts w:hint="eastAsia"/>
          <w:kern w:val="2"/>
          <w:szCs w:val="18"/>
          <w:lang w:eastAsia="zh-CN"/>
        </w:rPr>
        <w:t>，评估并视情况而定有限豁免禁止接触控制规避的三年期禁止条款。著作权</w:t>
      </w:r>
      <w:r w:rsidR="00581F4F">
        <w:rPr>
          <w:rFonts w:hint="eastAsia"/>
          <w:kern w:val="2"/>
          <w:szCs w:val="18"/>
          <w:lang w:eastAsia="zh-CN"/>
        </w:rPr>
        <w:t>登记处</w:t>
      </w:r>
      <w:r w:rsidR="009A5ED8">
        <w:rPr>
          <w:rFonts w:hint="eastAsia"/>
          <w:kern w:val="2"/>
          <w:szCs w:val="18"/>
          <w:lang w:eastAsia="zh-CN"/>
        </w:rPr>
        <w:t>管理的网页上有公共意见、</w:t>
      </w:r>
      <w:r w:rsidR="00581F4F">
        <w:rPr>
          <w:rFonts w:hint="eastAsia"/>
          <w:kern w:val="2"/>
          <w:szCs w:val="18"/>
          <w:lang w:eastAsia="zh-CN"/>
        </w:rPr>
        <w:t>处</w:t>
      </w:r>
      <w:r w:rsidR="009A5ED8">
        <w:rPr>
          <w:rFonts w:hint="eastAsia"/>
          <w:kern w:val="2"/>
          <w:szCs w:val="18"/>
          <w:lang w:eastAsia="zh-CN"/>
        </w:rPr>
        <w:t>长建议、有关豁免的最终规定和关于</w:t>
      </w:r>
      <w:r w:rsidR="009A5ED8">
        <w:rPr>
          <w:kern w:val="2"/>
          <w:szCs w:val="18"/>
          <w:lang w:eastAsia="zh-CN"/>
        </w:rPr>
        <w:t>规定</w:t>
      </w:r>
      <w:r w:rsidR="009A5ED8">
        <w:rPr>
          <w:rFonts w:hint="eastAsia"/>
          <w:kern w:val="2"/>
          <w:szCs w:val="18"/>
          <w:lang w:eastAsia="zh-CN"/>
        </w:rPr>
        <w:t>制定的常见问题文档的链接。其中</w:t>
      </w:r>
      <w:r w:rsidR="00581F4F">
        <w:rPr>
          <w:rFonts w:hint="eastAsia"/>
          <w:kern w:val="2"/>
          <w:szCs w:val="18"/>
          <w:lang w:eastAsia="zh-CN"/>
        </w:rPr>
        <w:t>处长</w:t>
      </w:r>
      <w:r w:rsidR="009A5ED8">
        <w:rPr>
          <w:rFonts w:hint="eastAsia"/>
          <w:kern w:val="2"/>
          <w:szCs w:val="18"/>
          <w:lang w:eastAsia="zh-CN"/>
        </w:rPr>
        <w:t>建议的部分总结了豁免和</w:t>
      </w:r>
      <w:r w:rsidR="009A5ED8">
        <w:rPr>
          <w:kern w:val="2"/>
          <w:szCs w:val="18"/>
          <w:lang w:eastAsia="zh-CN"/>
        </w:rPr>
        <w:t>规定</w:t>
      </w:r>
      <w:r w:rsidR="009A5ED8">
        <w:rPr>
          <w:rFonts w:hint="eastAsia"/>
          <w:kern w:val="2"/>
          <w:szCs w:val="18"/>
          <w:lang w:eastAsia="zh-CN"/>
        </w:rPr>
        <w:t>制定流程。根据</w:t>
      </w:r>
      <w:r w:rsidR="00581F4F">
        <w:rPr>
          <w:rFonts w:hint="eastAsia"/>
          <w:kern w:val="2"/>
          <w:szCs w:val="18"/>
          <w:lang w:eastAsia="zh-CN"/>
        </w:rPr>
        <w:t>处长</w:t>
      </w:r>
      <w:r w:rsidR="009A5ED8">
        <w:rPr>
          <w:rFonts w:hint="eastAsia"/>
          <w:kern w:val="2"/>
          <w:szCs w:val="18"/>
          <w:lang w:eastAsia="zh-CN"/>
        </w:rPr>
        <w:t>建议，在最新的</w:t>
      </w:r>
      <w:r w:rsidR="009A5ED8">
        <w:rPr>
          <w:kern w:val="2"/>
          <w:szCs w:val="18"/>
          <w:lang w:eastAsia="zh-CN"/>
        </w:rPr>
        <w:t>规定</w:t>
      </w:r>
      <w:r w:rsidR="009A5ED8">
        <w:rPr>
          <w:rFonts w:hint="eastAsia"/>
          <w:kern w:val="2"/>
          <w:szCs w:val="18"/>
          <w:lang w:eastAsia="zh-CN"/>
        </w:rPr>
        <w:t>制定中，图书馆馆长对</w:t>
      </w:r>
      <w:r w:rsidR="009A5ED8">
        <w:rPr>
          <w:rFonts w:hint="eastAsia"/>
          <w:kern w:val="2"/>
          <w:szCs w:val="18"/>
          <w:lang w:eastAsia="zh-CN"/>
        </w:rPr>
        <w:t>22</w:t>
      </w:r>
      <w:r w:rsidR="009A5ED8">
        <w:rPr>
          <w:rFonts w:hint="eastAsia"/>
          <w:kern w:val="2"/>
          <w:szCs w:val="18"/>
          <w:lang w:eastAsia="zh-CN"/>
        </w:rPr>
        <w:t>种使用情况进行了豁免。关于《第六</w:t>
      </w:r>
      <w:r w:rsidR="00581F4F">
        <w:rPr>
          <w:rFonts w:hint="eastAsia"/>
          <w:kern w:val="2"/>
          <w:szCs w:val="18"/>
          <w:lang w:eastAsia="zh-CN"/>
        </w:rPr>
        <w:t>次</w:t>
      </w:r>
      <w:r w:rsidR="009A5ED8">
        <w:rPr>
          <w:rFonts w:hint="eastAsia"/>
          <w:kern w:val="2"/>
          <w:szCs w:val="18"/>
          <w:lang w:eastAsia="zh-CN"/>
        </w:rPr>
        <w:t>三年期</w:t>
      </w:r>
      <w:r w:rsidR="009A5ED8">
        <w:rPr>
          <w:kern w:val="2"/>
          <w:szCs w:val="18"/>
          <w:lang w:eastAsia="zh-CN"/>
        </w:rPr>
        <w:t>规定</w:t>
      </w:r>
      <w:r w:rsidR="009A5ED8">
        <w:rPr>
          <w:rFonts w:hint="eastAsia"/>
          <w:kern w:val="2"/>
          <w:szCs w:val="18"/>
          <w:lang w:eastAsia="zh-CN"/>
        </w:rPr>
        <w:t>制定》的全部信息请参见</w:t>
      </w:r>
      <w:hyperlink r:id="rId118" w:history="1">
        <w:r w:rsidR="009A5ED8" w:rsidRPr="004D692A">
          <w:rPr>
            <w:color w:val="0000FF"/>
            <w:kern w:val="2"/>
            <w:szCs w:val="18"/>
            <w:u w:val="single"/>
            <w:lang w:eastAsia="zh-CN"/>
          </w:rPr>
          <w:t>https://www.copyright.gov/1201/</w:t>
        </w:r>
      </w:hyperlink>
      <w:r w:rsidR="009A5ED8">
        <w:rPr>
          <w:rFonts w:hint="eastAsia"/>
          <w:kern w:val="2"/>
          <w:szCs w:val="18"/>
          <w:lang w:eastAsia="zh-CN"/>
        </w:rPr>
        <w:t>。</w:t>
      </w:r>
    </w:p>
    <w:p w:rsidR="009A5ED8" w:rsidRPr="004D692A" w:rsidRDefault="009A5ED8" w:rsidP="009A5ED8">
      <w:pPr>
        <w:numPr>
          <w:ilvl w:val="0"/>
          <w:numId w:val="11"/>
        </w:numPr>
        <w:spacing w:after="240"/>
        <w:rPr>
          <w:kern w:val="2"/>
          <w:szCs w:val="18"/>
          <w:lang w:eastAsia="zh-CN"/>
        </w:rPr>
      </w:pPr>
      <w:r w:rsidRPr="004D692A">
        <w:rPr>
          <w:kern w:val="2"/>
          <w:szCs w:val="18"/>
          <w:lang w:eastAsia="zh-CN"/>
        </w:rPr>
        <w:t>Please explain in detail whether the implementation of access control is a violation of the main considerations under article 1201(a)(1).</w:t>
      </w:r>
    </w:p>
    <w:p w:rsidR="009A5ED8" w:rsidRDefault="009A5ED8" w:rsidP="009A5ED8">
      <w:pPr>
        <w:spacing w:after="240"/>
        <w:rPr>
          <w:kern w:val="2"/>
          <w:szCs w:val="18"/>
          <w:lang w:eastAsia="zh-CN"/>
        </w:rPr>
      </w:pPr>
      <w:r w:rsidRPr="004D692A">
        <w:rPr>
          <w:b/>
          <w:kern w:val="2"/>
          <w:szCs w:val="18"/>
          <w:lang w:eastAsia="zh-CN"/>
        </w:rPr>
        <w:t xml:space="preserve">RESPONSE: </w:t>
      </w:r>
      <w:r w:rsidRPr="004D692A">
        <w:rPr>
          <w:kern w:val="2"/>
          <w:szCs w:val="18"/>
          <w:lang w:eastAsia="zh-CN"/>
        </w:rPr>
        <w:t>Section 1201(a)(1) prohibits the circumvention of access controls, and also describes the standards for the triennial review process. Copyright owners are not required to place access controls on their works. If, however, a work is protected by an access control, then Section 1201(a)(1) prohibits the circumvention of such works, barring any permissible exemption for such circumvention.</w:t>
      </w:r>
    </w:p>
    <w:p w:rsidR="009A5ED8" w:rsidRPr="004D692A" w:rsidRDefault="00A52AF3" w:rsidP="009A5ED8">
      <w:pPr>
        <w:spacing w:after="240"/>
        <w:rPr>
          <w:b/>
          <w:kern w:val="2"/>
          <w:szCs w:val="18"/>
          <w:lang w:eastAsia="zh-CN"/>
        </w:rPr>
      </w:pPr>
      <w:r w:rsidRPr="00581F4F">
        <w:rPr>
          <w:rFonts w:hint="eastAsia"/>
          <w:b/>
          <w:kern w:val="2"/>
          <w:szCs w:val="18"/>
          <w:lang w:eastAsia="zh-CN"/>
        </w:rPr>
        <w:t>答复</w:t>
      </w:r>
      <w:r w:rsidR="009A5ED8" w:rsidRPr="00581F4F">
        <w:rPr>
          <w:rFonts w:hint="eastAsia"/>
          <w:b/>
          <w:kern w:val="2"/>
          <w:szCs w:val="18"/>
          <w:lang w:eastAsia="zh-CN"/>
        </w:rPr>
        <w:t>：</w:t>
      </w:r>
      <w:r w:rsidR="009A5ED8">
        <w:rPr>
          <w:rFonts w:hint="eastAsia"/>
          <w:kern w:val="2"/>
          <w:szCs w:val="18"/>
          <w:lang w:eastAsia="zh-CN"/>
        </w:rPr>
        <w:t>第</w:t>
      </w:r>
      <w:r w:rsidR="009A5ED8">
        <w:rPr>
          <w:rFonts w:hint="eastAsia"/>
          <w:kern w:val="2"/>
          <w:szCs w:val="18"/>
          <w:lang w:eastAsia="zh-CN"/>
        </w:rPr>
        <w:t>1201</w:t>
      </w:r>
      <w:r w:rsidR="009A5ED8">
        <w:rPr>
          <w:rFonts w:hint="eastAsia"/>
          <w:kern w:val="2"/>
          <w:szCs w:val="18"/>
          <w:lang w:eastAsia="zh-CN"/>
        </w:rPr>
        <w:t>节（</w:t>
      </w:r>
      <w:r w:rsidR="009A5ED8">
        <w:rPr>
          <w:rFonts w:hint="eastAsia"/>
          <w:kern w:val="2"/>
          <w:szCs w:val="18"/>
          <w:lang w:eastAsia="zh-CN"/>
        </w:rPr>
        <w:t>a</w:t>
      </w:r>
      <w:r w:rsidR="009A5ED8">
        <w:rPr>
          <w:rFonts w:hint="eastAsia"/>
          <w:kern w:val="2"/>
          <w:szCs w:val="18"/>
          <w:lang w:eastAsia="zh-CN"/>
        </w:rPr>
        <w:t>）（</w:t>
      </w:r>
      <w:r w:rsidR="009A5ED8">
        <w:rPr>
          <w:rFonts w:hint="eastAsia"/>
          <w:kern w:val="2"/>
          <w:szCs w:val="18"/>
          <w:lang w:eastAsia="zh-CN"/>
        </w:rPr>
        <w:t>1</w:t>
      </w:r>
      <w:r w:rsidR="009A5ED8">
        <w:rPr>
          <w:rFonts w:hint="eastAsia"/>
          <w:kern w:val="2"/>
          <w:szCs w:val="18"/>
          <w:lang w:eastAsia="zh-CN"/>
        </w:rPr>
        <w:t>）禁止接触控制规避，同时描述了三年评审流程的标准。著作权所有者无需对其著作实施接触控制。然而，如果某部著作受到了接触控制的保护，第</w:t>
      </w:r>
      <w:r w:rsidR="009A5ED8">
        <w:rPr>
          <w:rFonts w:hint="eastAsia"/>
          <w:kern w:val="2"/>
          <w:szCs w:val="18"/>
          <w:lang w:eastAsia="zh-CN"/>
        </w:rPr>
        <w:t>1201</w:t>
      </w:r>
      <w:r w:rsidR="009A5ED8">
        <w:rPr>
          <w:rFonts w:hint="eastAsia"/>
          <w:kern w:val="2"/>
          <w:szCs w:val="18"/>
          <w:lang w:eastAsia="zh-CN"/>
        </w:rPr>
        <w:t>节（</w:t>
      </w:r>
      <w:r w:rsidR="009A5ED8">
        <w:rPr>
          <w:rFonts w:hint="eastAsia"/>
          <w:kern w:val="2"/>
          <w:szCs w:val="18"/>
          <w:lang w:eastAsia="zh-CN"/>
        </w:rPr>
        <w:t>a</w:t>
      </w:r>
      <w:r w:rsidR="009A5ED8">
        <w:rPr>
          <w:rFonts w:hint="eastAsia"/>
          <w:kern w:val="2"/>
          <w:szCs w:val="18"/>
          <w:lang w:eastAsia="zh-CN"/>
        </w:rPr>
        <w:t>）（</w:t>
      </w:r>
      <w:r w:rsidR="009A5ED8">
        <w:rPr>
          <w:rFonts w:hint="eastAsia"/>
          <w:kern w:val="2"/>
          <w:szCs w:val="18"/>
          <w:lang w:eastAsia="zh-CN"/>
        </w:rPr>
        <w:t>1</w:t>
      </w:r>
      <w:r w:rsidR="009A5ED8">
        <w:rPr>
          <w:rFonts w:hint="eastAsia"/>
          <w:kern w:val="2"/>
          <w:szCs w:val="18"/>
          <w:lang w:eastAsia="zh-CN"/>
        </w:rPr>
        <w:t>）则禁止接触控制规避，且规避无法被豁免。</w:t>
      </w:r>
    </w:p>
    <w:p w:rsidR="009A5ED8" w:rsidRPr="004D692A" w:rsidRDefault="009A5ED8" w:rsidP="009A5ED8">
      <w:pPr>
        <w:rPr>
          <w:b/>
          <w:kern w:val="2"/>
          <w:szCs w:val="18"/>
          <w:lang w:eastAsia="zh-CN"/>
        </w:rPr>
      </w:pPr>
      <w:r w:rsidRPr="004D692A">
        <w:rPr>
          <w:b/>
          <w:kern w:val="2"/>
          <w:szCs w:val="18"/>
          <w:lang w:eastAsia="zh-CN"/>
        </w:rPr>
        <w:t>Question 117</w:t>
      </w:r>
    </w:p>
    <w:p w:rsidR="009A5ED8" w:rsidRPr="004D692A" w:rsidRDefault="009A5ED8" w:rsidP="009A5ED8">
      <w:pPr>
        <w:spacing w:after="240"/>
        <w:rPr>
          <w:kern w:val="2"/>
          <w:szCs w:val="18"/>
          <w:lang w:eastAsia="zh-CN"/>
        </w:rPr>
      </w:pPr>
      <w:r w:rsidRPr="004D692A">
        <w:rPr>
          <w:kern w:val="2"/>
          <w:szCs w:val="18"/>
          <w:lang w:eastAsia="zh-CN"/>
        </w:rPr>
        <w:t>Page 102, para 3.272</w:t>
      </w:r>
    </w:p>
    <w:p w:rsidR="009A5ED8" w:rsidRPr="004D692A" w:rsidRDefault="009A5ED8" w:rsidP="009A5ED8">
      <w:pPr>
        <w:spacing w:after="240"/>
        <w:rPr>
          <w:snapToGrid w:val="0"/>
          <w:kern w:val="2"/>
          <w:szCs w:val="18"/>
          <w:lang w:eastAsia="zh-CN"/>
        </w:rPr>
      </w:pPr>
      <w:r w:rsidRPr="004D692A">
        <w:rPr>
          <w:snapToGrid w:val="0"/>
          <w:kern w:val="2"/>
          <w:szCs w:val="18"/>
          <w:lang w:eastAsia="zh-CN"/>
        </w:rPr>
        <w:t>The Copyright Act provides for several types of statutory licences.</w:t>
      </w:r>
    </w:p>
    <w:p w:rsidR="009A5ED8" w:rsidRPr="004D692A" w:rsidRDefault="009A5ED8" w:rsidP="009A5ED8">
      <w:pPr>
        <w:numPr>
          <w:ilvl w:val="0"/>
          <w:numId w:val="11"/>
        </w:numPr>
        <w:spacing w:after="240"/>
        <w:rPr>
          <w:kern w:val="2"/>
          <w:szCs w:val="18"/>
          <w:lang w:eastAsia="zh-CN"/>
        </w:rPr>
      </w:pPr>
      <w:r w:rsidRPr="004D692A">
        <w:rPr>
          <w:snapToGrid w:val="0"/>
          <w:kern w:val="2"/>
          <w:szCs w:val="18"/>
          <w:lang w:eastAsia="zh-CN"/>
        </w:rPr>
        <w:t>Could U.S. please list and elaborate on the types of statutory licences?</w:t>
      </w:r>
    </w:p>
    <w:p w:rsidR="009A5ED8" w:rsidRDefault="009A5ED8" w:rsidP="009A5ED8">
      <w:pPr>
        <w:spacing w:after="240"/>
        <w:rPr>
          <w:kern w:val="2"/>
          <w:szCs w:val="18"/>
          <w:lang w:eastAsia="zh-CN"/>
        </w:rPr>
      </w:pPr>
      <w:r w:rsidRPr="004D692A">
        <w:rPr>
          <w:b/>
          <w:kern w:val="2"/>
          <w:szCs w:val="18"/>
          <w:lang w:eastAsia="zh-CN"/>
        </w:rPr>
        <w:t xml:space="preserve">RESPONSE: </w:t>
      </w:r>
      <w:r w:rsidRPr="004D692A">
        <w:rPr>
          <w:kern w:val="2"/>
          <w:szCs w:val="18"/>
          <w:lang w:eastAsia="zh-CN"/>
        </w:rPr>
        <w:t xml:space="preserve">Below is a catalogue of the statutory licenses in Title 17 of the United States Code: </w:t>
      </w:r>
    </w:p>
    <w:p w:rsidR="009A5ED8" w:rsidRPr="004D692A" w:rsidRDefault="00A52AF3" w:rsidP="009A5ED8">
      <w:pPr>
        <w:spacing w:after="240"/>
        <w:rPr>
          <w:kern w:val="2"/>
          <w:szCs w:val="18"/>
          <w:lang w:eastAsia="zh-CN"/>
        </w:rPr>
      </w:pPr>
      <w:r w:rsidRPr="00581F4F">
        <w:rPr>
          <w:rFonts w:hint="eastAsia"/>
          <w:b/>
          <w:kern w:val="2"/>
          <w:szCs w:val="18"/>
          <w:lang w:eastAsia="zh-CN"/>
        </w:rPr>
        <w:t>答复</w:t>
      </w:r>
      <w:r w:rsidR="009A5ED8" w:rsidRPr="00581F4F">
        <w:rPr>
          <w:rFonts w:hint="eastAsia"/>
          <w:b/>
          <w:kern w:val="2"/>
          <w:szCs w:val="18"/>
          <w:lang w:eastAsia="zh-CN"/>
        </w:rPr>
        <w:t>：</w:t>
      </w:r>
      <w:r w:rsidR="00581F4F" w:rsidRPr="00581F4F">
        <w:rPr>
          <w:rFonts w:hint="eastAsia"/>
          <w:kern w:val="2"/>
          <w:szCs w:val="18"/>
          <w:lang w:eastAsia="zh-CN"/>
        </w:rPr>
        <w:t>《</w:t>
      </w:r>
      <w:r w:rsidR="009A5ED8">
        <w:rPr>
          <w:rFonts w:hint="eastAsia"/>
          <w:kern w:val="2"/>
          <w:szCs w:val="18"/>
          <w:lang w:eastAsia="zh-CN"/>
        </w:rPr>
        <w:t>美国法典</w:t>
      </w:r>
      <w:r w:rsidR="00581F4F">
        <w:rPr>
          <w:rFonts w:hint="eastAsia"/>
          <w:kern w:val="2"/>
          <w:szCs w:val="18"/>
          <w:lang w:eastAsia="zh-CN"/>
        </w:rPr>
        <w:t>》</w:t>
      </w:r>
      <w:r w:rsidR="009A5ED8">
        <w:rPr>
          <w:rFonts w:hint="eastAsia"/>
          <w:kern w:val="2"/>
          <w:szCs w:val="18"/>
          <w:lang w:eastAsia="zh-CN"/>
        </w:rPr>
        <w:t>第</w:t>
      </w:r>
      <w:r w:rsidR="009A5ED8">
        <w:rPr>
          <w:rFonts w:hint="eastAsia"/>
          <w:kern w:val="2"/>
          <w:szCs w:val="18"/>
          <w:lang w:eastAsia="zh-CN"/>
        </w:rPr>
        <w:t>17</w:t>
      </w:r>
      <w:r w:rsidR="00581F4F">
        <w:rPr>
          <w:rFonts w:hint="eastAsia"/>
          <w:kern w:val="2"/>
          <w:szCs w:val="18"/>
          <w:lang w:eastAsia="zh-CN"/>
        </w:rPr>
        <w:t>卷</w:t>
      </w:r>
      <w:r w:rsidR="009A5ED8">
        <w:rPr>
          <w:rFonts w:hint="eastAsia"/>
          <w:kern w:val="2"/>
          <w:szCs w:val="18"/>
          <w:lang w:eastAsia="zh-CN"/>
        </w:rPr>
        <w:t>中的许可证制度分类如下：</w:t>
      </w:r>
    </w:p>
    <w:p w:rsidR="009A5ED8" w:rsidRDefault="009A5ED8" w:rsidP="009A5ED8">
      <w:pPr>
        <w:spacing w:after="240"/>
        <w:rPr>
          <w:kern w:val="2"/>
          <w:szCs w:val="18"/>
          <w:lang w:eastAsia="zh-CN"/>
        </w:rPr>
      </w:pPr>
      <w:r w:rsidRPr="004D692A">
        <w:rPr>
          <w:kern w:val="2"/>
          <w:szCs w:val="18"/>
          <w:lang w:eastAsia="zh-CN"/>
        </w:rPr>
        <w:t xml:space="preserve">The statutory license for secondary transmissions by cable systems is set forth and elaborated in section 111. The statutory license for making of ephemeral recordings is set forth and elaborated in section 112. The statutory license for public performance of sound recordings by means of digital audio transmission is set forth and elaborated in section 114. The statutory license for making and distributing of phonorecords is set forth and elaborated in section 115. The negotiated licenses for public performances by means of coin-operated phonorecord players are set forth and elaborated in section 116. The compulsory license for use of certain works in connection with noncommercial broadcasting is set forth and elaborated in section 118. The statutory license for secondary transmissions of distant television programming by satellite carriers is set forth and elaborated in section 119. The statutory license for secondary transmissions of local television programming by satellite carriers is set forth and elaborated in section 122. The statutory obligation for distribution of digital audio recording devices and media is set forth and elaborated in chapter 10 of this title. </w:t>
      </w:r>
    </w:p>
    <w:p w:rsidR="009A5ED8" w:rsidRPr="004D692A" w:rsidRDefault="009A5ED8" w:rsidP="009A5ED8">
      <w:pPr>
        <w:spacing w:after="240"/>
        <w:rPr>
          <w:kern w:val="2"/>
          <w:szCs w:val="18"/>
          <w:lang w:eastAsia="zh-CN"/>
        </w:rPr>
      </w:pPr>
      <w:r>
        <w:rPr>
          <w:rFonts w:hint="eastAsia"/>
          <w:kern w:val="2"/>
          <w:szCs w:val="18"/>
          <w:lang w:eastAsia="zh-CN"/>
        </w:rPr>
        <w:t>关于有线电视系统的二级传输的法定许可制度在</w:t>
      </w:r>
      <w:r w:rsidR="00684D66">
        <w:rPr>
          <w:rFonts w:hint="eastAsia"/>
          <w:kern w:val="2"/>
          <w:szCs w:val="18"/>
          <w:lang w:eastAsia="zh-CN"/>
        </w:rPr>
        <w:t>《</w:t>
      </w:r>
      <w:r>
        <w:rPr>
          <w:rFonts w:hint="eastAsia"/>
          <w:kern w:val="2"/>
          <w:szCs w:val="18"/>
          <w:lang w:eastAsia="zh-CN"/>
        </w:rPr>
        <w:t>美国法典</w:t>
      </w:r>
      <w:r w:rsidR="00684D66">
        <w:rPr>
          <w:rFonts w:hint="eastAsia"/>
          <w:kern w:val="2"/>
          <w:szCs w:val="18"/>
          <w:lang w:eastAsia="zh-CN"/>
        </w:rPr>
        <w:t>》</w:t>
      </w:r>
      <w:r>
        <w:rPr>
          <w:rFonts w:hint="eastAsia"/>
          <w:kern w:val="2"/>
          <w:szCs w:val="18"/>
          <w:lang w:eastAsia="zh-CN"/>
        </w:rPr>
        <w:t>第</w:t>
      </w:r>
      <w:r>
        <w:rPr>
          <w:rFonts w:hint="eastAsia"/>
          <w:kern w:val="2"/>
          <w:szCs w:val="18"/>
          <w:lang w:eastAsia="zh-CN"/>
        </w:rPr>
        <w:t>111</w:t>
      </w:r>
      <w:r>
        <w:rPr>
          <w:rFonts w:hint="eastAsia"/>
          <w:kern w:val="2"/>
          <w:szCs w:val="18"/>
          <w:lang w:eastAsia="zh-CN"/>
        </w:rPr>
        <w:t>节中进行了表述。关于</w:t>
      </w:r>
      <w:r w:rsidRPr="005F2881">
        <w:rPr>
          <w:rFonts w:hint="eastAsia"/>
          <w:kern w:val="2"/>
          <w:szCs w:val="18"/>
          <w:lang w:eastAsia="zh-CN"/>
        </w:rPr>
        <w:t>暂时复制件</w:t>
      </w:r>
      <w:r>
        <w:rPr>
          <w:rFonts w:hint="eastAsia"/>
          <w:kern w:val="2"/>
          <w:szCs w:val="18"/>
          <w:lang w:eastAsia="zh-CN"/>
        </w:rPr>
        <w:t>的法定许可制度在</w:t>
      </w:r>
      <w:r w:rsidR="00C42DB4">
        <w:rPr>
          <w:rFonts w:hint="eastAsia"/>
          <w:kern w:val="2"/>
          <w:szCs w:val="18"/>
          <w:lang w:eastAsia="zh-CN"/>
        </w:rPr>
        <w:t>《美国法典》</w:t>
      </w:r>
      <w:r>
        <w:rPr>
          <w:rFonts w:hint="eastAsia"/>
          <w:kern w:val="2"/>
          <w:szCs w:val="18"/>
          <w:lang w:eastAsia="zh-CN"/>
        </w:rPr>
        <w:t>第</w:t>
      </w:r>
      <w:r>
        <w:rPr>
          <w:rFonts w:hint="eastAsia"/>
          <w:kern w:val="2"/>
          <w:szCs w:val="18"/>
          <w:lang w:eastAsia="zh-CN"/>
        </w:rPr>
        <w:t>112</w:t>
      </w:r>
      <w:r>
        <w:rPr>
          <w:rFonts w:hint="eastAsia"/>
          <w:kern w:val="2"/>
          <w:szCs w:val="18"/>
          <w:lang w:eastAsia="zh-CN"/>
        </w:rPr>
        <w:t>节中进行了表述。关于通过数字音频传输系统播放录音公开演出的法</w:t>
      </w:r>
      <w:r>
        <w:rPr>
          <w:rFonts w:hint="eastAsia"/>
          <w:kern w:val="2"/>
          <w:szCs w:val="18"/>
          <w:lang w:eastAsia="zh-CN"/>
        </w:rPr>
        <w:lastRenderedPageBreak/>
        <w:t>定许可制度在</w:t>
      </w:r>
      <w:r w:rsidR="00C42DB4">
        <w:rPr>
          <w:rFonts w:hint="eastAsia"/>
          <w:kern w:val="2"/>
          <w:szCs w:val="18"/>
          <w:lang w:eastAsia="zh-CN"/>
        </w:rPr>
        <w:t>《美国法典》</w:t>
      </w:r>
      <w:r>
        <w:rPr>
          <w:rFonts w:hint="eastAsia"/>
          <w:kern w:val="2"/>
          <w:szCs w:val="18"/>
          <w:lang w:eastAsia="zh-CN"/>
        </w:rPr>
        <w:t>第</w:t>
      </w:r>
      <w:r>
        <w:rPr>
          <w:rFonts w:hint="eastAsia"/>
          <w:kern w:val="2"/>
          <w:szCs w:val="18"/>
          <w:lang w:eastAsia="zh-CN"/>
        </w:rPr>
        <w:t>114</w:t>
      </w:r>
      <w:r>
        <w:rPr>
          <w:rFonts w:hint="eastAsia"/>
          <w:kern w:val="2"/>
          <w:szCs w:val="18"/>
          <w:lang w:eastAsia="zh-CN"/>
        </w:rPr>
        <w:t>节中进行了表述。关于制作并宣传录音制品的法定许可制度在</w:t>
      </w:r>
      <w:r w:rsidR="00C42DB4">
        <w:rPr>
          <w:rFonts w:hint="eastAsia"/>
          <w:kern w:val="2"/>
          <w:szCs w:val="18"/>
          <w:lang w:eastAsia="zh-CN"/>
        </w:rPr>
        <w:t>《美国法典》</w:t>
      </w:r>
      <w:r>
        <w:rPr>
          <w:rFonts w:hint="eastAsia"/>
          <w:kern w:val="2"/>
          <w:szCs w:val="18"/>
          <w:lang w:eastAsia="zh-CN"/>
        </w:rPr>
        <w:t>第</w:t>
      </w:r>
      <w:r>
        <w:rPr>
          <w:rFonts w:hint="eastAsia"/>
          <w:kern w:val="2"/>
          <w:szCs w:val="18"/>
          <w:lang w:eastAsia="zh-CN"/>
        </w:rPr>
        <w:t>115</w:t>
      </w:r>
      <w:r>
        <w:rPr>
          <w:rFonts w:hint="eastAsia"/>
          <w:kern w:val="2"/>
          <w:szCs w:val="18"/>
          <w:lang w:eastAsia="zh-CN"/>
        </w:rPr>
        <w:t>节中进行了表述。有关通过投币式唱片进行公开演出的转让许可制度在</w:t>
      </w:r>
      <w:r w:rsidR="00C42DB4">
        <w:rPr>
          <w:rFonts w:hint="eastAsia"/>
          <w:kern w:val="2"/>
          <w:szCs w:val="18"/>
          <w:lang w:eastAsia="zh-CN"/>
        </w:rPr>
        <w:t>《美国法典》</w:t>
      </w:r>
      <w:r>
        <w:rPr>
          <w:rFonts w:hint="eastAsia"/>
          <w:kern w:val="2"/>
          <w:szCs w:val="18"/>
          <w:lang w:eastAsia="zh-CN"/>
        </w:rPr>
        <w:t>第</w:t>
      </w:r>
      <w:r>
        <w:rPr>
          <w:rFonts w:hint="eastAsia"/>
          <w:kern w:val="2"/>
          <w:szCs w:val="18"/>
          <w:lang w:eastAsia="zh-CN"/>
        </w:rPr>
        <w:t>116</w:t>
      </w:r>
      <w:r>
        <w:rPr>
          <w:rFonts w:hint="eastAsia"/>
          <w:kern w:val="2"/>
          <w:szCs w:val="18"/>
          <w:lang w:eastAsia="zh-CN"/>
        </w:rPr>
        <w:t>节中进行了表述。关于通过非商业广播使用某些著作的强制许可制度在</w:t>
      </w:r>
      <w:r w:rsidR="00C42DB4">
        <w:rPr>
          <w:rFonts w:hint="eastAsia"/>
          <w:kern w:val="2"/>
          <w:szCs w:val="18"/>
          <w:lang w:eastAsia="zh-CN"/>
        </w:rPr>
        <w:t>《美国法典》</w:t>
      </w:r>
      <w:r>
        <w:rPr>
          <w:rFonts w:hint="eastAsia"/>
          <w:kern w:val="2"/>
          <w:szCs w:val="18"/>
          <w:lang w:eastAsia="zh-CN"/>
        </w:rPr>
        <w:t>第</w:t>
      </w:r>
      <w:r>
        <w:rPr>
          <w:rFonts w:hint="eastAsia"/>
          <w:kern w:val="2"/>
          <w:szCs w:val="18"/>
          <w:lang w:eastAsia="zh-CN"/>
        </w:rPr>
        <w:t>118</w:t>
      </w:r>
      <w:r>
        <w:rPr>
          <w:rFonts w:hint="eastAsia"/>
          <w:kern w:val="2"/>
          <w:szCs w:val="18"/>
          <w:lang w:eastAsia="zh-CN"/>
        </w:rPr>
        <w:t>节中进行了表述。关于通过卫星运营商进行远程电视节目的二级传输的法定许可制度在</w:t>
      </w:r>
      <w:r w:rsidR="00C42DB4">
        <w:rPr>
          <w:rFonts w:hint="eastAsia"/>
          <w:kern w:val="2"/>
          <w:szCs w:val="18"/>
          <w:lang w:eastAsia="zh-CN"/>
        </w:rPr>
        <w:t>《美国法典》</w:t>
      </w:r>
      <w:r>
        <w:rPr>
          <w:rFonts w:hint="eastAsia"/>
          <w:kern w:val="2"/>
          <w:szCs w:val="18"/>
          <w:lang w:eastAsia="zh-CN"/>
        </w:rPr>
        <w:t>第</w:t>
      </w:r>
      <w:r>
        <w:rPr>
          <w:rFonts w:hint="eastAsia"/>
          <w:kern w:val="2"/>
          <w:szCs w:val="18"/>
          <w:lang w:eastAsia="zh-CN"/>
        </w:rPr>
        <w:t>119</w:t>
      </w:r>
      <w:r>
        <w:rPr>
          <w:rFonts w:hint="eastAsia"/>
          <w:kern w:val="2"/>
          <w:szCs w:val="18"/>
          <w:lang w:eastAsia="zh-CN"/>
        </w:rPr>
        <w:t>节中进行了表述。关于通过卫星运营商进行本地电视节目的二级传输的法定许可制度在</w:t>
      </w:r>
      <w:r w:rsidR="00C42DB4">
        <w:rPr>
          <w:rFonts w:hint="eastAsia"/>
          <w:kern w:val="2"/>
          <w:szCs w:val="18"/>
          <w:lang w:eastAsia="zh-CN"/>
        </w:rPr>
        <w:t>《美国法典》</w:t>
      </w:r>
      <w:r>
        <w:rPr>
          <w:rFonts w:hint="eastAsia"/>
          <w:kern w:val="2"/>
          <w:szCs w:val="18"/>
          <w:lang w:eastAsia="zh-CN"/>
        </w:rPr>
        <w:t>第</w:t>
      </w:r>
      <w:r>
        <w:rPr>
          <w:rFonts w:hint="eastAsia"/>
          <w:kern w:val="2"/>
          <w:szCs w:val="18"/>
          <w:lang w:eastAsia="zh-CN"/>
        </w:rPr>
        <w:t>122</w:t>
      </w:r>
      <w:r>
        <w:rPr>
          <w:rFonts w:hint="eastAsia"/>
          <w:kern w:val="2"/>
          <w:szCs w:val="18"/>
          <w:lang w:eastAsia="zh-CN"/>
        </w:rPr>
        <w:t>节中进行了表述。关于数字</w:t>
      </w:r>
      <w:r w:rsidRPr="008D047A">
        <w:rPr>
          <w:rFonts w:hint="eastAsia"/>
          <w:kern w:val="2"/>
          <w:szCs w:val="18"/>
          <w:lang w:eastAsia="zh-CN"/>
        </w:rPr>
        <w:t>录音设备和媒介</w:t>
      </w:r>
      <w:r>
        <w:rPr>
          <w:rFonts w:hint="eastAsia"/>
          <w:kern w:val="2"/>
          <w:szCs w:val="18"/>
          <w:lang w:eastAsia="zh-CN"/>
        </w:rPr>
        <w:t>的传播的法定义务在</w:t>
      </w:r>
      <w:r w:rsidR="00C42DB4">
        <w:rPr>
          <w:rFonts w:hint="eastAsia"/>
          <w:kern w:val="2"/>
          <w:szCs w:val="18"/>
          <w:lang w:eastAsia="zh-CN"/>
        </w:rPr>
        <w:t>《美国法典》</w:t>
      </w:r>
      <w:r>
        <w:rPr>
          <w:rFonts w:hint="eastAsia"/>
          <w:kern w:val="2"/>
          <w:szCs w:val="18"/>
          <w:lang w:eastAsia="zh-CN"/>
        </w:rPr>
        <w:t>第</w:t>
      </w:r>
      <w:r>
        <w:rPr>
          <w:rFonts w:hint="eastAsia"/>
          <w:kern w:val="2"/>
          <w:szCs w:val="18"/>
          <w:lang w:eastAsia="zh-CN"/>
        </w:rPr>
        <w:t>17</w:t>
      </w:r>
      <w:r w:rsidR="004D249B">
        <w:rPr>
          <w:rFonts w:hint="eastAsia"/>
          <w:kern w:val="2"/>
          <w:szCs w:val="18"/>
          <w:lang w:eastAsia="zh-CN"/>
        </w:rPr>
        <w:t>卷</w:t>
      </w:r>
      <w:r>
        <w:rPr>
          <w:rFonts w:hint="eastAsia"/>
          <w:kern w:val="2"/>
          <w:szCs w:val="18"/>
          <w:lang w:eastAsia="zh-CN"/>
        </w:rPr>
        <w:t>第</w:t>
      </w:r>
      <w:r>
        <w:rPr>
          <w:rFonts w:hint="eastAsia"/>
          <w:kern w:val="2"/>
          <w:szCs w:val="18"/>
          <w:lang w:eastAsia="zh-CN"/>
        </w:rPr>
        <w:t>10</w:t>
      </w:r>
      <w:r>
        <w:rPr>
          <w:rFonts w:hint="eastAsia"/>
          <w:kern w:val="2"/>
          <w:szCs w:val="18"/>
          <w:lang w:eastAsia="zh-CN"/>
        </w:rPr>
        <w:t>章中进行了表述。</w:t>
      </w:r>
    </w:p>
    <w:p w:rsidR="009A5ED8" w:rsidRDefault="009A5ED8" w:rsidP="009A5ED8">
      <w:pPr>
        <w:spacing w:after="240"/>
        <w:rPr>
          <w:kern w:val="2"/>
          <w:szCs w:val="18"/>
          <w:lang w:eastAsia="zh-CN"/>
        </w:rPr>
      </w:pPr>
      <w:r w:rsidRPr="004D692A">
        <w:rPr>
          <w:kern w:val="2"/>
          <w:szCs w:val="18"/>
          <w:lang w:eastAsia="zh-CN"/>
        </w:rPr>
        <w:t xml:space="preserve">Provisions in the Code of Federal Regulations also inform the operation of these statutory provisions. </w:t>
      </w:r>
    </w:p>
    <w:p w:rsidR="009A5ED8" w:rsidRPr="004D692A" w:rsidRDefault="009A5ED8" w:rsidP="009A5ED8">
      <w:pPr>
        <w:spacing w:after="240"/>
        <w:rPr>
          <w:kern w:val="2"/>
          <w:szCs w:val="18"/>
          <w:lang w:eastAsia="zh-CN"/>
        </w:rPr>
      </w:pPr>
      <w:r>
        <w:rPr>
          <w:rFonts w:hint="eastAsia"/>
          <w:kern w:val="2"/>
          <w:szCs w:val="18"/>
          <w:lang w:eastAsia="zh-CN"/>
        </w:rPr>
        <w:t>《联邦</w:t>
      </w:r>
      <w:r w:rsidR="006B4154">
        <w:rPr>
          <w:rFonts w:hint="eastAsia"/>
          <w:kern w:val="2"/>
          <w:szCs w:val="18"/>
          <w:lang w:eastAsia="zh-CN"/>
        </w:rPr>
        <w:t>法规</w:t>
      </w:r>
      <w:r>
        <w:rPr>
          <w:rFonts w:hint="eastAsia"/>
          <w:kern w:val="2"/>
          <w:szCs w:val="18"/>
          <w:lang w:eastAsia="zh-CN"/>
        </w:rPr>
        <w:t>汇编》中的条例也阐释了这些法规的执行。</w:t>
      </w:r>
    </w:p>
    <w:p w:rsidR="009A5ED8" w:rsidRPr="004D692A" w:rsidRDefault="009A5ED8" w:rsidP="009A5ED8">
      <w:pPr>
        <w:rPr>
          <w:b/>
          <w:kern w:val="2"/>
          <w:szCs w:val="18"/>
          <w:lang w:eastAsia="zh-CN"/>
        </w:rPr>
      </w:pPr>
      <w:r w:rsidRPr="004D692A">
        <w:rPr>
          <w:b/>
          <w:kern w:val="2"/>
          <w:szCs w:val="18"/>
          <w:lang w:eastAsia="zh-CN"/>
        </w:rPr>
        <w:t>Questions 118-123</w:t>
      </w:r>
    </w:p>
    <w:p w:rsidR="009A5ED8" w:rsidRPr="004D692A" w:rsidRDefault="009A5ED8" w:rsidP="009A5ED8">
      <w:pPr>
        <w:spacing w:after="240"/>
        <w:rPr>
          <w:kern w:val="2"/>
          <w:szCs w:val="18"/>
          <w:lang w:eastAsia="zh-CN"/>
        </w:rPr>
      </w:pPr>
      <w:r w:rsidRPr="004D692A">
        <w:rPr>
          <w:kern w:val="2"/>
          <w:szCs w:val="18"/>
          <w:lang w:eastAsia="zh-CN"/>
        </w:rPr>
        <w:t>Page 103, 3.277</w:t>
      </w:r>
    </w:p>
    <w:p w:rsidR="009A5ED8" w:rsidRPr="004D692A" w:rsidRDefault="009A5ED8" w:rsidP="009A5ED8">
      <w:pPr>
        <w:spacing w:after="240"/>
        <w:rPr>
          <w:snapToGrid w:val="0"/>
          <w:kern w:val="2"/>
          <w:szCs w:val="18"/>
          <w:lang w:eastAsia="zh-CN"/>
        </w:rPr>
      </w:pPr>
      <w:r w:rsidRPr="004D692A">
        <w:rPr>
          <w:kern w:val="2"/>
          <w:szCs w:val="18"/>
          <w:lang w:eastAsia="zh-CN"/>
        </w:rPr>
        <w:t>…Section 337 investigations are instituted by the United States International Trade Commission (USITC);</w:t>
      </w:r>
      <w:r w:rsidRPr="004D692A">
        <w:rPr>
          <w:snapToGrid w:val="0"/>
          <w:kern w:val="2"/>
          <w:szCs w:val="18"/>
          <w:lang w:eastAsia="zh-CN"/>
        </w:rPr>
        <w:t xml:space="preserve"> administrative law judges make an initial determination of whether there is an infringement/contravention of the law, which is then subject to review by the USITC.If the USITC determines that Section 337 has been violated, it may issue exclusion orders, cease and desist orders, or both, </w:t>
      </w:r>
      <w:r w:rsidRPr="004D692A">
        <w:rPr>
          <w:kern w:val="2"/>
          <w:szCs w:val="18"/>
          <w:lang w:eastAsia="zh-CN"/>
        </w:rPr>
        <w:t>after considering the effect of the orders on four statutory public interest factors</w:t>
      </w:r>
      <w:r w:rsidRPr="004D692A">
        <w:rPr>
          <w:snapToGrid w:val="0"/>
          <w:kern w:val="2"/>
          <w:szCs w:val="18"/>
          <w:lang w:eastAsia="zh-CN"/>
        </w:rPr>
        <w:t>…</w:t>
      </w:r>
    </w:p>
    <w:p w:rsidR="009A5ED8" w:rsidRPr="004D692A" w:rsidRDefault="009A5ED8" w:rsidP="009A5ED8">
      <w:pPr>
        <w:numPr>
          <w:ilvl w:val="0"/>
          <w:numId w:val="11"/>
        </w:numPr>
        <w:spacing w:after="240"/>
        <w:rPr>
          <w:kern w:val="2"/>
          <w:szCs w:val="18"/>
          <w:lang w:eastAsia="zh-CN"/>
        </w:rPr>
      </w:pPr>
      <w:r w:rsidRPr="004D692A">
        <w:rPr>
          <w:kern w:val="2"/>
          <w:szCs w:val="18"/>
          <w:lang w:eastAsia="zh-CN"/>
        </w:rPr>
        <w:t>Up to now, how many SEP holders have initiated the 337 investigation procedures? How about the results? Please provide a list of all relevant cases and whether or not an exclusion order and/or cense and desist order is issued finally.</w:t>
      </w:r>
    </w:p>
    <w:p w:rsidR="009A5ED8" w:rsidRDefault="009A5ED8" w:rsidP="009A5ED8">
      <w:pPr>
        <w:spacing w:after="240"/>
        <w:rPr>
          <w:kern w:val="2"/>
          <w:szCs w:val="18"/>
          <w:lang w:eastAsia="zh-CN"/>
        </w:rPr>
      </w:pPr>
      <w:r w:rsidRPr="004D692A">
        <w:rPr>
          <w:b/>
          <w:kern w:val="2"/>
          <w:szCs w:val="18"/>
          <w:lang w:eastAsia="zh-CN"/>
        </w:rPr>
        <w:t xml:space="preserve">RESPONSE: </w:t>
      </w:r>
      <w:r w:rsidRPr="004D692A">
        <w:rPr>
          <w:kern w:val="2"/>
          <w:szCs w:val="18"/>
          <w:lang w:eastAsia="zh-CN"/>
        </w:rPr>
        <w:t xml:space="preserve">A historical review of all section 337 investigations is beyond the scope of the current Trade Policy Review. Information on section 337 investigations is available at </w:t>
      </w:r>
      <w:hyperlink r:id="rId119" w:history="1">
        <w:r w:rsidRPr="004D692A">
          <w:rPr>
            <w:color w:val="0000FF"/>
            <w:kern w:val="2"/>
            <w:szCs w:val="18"/>
            <w:u w:val="single"/>
            <w:lang w:eastAsia="zh-CN"/>
          </w:rPr>
          <w:t>www.usitc.gov</w:t>
        </w:r>
      </w:hyperlink>
      <w:r w:rsidRPr="004D692A">
        <w:rPr>
          <w:kern w:val="2"/>
          <w:szCs w:val="18"/>
          <w:lang w:eastAsia="zh-CN"/>
        </w:rPr>
        <w:t xml:space="preserve"> and </w:t>
      </w:r>
      <w:hyperlink r:id="rId120" w:history="1">
        <w:r w:rsidRPr="004D692A">
          <w:rPr>
            <w:color w:val="0000FF"/>
            <w:kern w:val="2"/>
            <w:szCs w:val="18"/>
            <w:u w:val="single"/>
            <w:lang w:eastAsia="zh-CN"/>
          </w:rPr>
          <w:t>https://pubapps2.usitc.gov/337external/</w:t>
        </w:r>
      </w:hyperlink>
      <w:r w:rsidRPr="004D692A">
        <w:rPr>
          <w:kern w:val="2"/>
          <w:szCs w:val="18"/>
          <w:lang w:eastAsia="zh-CN"/>
        </w:rPr>
        <w:t>.</w:t>
      </w:r>
    </w:p>
    <w:p w:rsidR="009A5ED8" w:rsidRPr="004D692A" w:rsidRDefault="00A52AF3" w:rsidP="009A5ED8">
      <w:pPr>
        <w:spacing w:after="240"/>
        <w:rPr>
          <w:kern w:val="2"/>
          <w:szCs w:val="18"/>
          <w:lang w:eastAsia="zh-CN"/>
        </w:rPr>
      </w:pPr>
      <w:r w:rsidRPr="004D249B">
        <w:rPr>
          <w:rFonts w:hint="eastAsia"/>
          <w:b/>
          <w:kern w:val="2"/>
          <w:szCs w:val="18"/>
          <w:lang w:eastAsia="zh-CN"/>
        </w:rPr>
        <w:t>答复</w:t>
      </w:r>
      <w:r w:rsidR="009A5ED8" w:rsidRPr="004D249B">
        <w:rPr>
          <w:rFonts w:hint="eastAsia"/>
          <w:b/>
          <w:kern w:val="2"/>
          <w:szCs w:val="18"/>
          <w:lang w:eastAsia="zh-CN"/>
        </w:rPr>
        <w:t>：</w:t>
      </w:r>
      <w:r w:rsidR="009A5ED8" w:rsidRPr="00762DA3">
        <w:rPr>
          <w:rFonts w:hint="eastAsia"/>
          <w:kern w:val="2"/>
          <w:szCs w:val="18"/>
          <w:lang w:eastAsia="zh-CN"/>
        </w:rPr>
        <w:t>337</w:t>
      </w:r>
      <w:r w:rsidR="009A5ED8" w:rsidRPr="00762DA3">
        <w:rPr>
          <w:rFonts w:hint="eastAsia"/>
          <w:kern w:val="2"/>
          <w:szCs w:val="18"/>
          <w:lang w:eastAsia="zh-CN"/>
        </w:rPr>
        <w:t>条款调查</w:t>
      </w:r>
      <w:r w:rsidR="009A5ED8">
        <w:rPr>
          <w:rFonts w:hint="eastAsia"/>
          <w:kern w:val="2"/>
          <w:szCs w:val="18"/>
          <w:lang w:eastAsia="zh-CN"/>
        </w:rPr>
        <w:t>的历史回顾超出了贸易政策审议的范围。</w:t>
      </w:r>
      <w:r w:rsidR="009A5ED8" w:rsidRPr="00762DA3">
        <w:rPr>
          <w:rFonts w:hint="eastAsia"/>
          <w:kern w:val="2"/>
          <w:szCs w:val="18"/>
          <w:lang w:eastAsia="zh-CN"/>
        </w:rPr>
        <w:t>337</w:t>
      </w:r>
      <w:r w:rsidR="009A5ED8" w:rsidRPr="00762DA3">
        <w:rPr>
          <w:rFonts w:hint="eastAsia"/>
          <w:kern w:val="2"/>
          <w:szCs w:val="18"/>
          <w:lang w:eastAsia="zh-CN"/>
        </w:rPr>
        <w:t>条款调查</w:t>
      </w:r>
      <w:r w:rsidR="009A5ED8">
        <w:rPr>
          <w:rFonts w:hint="eastAsia"/>
          <w:kern w:val="2"/>
          <w:szCs w:val="18"/>
          <w:lang w:eastAsia="zh-CN"/>
        </w:rPr>
        <w:t>请参见</w:t>
      </w:r>
      <w:hyperlink r:id="rId121" w:history="1">
        <w:r w:rsidR="009A5ED8" w:rsidRPr="004D692A">
          <w:rPr>
            <w:color w:val="0000FF"/>
            <w:kern w:val="2"/>
            <w:szCs w:val="18"/>
            <w:u w:val="single"/>
            <w:lang w:eastAsia="zh-CN"/>
          </w:rPr>
          <w:t>www.usitc.gov</w:t>
        </w:r>
      </w:hyperlink>
      <w:r w:rsidR="009A5ED8">
        <w:rPr>
          <w:rFonts w:hint="eastAsia"/>
          <w:kern w:val="2"/>
          <w:szCs w:val="18"/>
          <w:lang w:eastAsia="zh-CN"/>
        </w:rPr>
        <w:t>和</w:t>
      </w:r>
      <w:hyperlink r:id="rId122" w:history="1">
        <w:r w:rsidR="009A5ED8" w:rsidRPr="004D692A">
          <w:rPr>
            <w:color w:val="0000FF"/>
            <w:kern w:val="2"/>
            <w:szCs w:val="18"/>
            <w:u w:val="single"/>
            <w:lang w:eastAsia="zh-CN"/>
          </w:rPr>
          <w:t>https://pubapps2.usitc.gov/337external/</w:t>
        </w:r>
      </w:hyperlink>
      <w:r w:rsidR="009A5ED8">
        <w:rPr>
          <w:rFonts w:hint="eastAsia"/>
          <w:kern w:val="2"/>
          <w:szCs w:val="18"/>
          <w:lang w:eastAsia="zh-CN"/>
        </w:rPr>
        <w:t>。</w:t>
      </w:r>
    </w:p>
    <w:p w:rsidR="009A5ED8" w:rsidRPr="004D692A" w:rsidRDefault="009A5ED8" w:rsidP="009A5ED8">
      <w:pPr>
        <w:numPr>
          <w:ilvl w:val="0"/>
          <w:numId w:val="11"/>
        </w:numPr>
        <w:spacing w:after="240"/>
        <w:rPr>
          <w:kern w:val="2"/>
          <w:szCs w:val="18"/>
          <w:lang w:eastAsia="zh-CN"/>
        </w:rPr>
      </w:pPr>
      <w:r w:rsidRPr="004D692A">
        <w:rPr>
          <w:kern w:val="2"/>
          <w:szCs w:val="18"/>
          <w:lang w:eastAsia="zh-CN"/>
        </w:rPr>
        <w:t>In the 337 investigation procedures initiated by the SEP holder LSI against companies such as Realtek, ITC affirmed that the case did not meet the criteria required by Section 337 for "domestic industry". As a result, ITC did not issue exclusion orders and/or cense and desist orders to Realtek. Please explain why the ITC considered that the domestic industry standard of the case was not met?</w:t>
      </w:r>
    </w:p>
    <w:p w:rsidR="009A5ED8" w:rsidRPr="008F7BBB" w:rsidRDefault="009A5ED8" w:rsidP="009A5ED8">
      <w:pPr>
        <w:spacing w:after="240"/>
        <w:rPr>
          <w:kern w:val="2"/>
          <w:szCs w:val="18"/>
          <w:lang w:eastAsia="zh-CN"/>
        </w:rPr>
      </w:pPr>
      <w:r w:rsidRPr="004D692A">
        <w:rPr>
          <w:b/>
          <w:kern w:val="2"/>
          <w:szCs w:val="18"/>
          <w:lang w:eastAsia="zh-CN"/>
        </w:rPr>
        <w:t xml:space="preserve">RESPONSE: </w:t>
      </w:r>
      <w:r w:rsidRPr="004D692A">
        <w:rPr>
          <w:kern w:val="2"/>
          <w:szCs w:val="18"/>
          <w:lang w:eastAsia="zh-CN"/>
        </w:rPr>
        <w:t>The grounds for the ITC's determinatio</w:t>
      </w:r>
      <w:r w:rsidRPr="008F7BBB">
        <w:rPr>
          <w:kern w:val="2"/>
          <w:szCs w:val="18"/>
          <w:lang w:eastAsia="zh-CN"/>
        </w:rPr>
        <w:t xml:space="preserve">n as to satisfaction of the domestic industry requirement and other issues are set out in the </w:t>
      </w:r>
      <w:r w:rsidR="00176940" w:rsidRPr="00176940">
        <w:rPr>
          <w:kern w:val="2"/>
          <w:szCs w:val="18"/>
          <w:lang w:eastAsia="zh-CN"/>
        </w:rPr>
        <w:t xml:space="preserve">Commission's Opinion in </w:t>
      </w:r>
      <w:r w:rsidR="00176940" w:rsidRPr="00176940">
        <w:rPr>
          <w:i/>
          <w:kern w:val="2"/>
          <w:szCs w:val="18"/>
          <w:lang w:eastAsia="zh-CN"/>
        </w:rPr>
        <w:t>Certain Audiovisual Components and Products Containing the Same</w:t>
      </w:r>
      <w:r w:rsidR="00176940" w:rsidRPr="00176940">
        <w:rPr>
          <w:kern w:val="2"/>
          <w:szCs w:val="18"/>
          <w:lang w:eastAsia="zh-CN"/>
        </w:rPr>
        <w:t>, Inv. No. 337-TA-837</w:t>
      </w:r>
      <w:r w:rsidRPr="008F7BBB">
        <w:rPr>
          <w:kern w:val="2"/>
          <w:szCs w:val="18"/>
          <w:lang w:eastAsia="zh-CN"/>
        </w:rPr>
        <w:t xml:space="preserve"> (March 26, 2014). Information on section 337 investigations is available at </w:t>
      </w:r>
      <w:hyperlink r:id="rId123" w:history="1">
        <w:r w:rsidR="00176940">
          <w:rPr>
            <w:color w:val="0000FF"/>
            <w:kern w:val="2"/>
            <w:szCs w:val="18"/>
            <w:u w:val="single"/>
            <w:lang w:eastAsia="zh-CN"/>
          </w:rPr>
          <w:t>www.usitc.gov</w:t>
        </w:r>
      </w:hyperlink>
      <w:r w:rsidRPr="008F7BBB">
        <w:rPr>
          <w:kern w:val="2"/>
          <w:szCs w:val="18"/>
          <w:lang w:eastAsia="zh-CN"/>
        </w:rPr>
        <w:t xml:space="preserve"> and </w:t>
      </w:r>
      <w:hyperlink r:id="rId124" w:history="1">
        <w:r w:rsidR="00176940">
          <w:rPr>
            <w:color w:val="0000FF"/>
            <w:kern w:val="2"/>
            <w:szCs w:val="18"/>
            <w:u w:val="single"/>
            <w:lang w:eastAsia="zh-CN"/>
          </w:rPr>
          <w:t>https://pubapps2.usitc.gov/337external/</w:t>
        </w:r>
      </w:hyperlink>
      <w:r w:rsidRPr="008F7BBB">
        <w:rPr>
          <w:kern w:val="2"/>
          <w:szCs w:val="18"/>
          <w:lang w:eastAsia="zh-CN"/>
        </w:rPr>
        <w:t>.</w:t>
      </w:r>
    </w:p>
    <w:p w:rsidR="009A5ED8" w:rsidRPr="004D692A" w:rsidRDefault="00176940" w:rsidP="009A5ED8">
      <w:pPr>
        <w:spacing w:after="240"/>
        <w:rPr>
          <w:kern w:val="2"/>
          <w:szCs w:val="18"/>
          <w:lang w:eastAsia="zh-CN"/>
        </w:rPr>
      </w:pPr>
      <w:r w:rsidRPr="00176940">
        <w:rPr>
          <w:rFonts w:hint="eastAsia"/>
          <w:b/>
          <w:kern w:val="2"/>
          <w:szCs w:val="18"/>
          <w:lang w:eastAsia="zh-CN"/>
        </w:rPr>
        <w:lastRenderedPageBreak/>
        <w:t>答复：</w:t>
      </w:r>
      <w:r w:rsidRPr="00176940">
        <w:rPr>
          <w:rFonts w:hint="eastAsia"/>
          <w:kern w:val="2"/>
          <w:szCs w:val="18"/>
          <w:lang w:eastAsia="zh-CN"/>
        </w:rPr>
        <w:t>美国国际贸易委员会关于满足国内行业需求和其他问题的决定依据委员会关于《特定音像制品及包含此类内容之产品》的意见</w:t>
      </w:r>
      <w:r w:rsidR="009A5ED8" w:rsidRPr="008F7BBB">
        <w:rPr>
          <w:rFonts w:hint="eastAsia"/>
          <w:kern w:val="2"/>
          <w:szCs w:val="18"/>
          <w:lang w:eastAsia="zh-CN"/>
        </w:rPr>
        <w:t>，卷宗号</w:t>
      </w:r>
      <w:r w:rsidRPr="00176940">
        <w:rPr>
          <w:kern w:val="2"/>
          <w:szCs w:val="18"/>
          <w:lang w:eastAsia="zh-CN"/>
        </w:rPr>
        <w:t>Inv 337-TA-837</w:t>
      </w:r>
      <w:r w:rsidRPr="00176940">
        <w:rPr>
          <w:rFonts w:hint="eastAsia"/>
          <w:kern w:val="2"/>
          <w:szCs w:val="18"/>
          <w:lang w:eastAsia="zh-CN"/>
        </w:rPr>
        <w:t>（</w:t>
      </w:r>
      <w:r w:rsidRPr="00176940">
        <w:rPr>
          <w:kern w:val="2"/>
          <w:szCs w:val="18"/>
          <w:lang w:eastAsia="zh-CN"/>
        </w:rPr>
        <w:t>2014</w:t>
      </w:r>
      <w:r w:rsidRPr="00176940">
        <w:rPr>
          <w:rFonts w:hint="eastAsia"/>
          <w:kern w:val="2"/>
          <w:szCs w:val="18"/>
          <w:lang w:eastAsia="zh-CN"/>
        </w:rPr>
        <w:t>年</w:t>
      </w:r>
      <w:r w:rsidRPr="00176940">
        <w:rPr>
          <w:kern w:val="2"/>
          <w:szCs w:val="18"/>
          <w:lang w:eastAsia="zh-CN"/>
        </w:rPr>
        <w:t>3</w:t>
      </w:r>
      <w:r w:rsidRPr="00176940">
        <w:rPr>
          <w:rFonts w:hint="eastAsia"/>
          <w:kern w:val="2"/>
          <w:szCs w:val="18"/>
          <w:lang w:eastAsia="zh-CN"/>
        </w:rPr>
        <w:t>月</w:t>
      </w:r>
      <w:r w:rsidRPr="00176940">
        <w:rPr>
          <w:kern w:val="2"/>
          <w:szCs w:val="18"/>
          <w:lang w:eastAsia="zh-CN"/>
        </w:rPr>
        <w:t>26</w:t>
      </w:r>
      <w:r w:rsidRPr="00176940">
        <w:rPr>
          <w:rFonts w:hint="eastAsia"/>
          <w:kern w:val="2"/>
          <w:szCs w:val="18"/>
          <w:lang w:eastAsia="zh-CN"/>
        </w:rPr>
        <w:t>日）。</w:t>
      </w:r>
      <w:r w:rsidRPr="00176940">
        <w:rPr>
          <w:kern w:val="2"/>
          <w:szCs w:val="18"/>
          <w:lang w:eastAsia="zh-CN"/>
        </w:rPr>
        <w:t>337</w:t>
      </w:r>
      <w:r w:rsidRPr="00176940">
        <w:rPr>
          <w:rFonts w:hint="eastAsia"/>
          <w:kern w:val="2"/>
          <w:szCs w:val="18"/>
          <w:lang w:eastAsia="zh-CN"/>
        </w:rPr>
        <w:t>条款调查请参见</w:t>
      </w:r>
      <w:hyperlink r:id="rId125" w:history="1">
        <w:r>
          <w:rPr>
            <w:color w:val="0000FF"/>
            <w:kern w:val="2"/>
            <w:szCs w:val="18"/>
            <w:u w:val="single"/>
            <w:lang w:eastAsia="zh-CN"/>
          </w:rPr>
          <w:t>www.usitc.gov</w:t>
        </w:r>
      </w:hyperlink>
      <w:r w:rsidR="009A5ED8" w:rsidRPr="008F7BBB">
        <w:rPr>
          <w:rFonts w:hint="eastAsia"/>
          <w:kern w:val="2"/>
          <w:szCs w:val="18"/>
          <w:lang w:eastAsia="zh-CN"/>
        </w:rPr>
        <w:t>和</w:t>
      </w:r>
      <w:hyperlink r:id="rId126" w:history="1">
        <w:r>
          <w:rPr>
            <w:color w:val="0000FF"/>
            <w:kern w:val="2"/>
            <w:szCs w:val="18"/>
            <w:u w:val="single"/>
            <w:lang w:eastAsia="zh-CN"/>
          </w:rPr>
          <w:t>https://pubapps2.usitc.gov/337external/</w:t>
        </w:r>
      </w:hyperlink>
      <w:r w:rsidR="009A5ED8" w:rsidRPr="008F7BBB">
        <w:rPr>
          <w:rFonts w:hint="eastAsia"/>
          <w:kern w:val="2"/>
          <w:szCs w:val="18"/>
          <w:lang w:eastAsia="zh-CN"/>
        </w:rPr>
        <w:t>。</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The U.S. domestic courts can issue exclusion order on infringing products. What are the standards for the issuance of injuction by the courts? What are the standards for the issuance of injunction on SEP? Please provide the list of all SEP infringement cases heard by the US courts and final rulings since 2006.</w:t>
      </w:r>
    </w:p>
    <w:p w:rsidR="009A5ED8" w:rsidRDefault="009A5ED8" w:rsidP="009A5ED8">
      <w:pPr>
        <w:spacing w:after="240"/>
        <w:rPr>
          <w:b/>
          <w:iCs/>
          <w:kern w:val="2"/>
          <w:szCs w:val="18"/>
          <w:lang w:eastAsia="zh-CN"/>
        </w:rPr>
      </w:pPr>
      <w:r w:rsidRPr="004D692A">
        <w:rPr>
          <w:b/>
          <w:iCs/>
          <w:kern w:val="2"/>
          <w:szCs w:val="18"/>
          <w:lang w:eastAsia="zh-CN"/>
        </w:rPr>
        <w:t xml:space="preserve">RESPONSE: </w:t>
      </w:r>
      <w:r w:rsidRPr="004D692A">
        <w:rPr>
          <w:iCs/>
          <w:kern w:val="2"/>
          <w:szCs w:val="18"/>
          <w:lang w:eastAsia="zh-CN"/>
        </w:rPr>
        <w:t xml:space="preserve">The United States notes that Question 120 includes an inaccurate statement on the U.S. courts and exclusion orders and that a historical review of SEP infringement cases heard by U.S. Courts since 2006 is beyond the scope of this Trade Policy Review. The referenced standards </w:t>
      </w:r>
      <w:r w:rsidRPr="0095699E">
        <w:rPr>
          <w:iCs/>
          <w:kern w:val="2"/>
          <w:szCs w:val="18"/>
          <w:lang w:eastAsia="zh-CN"/>
        </w:rPr>
        <w:t>are addressed</w:t>
      </w:r>
      <w:r w:rsidRPr="004D692A">
        <w:rPr>
          <w:iCs/>
          <w:kern w:val="2"/>
          <w:szCs w:val="18"/>
          <w:lang w:eastAsia="zh-CN"/>
        </w:rPr>
        <w:t xml:space="preserve"> in 19 U.S.C. § 1337, </w:t>
      </w:r>
      <w:r w:rsidRPr="004D692A">
        <w:rPr>
          <w:i/>
          <w:iCs/>
          <w:kern w:val="2"/>
          <w:szCs w:val="18"/>
          <w:lang w:eastAsia="zh-CN"/>
        </w:rPr>
        <w:t>eBay Inc. v. MercExchange</w:t>
      </w:r>
      <w:r w:rsidRPr="004D692A">
        <w:rPr>
          <w:iCs/>
          <w:kern w:val="2"/>
          <w:szCs w:val="18"/>
          <w:lang w:eastAsia="zh-CN"/>
        </w:rPr>
        <w:t xml:space="preserve">, L.L.C., (U.S. 2006) and </w:t>
      </w:r>
      <w:r w:rsidRPr="004D692A">
        <w:rPr>
          <w:i/>
          <w:iCs/>
          <w:kern w:val="2"/>
          <w:szCs w:val="18"/>
          <w:lang w:eastAsia="zh-CN"/>
        </w:rPr>
        <w:t>Apple Inc. v. Motorola, Inc.</w:t>
      </w:r>
      <w:r w:rsidRPr="004D692A">
        <w:rPr>
          <w:iCs/>
          <w:kern w:val="2"/>
          <w:szCs w:val="18"/>
          <w:lang w:eastAsia="zh-CN"/>
        </w:rPr>
        <w:t xml:space="preserve"> (Fed. Cir 2014).</w:t>
      </w:r>
    </w:p>
    <w:p w:rsidR="009A5ED8" w:rsidRPr="008129CA" w:rsidRDefault="00A52AF3" w:rsidP="009A5ED8">
      <w:pPr>
        <w:spacing w:after="240"/>
        <w:rPr>
          <w:kern w:val="2"/>
          <w:szCs w:val="18"/>
          <w:lang w:eastAsia="zh-CN"/>
        </w:rPr>
      </w:pPr>
      <w:r w:rsidRPr="00176587">
        <w:rPr>
          <w:rFonts w:hint="eastAsia"/>
          <w:b/>
          <w:kern w:val="2"/>
          <w:szCs w:val="18"/>
          <w:lang w:eastAsia="zh-CN"/>
        </w:rPr>
        <w:t>答复</w:t>
      </w:r>
      <w:r w:rsidR="009A5ED8" w:rsidRPr="00176587">
        <w:rPr>
          <w:rFonts w:hint="eastAsia"/>
          <w:b/>
          <w:kern w:val="2"/>
          <w:szCs w:val="18"/>
          <w:lang w:eastAsia="zh-CN"/>
        </w:rPr>
        <w:t>：</w:t>
      </w:r>
      <w:r w:rsidR="009A5ED8" w:rsidRPr="008129CA">
        <w:rPr>
          <w:rFonts w:hint="eastAsia"/>
          <w:kern w:val="2"/>
          <w:szCs w:val="18"/>
          <w:lang w:eastAsia="zh-CN"/>
        </w:rPr>
        <w:t>美国指出</w:t>
      </w:r>
      <w:r w:rsidR="009A5ED8">
        <w:rPr>
          <w:rFonts w:hint="eastAsia"/>
          <w:kern w:val="2"/>
          <w:szCs w:val="18"/>
          <w:lang w:eastAsia="zh-CN"/>
        </w:rPr>
        <w:t>问题</w:t>
      </w:r>
      <w:r w:rsidR="009A5ED8" w:rsidRPr="008129CA">
        <w:rPr>
          <w:rFonts w:hint="eastAsia"/>
          <w:kern w:val="2"/>
          <w:szCs w:val="18"/>
          <w:lang w:eastAsia="zh-CN"/>
        </w:rPr>
        <w:t>120</w:t>
      </w:r>
      <w:r w:rsidR="009A5ED8" w:rsidRPr="008129CA">
        <w:rPr>
          <w:rFonts w:hint="eastAsia"/>
          <w:kern w:val="2"/>
          <w:szCs w:val="18"/>
          <w:lang w:eastAsia="zh-CN"/>
        </w:rPr>
        <w:t>对美国法庭和排除令</w:t>
      </w:r>
      <w:r w:rsidR="009A5ED8">
        <w:rPr>
          <w:rFonts w:hint="eastAsia"/>
          <w:kern w:val="2"/>
          <w:szCs w:val="18"/>
          <w:lang w:eastAsia="zh-CN"/>
        </w:rPr>
        <w:t>的表述</w:t>
      </w:r>
      <w:r w:rsidR="009A5ED8" w:rsidRPr="008129CA">
        <w:rPr>
          <w:rFonts w:hint="eastAsia"/>
          <w:kern w:val="2"/>
          <w:szCs w:val="18"/>
          <w:lang w:eastAsia="zh-CN"/>
        </w:rPr>
        <w:t>不恰当，且美国法庭受理的</w:t>
      </w:r>
      <w:r w:rsidR="009A5ED8" w:rsidRPr="008129CA">
        <w:rPr>
          <w:rFonts w:hint="eastAsia"/>
          <w:kern w:val="2"/>
          <w:szCs w:val="18"/>
          <w:lang w:eastAsia="zh-CN"/>
        </w:rPr>
        <w:t>SEP</w:t>
      </w:r>
      <w:r w:rsidR="009A5ED8" w:rsidRPr="008129CA">
        <w:rPr>
          <w:rFonts w:hint="eastAsia"/>
          <w:kern w:val="2"/>
          <w:szCs w:val="18"/>
          <w:lang w:eastAsia="zh-CN"/>
        </w:rPr>
        <w:t>侵权案件</w:t>
      </w:r>
      <w:r w:rsidR="009A5ED8" w:rsidRPr="008129CA">
        <w:rPr>
          <w:rFonts w:hint="eastAsia"/>
          <w:kern w:val="2"/>
          <w:szCs w:val="18"/>
          <w:lang w:eastAsia="zh-CN"/>
        </w:rPr>
        <w:t>2006</w:t>
      </w:r>
      <w:r w:rsidR="009A5ED8" w:rsidRPr="008129CA">
        <w:rPr>
          <w:rFonts w:hint="eastAsia"/>
          <w:kern w:val="2"/>
          <w:szCs w:val="18"/>
          <w:lang w:eastAsia="zh-CN"/>
        </w:rPr>
        <w:t>年以来的历史回顾超出了</w:t>
      </w:r>
      <w:r w:rsidR="009A5ED8">
        <w:rPr>
          <w:rFonts w:hint="eastAsia"/>
          <w:kern w:val="2"/>
          <w:szCs w:val="18"/>
          <w:lang w:eastAsia="zh-CN"/>
        </w:rPr>
        <w:t>贸易政策审议的范围。参考标准用于</w:t>
      </w:r>
      <w:r w:rsidR="009A5ED8" w:rsidRPr="004D692A">
        <w:rPr>
          <w:iCs/>
          <w:kern w:val="2"/>
          <w:szCs w:val="18"/>
          <w:lang w:eastAsia="zh-CN"/>
        </w:rPr>
        <w:t>19 U.S.C. § 1337</w:t>
      </w:r>
      <w:r w:rsidR="009A5ED8">
        <w:rPr>
          <w:rFonts w:hint="eastAsia"/>
          <w:iCs/>
          <w:kern w:val="2"/>
          <w:szCs w:val="18"/>
          <w:lang w:eastAsia="zh-CN"/>
        </w:rPr>
        <w:t>，</w:t>
      </w:r>
      <w:r w:rsidR="009A5ED8" w:rsidRPr="008129CA">
        <w:rPr>
          <w:iCs/>
          <w:kern w:val="2"/>
          <w:szCs w:val="18"/>
          <w:lang w:eastAsia="zh-CN"/>
        </w:rPr>
        <w:t>eBay</w:t>
      </w:r>
      <w:r w:rsidR="009A5ED8">
        <w:rPr>
          <w:rFonts w:hint="eastAsia"/>
          <w:iCs/>
          <w:kern w:val="2"/>
          <w:szCs w:val="18"/>
          <w:lang w:eastAsia="zh-CN"/>
        </w:rPr>
        <w:t>公司和</w:t>
      </w:r>
      <w:r w:rsidR="009A5ED8" w:rsidRPr="008129CA">
        <w:rPr>
          <w:iCs/>
          <w:kern w:val="2"/>
          <w:szCs w:val="18"/>
          <w:lang w:eastAsia="zh-CN"/>
        </w:rPr>
        <w:t>MercExchange</w:t>
      </w:r>
      <w:r w:rsidR="009A5ED8">
        <w:rPr>
          <w:rFonts w:hint="eastAsia"/>
          <w:iCs/>
          <w:kern w:val="2"/>
          <w:szCs w:val="18"/>
          <w:lang w:eastAsia="zh-CN"/>
        </w:rPr>
        <w:t>公司（</w:t>
      </w:r>
      <w:r w:rsidR="009A5ED8" w:rsidRPr="008129CA">
        <w:rPr>
          <w:iCs/>
          <w:kern w:val="2"/>
          <w:szCs w:val="18"/>
          <w:lang w:eastAsia="zh-CN"/>
        </w:rPr>
        <w:t>U.S. 2006</w:t>
      </w:r>
      <w:r w:rsidR="009A5ED8">
        <w:rPr>
          <w:rFonts w:hint="eastAsia"/>
          <w:iCs/>
          <w:kern w:val="2"/>
          <w:szCs w:val="18"/>
          <w:lang w:eastAsia="zh-CN"/>
        </w:rPr>
        <w:t>）以及苹果公司和摩托罗拉公司的案件中。</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Is ITC's standard of issuing the exclusion order the same as the US domestic courts' standard for issuing injuction? Especially in the case of LSI against Realtek, what are the considerations of ITC and U.S. domestic court respectively? If the standards are the same, please explain why they are the same; if not, please explain whether this discrepancy will influence the imported products, because ITC has adopted remedy measures against imported products that infringe SEP according to Section 337.</w:t>
      </w:r>
    </w:p>
    <w:p w:rsidR="009A5ED8" w:rsidRDefault="009A5ED8" w:rsidP="009A5ED8">
      <w:pPr>
        <w:spacing w:after="240"/>
        <w:rPr>
          <w:iCs/>
          <w:kern w:val="2"/>
          <w:szCs w:val="18"/>
          <w:lang w:eastAsia="zh-CN"/>
        </w:rPr>
      </w:pPr>
      <w:r w:rsidRPr="004D692A">
        <w:rPr>
          <w:b/>
          <w:iCs/>
          <w:kern w:val="2"/>
          <w:szCs w:val="18"/>
          <w:lang w:eastAsia="zh-CN"/>
        </w:rPr>
        <w:t xml:space="preserve">RESPONSE: </w:t>
      </w:r>
      <w:r w:rsidRPr="004D692A">
        <w:rPr>
          <w:iCs/>
          <w:kern w:val="2"/>
          <w:szCs w:val="18"/>
          <w:lang w:eastAsia="zh-CN"/>
        </w:rPr>
        <w:t>Please see the responses to Questions 119 and 120 above.</w:t>
      </w:r>
    </w:p>
    <w:p w:rsidR="009A5ED8" w:rsidRPr="004D692A" w:rsidRDefault="00A52AF3" w:rsidP="009A5ED8">
      <w:pPr>
        <w:spacing w:after="240"/>
        <w:rPr>
          <w:iCs/>
          <w:kern w:val="2"/>
          <w:szCs w:val="18"/>
          <w:lang w:eastAsia="zh-CN"/>
        </w:rPr>
      </w:pPr>
      <w:r w:rsidRPr="00A90CCC">
        <w:rPr>
          <w:rFonts w:hint="eastAsia"/>
          <w:b/>
          <w:iCs/>
          <w:kern w:val="2"/>
          <w:szCs w:val="18"/>
          <w:lang w:eastAsia="zh-CN"/>
        </w:rPr>
        <w:t>答复</w:t>
      </w:r>
      <w:r w:rsidR="009A5ED8" w:rsidRPr="00A90CCC">
        <w:rPr>
          <w:rFonts w:hint="eastAsia"/>
          <w:b/>
          <w:iCs/>
          <w:kern w:val="2"/>
          <w:szCs w:val="18"/>
          <w:lang w:eastAsia="zh-CN"/>
        </w:rPr>
        <w:t>：</w:t>
      </w:r>
      <w:r w:rsidR="009A5ED8">
        <w:rPr>
          <w:rFonts w:hint="eastAsia"/>
          <w:iCs/>
          <w:kern w:val="2"/>
          <w:szCs w:val="18"/>
          <w:lang w:eastAsia="zh-CN"/>
        </w:rPr>
        <w:t>请参见上述对问题</w:t>
      </w:r>
      <w:r w:rsidR="009A5ED8">
        <w:rPr>
          <w:rFonts w:hint="eastAsia"/>
          <w:iCs/>
          <w:kern w:val="2"/>
          <w:szCs w:val="18"/>
          <w:lang w:eastAsia="zh-CN"/>
        </w:rPr>
        <w:t>119</w:t>
      </w:r>
      <w:r w:rsidR="009A5ED8">
        <w:rPr>
          <w:rFonts w:hint="eastAsia"/>
          <w:iCs/>
          <w:kern w:val="2"/>
          <w:szCs w:val="18"/>
          <w:lang w:eastAsia="zh-CN"/>
        </w:rPr>
        <w:t>和</w:t>
      </w:r>
      <w:r w:rsidR="009A5ED8">
        <w:rPr>
          <w:rFonts w:hint="eastAsia"/>
          <w:iCs/>
          <w:kern w:val="2"/>
          <w:szCs w:val="18"/>
          <w:lang w:eastAsia="zh-CN"/>
        </w:rPr>
        <w:t>120</w:t>
      </w:r>
      <w:r w:rsidR="009A5ED8">
        <w:rPr>
          <w:rFonts w:hint="eastAsia"/>
          <w:iCs/>
          <w:kern w:val="2"/>
          <w:szCs w:val="18"/>
          <w:lang w:eastAsia="zh-CN"/>
        </w:rPr>
        <w:t>的</w:t>
      </w:r>
      <w:r>
        <w:rPr>
          <w:rFonts w:hint="eastAsia"/>
          <w:iCs/>
          <w:kern w:val="2"/>
          <w:szCs w:val="18"/>
          <w:lang w:eastAsia="zh-CN"/>
        </w:rPr>
        <w:t>答复</w:t>
      </w:r>
      <w:r w:rsidR="009A5ED8">
        <w:rPr>
          <w:rFonts w:hint="eastAsia"/>
          <w:iCs/>
          <w:kern w:val="2"/>
          <w:szCs w:val="18"/>
          <w:lang w:eastAsia="zh-CN"/>
        </w:rPr>
        <w:t>。</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Exclusion order and cease and desist order issued by ITC only target imported goods but the domestic standard implementers/producers in the U.S. will never face 337 investigations. Some foreign enterprise outside the U.S. claim that ITC's standard for issuing exclusive and cease and desist order is not the same as that of U.S. domestic courts. This leads to a certain level of discrimination against foreign goods. What is the U.S. response to the concern about and attention to the "different standards of U.S. courts and ICT on order issuance in terms of SEP infringement and the resulting discrimination against imported goods"?</w:t>
      </w:r>
    </w:p>
    <w:p w:rsidR="009A5ED8" w:rsidRDefault="009A5ED8" w:rsidP="009A5ED8">
      <w:pPr>
        <w:spacing w:after="240"/>
        <w:rPr>
          <w:iCs/>
          <w:kern w:val="2"/>
          <w:szCs w:val="18"/>
          <w:lang w:eastAsia="zh-CN"/>
        </w:rPr>
      </w:pPr>
      <w:r w:rsidRPr="004D692A">
        <w:rPr>
          <w:b/>
          <w:iCs/>
          <w:kern w:val="2"/>
          <w:szCs w:val="18"/>
          <w:lang w:eastAsia="zh-CN"/>
        </w:rPr>
        <w:t xml:space="preserve">RESPONSE: </w:t>
      </w:r>
      <w:r w:rsidRPr="004D692A">
        <w:rPr>
          <w:iCs/>
          <w:kern w:val="2"/>
          <w:szCs w:val="18"/>
          <w:lang w:eastAsia="zh-CN"/>
        </w:rPr>
        <w:t xml:space="preserve">While the intention of Question 122 is not entirely clear, it appears to include inaccurate statements regarding the relationship between section 337 and domestic standard implementers (and an unclear statement regarding section 337 and "domestic standard . . . </w:t>
      </w:r>
      <w:r w:rsidRPr="004D692A">
        <w:rPr>
          <w:i/>
          <w:iCs/>
          <w:kern w:val="2"/>
          <w:szCs w:val="18"/>
          <w:lang w:eastAsia="zh-CN"/>
        </w:rPr>
        <w:t>producers</w:t>
      </w:r>
      <w:r w:rsidRPr="004D692A">
        <w:rPr>
          <w:iCs/>
          <w:kern w:val="2"/>
          <w:szCs w:val="18"/>
          <w:lang w:eastAsia="zh-CN"/>
        </w:rPr>
        <w:t>" (emphasis added)).  The United States rejects the suggestion of discriminatory treatment.</w:t>
      </w:r>
    </w:p>
    <w:p w:rsidR="009A5ED8" w:rsidRPr="004D692A" w:rsidRDefault="00A52AF3" w:rsidP="009A5ED8">
      <w:pPr>
        <w:spacing w:after="240"/>
        <w:rPr>
          <w:iCs/>
          <w:kern w:val="2"/>
          <w:szCs w:val="18"/>
          <w:lang w:eastAsia="zh-CN"/>
        </w:rPr>
      </w:pPr>
      <w:r w:rsidRPr="00A90CCC">
        <w:rPr>
          <w:rFonts w:hint="eastAsia"/>
          <w:b/>
          <w:iCs/>
          <w:kern w:val="2"/>
          <w:szCs w:val="18"/>
          <w:lang w:eastAsia="zh-CN"/>
        </w:rPr>
        <w:lastRenderedPageBreak/>
        <w:t>答复</w:t>
      </w:r>
      <w:r w:rsidR="009A5ED8" w:rsidRPr="00A90CCC">
        <w:rPr>
          <w:rFonts w:hint="eastAsia"/>
          <w:b/>
          <w:iCs/>
          <w:kern w:val="2"/>
          <w:szCs w:val="18"/>
          <w:lang w:eastAsia="zh-CN"/>
        </w:rPr>
        <w:t>：</w:t>
      </w:r>
      <w:r w:rsidR="009A5ED8">
        <w:rPr>
          <w:rFonts w:hint="eastAsia"/>
          <w:iCs/>
          <w:kern w:val="2"/>
          <w:szCs w:val="18"/>
          <w:lang w:eastAsia="zh-CN"/>
        </w:rPr>
        <w:t>尽管问题</w:t>
      </w:r>
      <w:r w:rsidR="009A5ED8">
        <w:rPr>
          <w:rFonts w:hint="eastAsia"/>
          <w:iCs/>
          <w:kern w:val="2"/>
          <w:szCs w:val="18"/>
          <w:lang w:eastAsia="zh-CN"/>
        </w:rPr>
        <w:t>122</w:t>
      </w:r>
      <w:r w:rsidR="009A5ED8">
        <w:rPr>
          <w:rFonts w:hint="eastAsia"/>
          <w:iCs/>
          <w:kern w:val="2"/>
          <w:szCs w:val="18"/>
          <w:lang w:eastAsia="zh-CN"/>
        </w:rPr>
        <w:t>的目的并不十分明确，但似乎对于</w:t>
      </w:r>
      <w:r w:rsidR="009A5ED8">
        <w:rPr>
          <w:rFonts w:hint="eastAsia"/>
          <w:iCs/>
          <w:kern w:val="2"/>
          <w:szCs w:val="18"/>
          <w:lang w:eastAsia="zh-CN"/>
        </w:rPr>
        <w:t>337</w:t>
      </w:r>
      <w:r w:rsidR="009A5ED8">
        <w:rPr>
          <w:rFonts w:hint="eastAsia"/>
          <w:iCs/>
          <w:kern w:val="2"/>
          <w:szCs w:val="18"/>
          <w:lang w:eastAsia="zh-CN"/>
        </w:rPr>
        <w:t>条款调查和国内标准执行者的关系表述不恰当（以及关于</w:t>
      </w:r>
      <w:r w:rsidR="009A5ED8">
        <w:rPr>
          <w:rFonts w:hint="eastAsia"/>
          <w:iCs/>
          <w:kern w:val="2"/>
          <w:szCs w:val="18"/>
          <w:lang w:eastAsia="zh-CN"/>
        </w:rPr>
        <w:t>337</w:t>
      </w:r>
      <w:r w:rsidR="009A5ED8">
        <w:rPr>
          <w:rFonts w:hint="eastAsia"/>
          <w:iCs/>
          <w:kern w:val="2"/>
          <w:szCs w:val="18"/>
          <w:lang w:eastAsia="zh-CN"/>
        </w:rPr>
        <w:t>条款调查和‘国内标准制造者’的表述不明确（特别强调））。美国否认差别对待。</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 xml:space="preserve">In 2013, White House Task Force on High-Tech Patent Issues mentioned in ITC LEGISLATIVE PRIORITIES &amp; EXECUTIVE ACTIONS that "Change the ITC standard for obtaining an injunction to better align it with the traditional four-factor test in eBay Inc. v. MercExchange, to enhance </w:t>
      </w:r>
      <w:r w:rsidRPr="004D692A">
        <w:rPr>
          <w:iCs/>
          <w:kern w:val="2"/>
          <w:szCs w:val="18"/>
          <w:lang w:eastAsia="zh-CN"/>
        </w:rPr>
        <w:tab/>
        <w:t xml:space="preserve">consistency in the standards applied at the ITC and district courts". Please explain the </w:t>
      </w:r>
      <w:r w:rsidRPr="004D692A">
        <w:rPr>
          <w:iCs/>
          <w:kern w:val="2"/>
          <w:szCs w:val="18"/>
          <w:lang w:eastAsia="zh-CN"/>
        </w:rPr>
        <w:tab/>
        <w:t>background and reasons for the statement. Does the U.S. think there is discrepancy between the standards of U.S. courts and ICT on order issuance? When and how does the U.S. plan to address the discrepancy?</w:t>
      </w:r>
    </w:p>
    <w:p w:rsidR="009A5ED8" w:rsidRDefault="009A5ED8" w:rsidP="009A5ED8">
      <w:pPr>
        <w:spacing w:after="240"/>
        <w:rPr>
          <w:iCs/>
          <w:kern w:val="2"/>
          <w:szCs w:val="18"/>
          <w:lang w:eastAsia="zh-CN"/>
        </w:rPr>
      </w:pPr>
      <w:r w:rsidRPr="004D692A">
        <w:rPr>
          <w:b/>
          <w:iCs/>
          <w:kern w:val="2"/>
          <w:szCs w:val="18"/>
          <w:lang w:eastAsia="zh-CN"/>
        </w:rPr>
        <w:t xml:space="preserve">RESPONSE: </w:t>
      </w:r>
      <w:r w:rsidRPr="004D692A">
        <w:rPr>
          <w:iCs/>
          <w:kern w:val="2"/>
          <w:szCs w:val="18"/>
          <w:lang w:eastAsia="zh-CN"/>
        </w:rPr>
        <w:t xml:space="preserve">The Task Force in question issued a factsheet fully articulating its conclusions and expectations: </w:t>
      </w:r>
    </w:p>
    <w:p w:rsidR="009A5ED8" w:rsidRDefault="00176940" w:rsidP="009A5ED8">
      <w:pPr>
        <w:spacing w:after="240"/>
        <w:rPr>
          <w:iCs/>
          <w:kern w:val="2"/>
          <w:szCs w:val="18"/>
          <w:lang w:eastAsia="zh-CN"/>
        </w:rPr>
      </w:pPr>
      <w:hyperlink r:id="rId127" w:history="1">
        <w:r w:rsidR="009A5ED8" w:rsidRPr="004D692A">
          <w:rPr>
            <w:iCs/>
            <w:color w:val="0000FF"/>
            <w:kern w:val="2"/>
            <w:szCs w:val="18"/>
            <w:u w:val="single"/>
            <w:lang w:eastAsia="zh-CN"/>
          </w:rPr>
          <w:t>https://www.whitehouse.gov/the-press-office/2013/06/04/fact-sheet-white-house-task-force-high-tech-patent-issues</w:t>
        </w:r>
      </w:hyperlink>
      <w:r w:rsidR="009A5ED8" w:rsidRPr="004D692A">
        <w:rPr>
          <w:iCs/>
          <w:kern w:val="2"/>
          <w:szCs w:val="18"/>
          <w:lang w:eastAsia="zh-CN"/>
        </w:rPr>
        <w:t>.</w:t>
      </w:r>
    </w:p>
    <w:p w:rsidR="009A5ED8" w:rsidRDefault="00A52AF3" w:rsidP="009A5ED8">
      <w:pPr>
        <w:spacing w:after="240"/>
        <w:rPr>
          <w:iCs/>
          <w:kern w:val="2"/>
          <w:szCs w:val="18"/>
          <w:lang w:eastAsia="zh-CN"/>
        </w:rPr>
      </w:pPr>
      <w:r w:rsidRPr="00A90CCC">
        <w:rPr>
          <w:rFonts w:hint="eastAsia"/>
          <w:b/>
          <w:iCs/>
          <w:kern w:val="2"/>
          <w:szCs w:val="18"/>
          <w:lang w:eastAsia="zh-CN"/>
        </w:rPr>
        <w:t>答复</w:t>
      </w:r>
      <w:r w:rsidR="009A5ED8" w:rsidRPr="00A90CCC">
        <w:rPr>
          <w:rFonts w:hint="eastAsia"/>
          <w:b/>
          <w:iCs/>
          <w:kern w:val="2"/>
          <w:szCs w:val="18"/>
          <w:lang w:eastAsia="zh-CN"/>
        </w:rPr>
        <w:t>：</w:t>
      </w:r>
      <w:r w:rsidR="009A5ED8">
        <w:rPr>
          <w:rFonts w:hint="eastAsia"/>
          <w:iCs/>
          <w:kern w:val="2"/>
          <w:szCs w:val="18"/>
          <w:lang w:eastAsia="zh-CN"/>
        </w:rPr>
        <w:t>专案组发布了情况说明，充分阐释了其结论和预期：</w:t>
      </w:r>
    </w:p>
    <w:p w:rsidR="009A5ED8" w:rsidRPr="004869CD" w:rsidRDefault="00176940" w:rsidP="009A5ED8">
      <w:pPr>
        <w:spacing w:after="240"/>
        <w:rPr>
          <w:iCs/>
          <w:kern w:val="2"/>
          <w:szCs w:val="18"/>
          <w:lang w:eastAsia="zh-CN"/>
        </w:rPr>
      </w:pPr>
      <w:hyperlink r:id="rId128" w:history="1">
        <w:r w:rsidR="009A5ED8" w:rsidRPr="004D692A">
          <w:rPr>
            <w:iCs/>
            <w:color w:val="0000FF"/>
            <w:kern w:val="2"/>
            <w:szCs w:val="18"/>
            <w:u w:val="single"/>
            <w:lang w:eastAsia="zh-CN"/>
          </w:rPr>
          <w:t>https://www.whitehouse.gov/the-press-office/2013/06/04/fact-sheet-white-house-task-force-high-tech-patent-issues</w:t>
        </w:r>
      </w:hyperlink>
      <w:r w:rsidR="009A5ED8">
        <w:rPr>
          <w:rFonts w:hint="eastAsia"/>
          <w:iCs/>
          <w:kern w:val="2"/>
          <w:szCs w:val="18"/>
          <w:lang w:eastAsia="zh-CN"/>
        </w:rPr>
        <w:t>。</w:t>
      </w:r>
    </w:p>
    <w:p w:rsidR="009A5ED8" w:rsidRPr="004D692A" w:rsidRDefault="009A5ED8" w:rsidP="009A5ED8">
      <w:pPr>
        <w:rPr>
          <w:b/>
          <w:iCs/>
          <w:kern w:val="2"/>
          <w:szCs w:val="18"/>
          <w:lang w:eastAsia="zh-CN"/>
        </w:rPr>
      </w:pPr>
      <w:r w:rsidRPr="004D692A">
        <w:rPr>
          <w:b/>
          <w:iCs/>
          <w:kern w:val="2"/>
          <w:szCs w:val="18"/>
          <w:lang w:eastAsia="zh-CN"/>
        </w:rPr>
        <w:t>Question 124</w:t>
      </w:r>
    </w:p>
    <w:p w:rsidR="009A5ED8" w:rsidRPr="004D692A" w:rsidRDefault="009A5ED8" w:rsidP="009A5ED8">
      <w:pPr>
        <w:spacing w:after="240"/>
        <w:rPr>
          <w:kern w:val="2"/>
          <w:szCs w:val="18"/>
          <w:lang w:eastAsia="zh-CN"/>
        </w:rPr>
      </w:pPr>
      <w:r w:rsidRPr="004D692A">
        <w:rPr>
          <w:kern w:val="2"/>
          <w:szCs w:val="18"/>
          <w:lang w:eastAsia="zh-CN"/>
        </w:rPr>
        <w:t>Page 106, Table 4.2</w:t>
      </w:r>
    </w:p>
    <w:p w:rsidR="009A5ED8" w:rsidRPr="004D692A" w:rsidRDefault="009A5ED8" w:rsidP="009A5ED8">
      <w:pPr>
        <w:numPr>
          <w:ilvl w:val="0"/>
          <w:numId w:val="11"/>
        </w:numPr>
        <w:spacing w:after="240"/>
        <w:rPr>
          <w:kern w:val="2"/>
          <w:szCs w:val="18"/>
          <w:lang w:eastAsia="zh-CN"/>
        </w:rPr>
      </w:pPr>
      <w:r w:rsidRPr="004D692A">
        <w:rPr>
          <w:kern w:val="2"/>
          <w:szCs w:val="18"/>
          <w:lang w:eastAsia="zh-CN"/>
        </w:rPr>
        <w:t xml:space="preserve">Table 4.2 shows that the U.S. is the world's leading producer of corn, wheat, cotton, soybeans, beef and poultry meat, and that these exports account for a large share of the world market. With reference to the 4.1.2 of the 2014 Farm Act, these products have been supported and protected by U.S. domestic support policies for a long time. The impact of these support policies may be transmitted to the international market along with the export of U.S. agricultural </w:t>
      </w:r>
      <w:r w:rsidRPr="004D692A">
        <w:rPr>
          <w:kern w:val="2"/>
          <w:szCs w:val="18"/>
          <w:lang w:eastAsia="zh-CN"/>
        </w:rPr>
        <w:tab/>
        <w:t>products. Will this impact the agricultural products export interests of other members?</w:t>
      </w:r>
    </w:p>
    <w:p w:rsidR="009A5ED8" w:rsidRDefault="009A5ED8" w:rsidP="009A5ED8">
      <w:pPr>
        <w:spacing w:after="240"/>
        <w:rPr>
          <w:kern w:val="2"/>
          <w:szCs w:val="18"/>
          <w:lang w:eastAsia="zh-CN"/>
        </w:rPr>
      </w:pPr>
      <w:r w:rsidRPr="004D692A">
        <w:rPr>
          <w:b/>
          <w:kern w:val="2"/>
          <w:szCs w:val="18"/>
          <w:lang w:eastAsia="zh-CN"/>
        </w:rPr>
        <w:t xml:space="preserve">RESPONSE: </w:t>
      </w:r>
      <w:r w:rsidRPr="004D692A">
        <w:rPr>
          <w:kern w:val="2"/>
          <w:szCs w:val="18"/>
          <w:lang w:eastAsia="zh-CN"/>
        </w:rPr>
        <w:t xml:space="preserve">The United States provides domestic supports to agricultural producers that are consistent with the WTO obligations of the United States. Furthermore, the United States strives to ensure that where possible it utilizes policies with no, or minimal, trade distorting effects. </w:t>
      </w:r>
    </w:p>
    <w:p w:rsidR="009A5ED8" w:rsidRPr="004D692A" w:rsidRDefault="00A52AF3" w:rsidP="009A5ED8">
      <w:pPr>
        <w:spacing w:after="240"/>
        <w:rPr>
          <w:kern w:val="2"/>
          <w:szCs w:val="18"/>
          <w:lang w:eastAsia="zh-CN"/>
        </w:rPr>
      </w:pPr>
      <w:r w:rsidRPr="00A90CCC">
        <w:rPr>
          <w:rFonts w:hint="eastAsia"/>
          <w:b/>
          <w:kern w:val="2"/>
          <w:szCs w:val="18"/>
          <w:lang w:eastAsia="zh-CN"/>
        </w:rPr>
        <w:t>答复</w:t>
      </w:r>
      <w:r w:rsidR="009A5ED8" w:rsidRPr="00A90CCC">
        <w:rPr>
          <w:rFonts w:hint="eastAsia"/>
          <w:b/>
          <w:kern w:val="2"/>
          <w:szCs w:val="18"/>
          <w:lang w:eastAsia="zh-CN"/>
        </w:rPr>
        <w:t>：</w:t>
      </w:r>
      <w:r w:rsidR="009A5ED8">
        <w:rPr>
          <w:rFonts w:hint="eastAsia"/>
          <w:kern w:val="2"/>
          <w:szCs w:val="18"/>
          <w:lang w:eastAsia="zh-CN"/>
        </w:rPr>
        <w:t>美国为遵守世贸组织义务的农业生产者提供国内支持。此外，美国努力确保其政策</w:t>
      </w:r>
      <w:r w:rsidR="009A5ED8" w:rsidRPr="00861F16">
        <w:rPr>
          <w:rFonts w:hint="eastAsia"/>
          <w:kern w:val="2"/>
          <w:szCs w:val="18"/>
          <w:lang w:eastAsia="zh-CN"/>
        </w:rPr>
        <w:t>没有或只有微小的贸易扭曲影响</w:t>
      </w:r>
      <w:r w:rsidR="009A5ED8">
        <w:rPr>
          <w:rFonts w:hint="eastAsia"/>
          <w:kern w:val="2"/>
          <w:szCs w:val="18"/>
          <w:lang w:eastAsia="zh-CN"/>
        </w:rPr>
        <w:t>。</w:t>
      </w:r>
    </w:p>
    <w:p w:rsidR="009A5ED8" w:rsidRPr="004D692A" w:rsidRDefault="009A5ED8" w:rsidP="009A5ED8">
      <w:pPr>
        <w:spacing w:after="240"/>
        <w:rPr>
          <w:b/>
          <w:kern w:val="2"/>
          <w:szCs w:val="18"/>
          <w:lang w:eastAsia="zh-CN"/>
        </w:rPr>
      </w:pPr>
      <w:r w:rsidRPr="004D692A">
        <w:rPr>
          <w:b/>
          <w:bCs/>
          <w:i/>
          <w:iCs/>
          <w:caps/>
          <w:kern w:val="2"/>
          <w:szCs w:val="18"/>
          <w:lang w:eastAsia="zh-CN"/>
        </w:rPr>
        <w:t xml:space="preserve">TRADE POLICIES BY SECTOR </w:t>
      </w:r>
    </w:p>
    <w:p w:rsidR="009A5ED8" w:rsidRPr="004D692A" w:rsidRDefault="009A5ED8" w:rsidP="009A5ED8">
      <w:pPr>
        <w:rPr>
          <w:b/>
          <w:iCs/>
          <w:kern w:val="2"/>
          <w:szCs w:val="18"/>
          <w:lang w:eastAsia="zh-CN"/>
        </w:rPr>
      </w:pPr>
      <w:r w:rsidRPr="004D692A">
        <w:rPr>
          <w:b/>
          <w:iCs/>
          <w:kern w:val="2"/>
          <w:szCs w:val="18"/>
          <w:lang w:eastAsia="zh-CN"/>
        </w:rPr>
        <w:t xml:space="preserve">Questions 125-128 </w:t>
      </w:r>
    </w:p>
    <w:p w:rsidR="009A5ED8" w:rsidRPr="004D692A" w:rsidRDefault="009A5ED8" w:rsidP="009A5ED8">
      <w:pPr>
        <w:spacing w:after="240"/>
        <w:rPr>
          <w:iCs/>
          <w:kern w:val="2"/>
          <w:szCs w:val="18"/>
          <w:lang w:eastAsia="zh-CN"/>
        </w:rPr>
      </w:pPr>
      <w:r w:rsidRPr="004D692A">
        <w:rPr>
          <w:iCs/>
          <w:kern w:val="2"/>
          <w:szCs w:val="18"/>
          <w:lang w:eastAsia="zh-CN"/>
        </w:rPr>
        <w:t>Page 105, para 4.2</w:t>
      </w:r>
    </w:p>
    <w:p w:rsidR="009A5ED8" w:rsidRPr="004D692A" w:rsidRDefault="009A5ED8" w:rsidP="009A5ED8">
      <w:pPr>
        <w:spacing w:after="240"/>
        <w:rPr>
          <w:iCs/>
          <w:kern w:val="2"/>
          <w:szCs w:val="18"/>
          <w:lang w:eastAsia="zh-CN"/>
        </w:rPr>
      </w:pPr>
      <w:r w:rsidRPr="004D692A">
        <w:rPr>
          <w:iCs/>
          <w:kern w:val="2"/>
          <w:szCs w:val="18"/>
          <w:lang w:eastAsia="zh-CN"/>
        </w:rPr>
        <w:lastRenderedPageBreak/>
        <w:t>According to the 2012 Census of Agriculture, the U.S. had 2.1 million farms generating a market value of goods sold (including government payments) of U.S. $402.6 billion in that year.</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Please provide detailed account and data on the scale of farms, including: the definition of farm and the number of farms of different scale (by area and income).</w:t>
      </w:r>
    </w:p>
    <w:p w:rsidR="009A5ED8" w:rsidRDefault="009A5ED8" w:rsidP="009A5ED8">
      <w:pPr>
        <w:spacing w:after="240"/>
        <w:rPr>
          <w:iCs/>
          <w:kern w:val="2"/>
          <w:szCs w:val="18"/>
          <w:lang w:eastAsia="zh-CN"/>
        </w:rPr>
      </w:pPr>
      <w:r w:rsidRPr="004D692A">
        <w:rPr>
          <w:b/>
          <w:iCs/>
          <w:kern w:val="2"/>
          <w:szCs w:val="18"/>
          <w:lang w:eastAsia="zh-CN"/>
        </w:rPr>
        <w:t xml:space="preserve">RESPONSE: </w:t>
      </w:r>
      <w:r w:rsidRPr="004D692A">
        <w:rPr>
          <w:iCs/>
          <w:kern w:val="2"/>
          <w:szCs w:val="18"/>
          <w:lang w:eastAsia="zh-CN"/>
        </w:rPr>
        <w:t xml:space="preserve">Information regarding the definition, number, and scale of farms can be found in the National Agricultural Statistics Service (NASS) publication, "Farms and Land in Farms". </w:t>
      </w:r>
      <w:hyperlink r:id="rId129" w:history="1">
        <w:r w:rsidRPr="004D692A">
          <w:rPr>
            <w:rStyle w:val="af4"/>
            <w:iCs/>
            <w:kern w:val="2"/>
            <w:szCs w:val="18"/>
            <w:lang w:eastAsia="zh-CN"/>
          </w:rPr>
          <w:t>http://usda.mannlib.cornell.edu/usda/current/FarmLandIn/FarmLandIn-02-18-2016.pdf</w:t>
        </w:r>
      </w:hyperlink>
      <w:r w:rsidRPr="004D692A">
        <w:rPr>
          <w:kern w:val="2"/>
          <w:szCs w:val="18"/>
          <w:lang w:eastAsia="zh-CN"/>
        </w:rPr>
        <w:t>.</w:t>
      </w:r>
    </w:p>
    <w:p w:rsidR="009A5ED8" w:rsidRPr="004D692A" w:rsidRDefault="00A52AF3" w:rsidP="009A5ED8">
      <w:pPr>
        <w:spacing w:after="240"/>
        <w:rPr>
          <w:kern w:val="2"/>
          <w:szCs w:val="18"/>
          <w:u w:val="single"/>
          <w:lang w:eastAsia="zh-CN"/>
        </w:rPr>
      </w:pPr>
      <w:r w:rsidRPr="00A90CCC">
        <w:rPr>
          <w:rFonts w:hint="eastAsia"/>
          <w:b/>
          <w:iCs/>
          <w:kern w:val="2"/>
          <w:szCs w:val="18"/>
          <w:lang w:eastAsia="zh-CN"/>
        </w:rPr>
        <w:t>答复</w:t>
      </w:r>
      <w:r w:rsidR="009A5ED8" w:rsidRPr="00A90CCC">
        <w:rPr>
          <w:rFonts w:hint="eastAsia"/>
          <w:b/>
          <w:iCs/>
          <w:kern w:val="2"/>
          <w:szCs w:val="18"/>
          <w:lang w:eastAsia="zh-CN"/>
        </w:rPr>
        <w:t>：</w:t>
      </w:r>
      <w:r w:rsidR="009A5ED8">
        <w:rPr>
          <w:rFonts w:hint="eastAsia"/>
          <w:iCs/>
          <w:kern w:val="2"/>
          <w:szCs w:val="18"/>
          <w:lang w:eastAsia="zh-CN"/>
        </w:rPr>
        <w:t>关于农场定义、数量和规模的信息请参见</w:t>
      </w:r>
      <w:r w:rsidR="009A5ED8" w:rsidRPr="008D1D12">
        <w:rPr>
          <w:rFonts w:hint="eastAsia"/>
          <w:iCs/>
          <w:kern w:val="2"/>
          <w:szCs w:val="18"/>
          <w:lang w:eastAsia="zh-CN"/>
        </w:rPr>
        <w:t>美国国家农业统计局</w:t>
      </w:r>
      <w:r w:rsidR="009A5ED8">
        <w:rPr>
          <w:rFonts w:hint="eastAsia"/>
          <w:iCs/>
          <w:kern w:val="2"/>
          <w:szCs w:val="18"/>
          <w:lang w:eastAsia="zh-CN"/>
        </w:rPr>
        <w:t>出版的《</w:t>
      </w:r>
      <w:r w:rsidR="009A5ED8" w:rsidRPr="008D1D12">
        <w:rPr>
          <w:rFonts w:hint="eastAsia"/>
          <w:iCs/>
          <w:kern w:val="2"/>
          <w:szCs w:val="18"/>
          <w:lang w:eastAsia="zh-CN"/>
        </w:rPr>
        <w:t>农场和农场土地</w:t>
      </w:r>
      <w:r w:rsidR="009A5ED8">
        <w:rPr>
          <w:rFonts w:hint="eastAsia"/>
          <w:iCs/>
          <w:kern w:val="2"/>
          <w:szCs w:val="18"/>
          <w:lang w:eastAsia="zh-CN"/>
        </w:rPr>
        <w:t>》。</w:t>
      </w:r>
      <w:hyperlink r:id="rId130" w:history="1">
        <w:r w:rsidR="009A5ED8" w:rsidRPr="004D692A">
          <w:rPr>
            <w:rStyle w:val="af4"/>
            <w:iCs/>
            <w:kern w:val="2"/>
            <w:szCs w:val="18"/>
            <w:lang w:eastAsia="zh-CN"/>
          </w:rPr>
          <w:t>http://usda.mannlib.cornell.edu/usda/current/FarmLandIn/FarmLandIn-02-18-2016.pdf</w:t>
        </w:r>
      </w:hyperlink>
      <w:r w:rsidR="009A5ED8">
        <w:rPr>
          <w:rFonts w:hint="eastAsia"/>
          <w:iCs/>
          <w:kern w:val="2"/>
          <w:szCs w:val="18"/>
          <w:lang w:eastAsia="zh-CN"/>
        </w:rPr>
        <w:t>。</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Please provide the average level of agricultural subsidy for farms of different scales.</w:t>
      </w:r>
    </w:p>
    <w:p w:rsidR="009A5ED8" w:rsidRDefault="009A5ED8" w:rsidP="009A5ED8">
      <w:pPr>
        <w:spacing w:after="240"/>
        <w:rPr>
          <w:kern w:val="2"/>
          <w:szCs w:val="18"/>
          <w:lang w:eastAsia="zh-CN"/>
        </w:rPr>
      </w:pPr>
      <w:r w:rsidRPr="004D692A">
        <w:rPr>
          <w:b/>
          <w:iCs/>
          <w:kern w:val="2"/>
          <w:szCs w:val="18"/>
          <w:lang w:eastAsia="zh-CN"/>
        </w:rPr>
        <w:t xml:space="preserve">RESPONSE: </w:t>
      </w:r>
      <w:r w:rsidRPr="004D692A">
        <w:rPr>
          <w:kern w:val="2"/>
          <w:szCs w:val="18"/>
          <w:lang w:eastAsia="zh-CN"/>
        </w:rPr>
        <w:t>Official U.S. Government payment data do not include information on farm size.</w:t>
      </w:r>
    </w:p>
    <w:p w:rsidR="009A5ED8" w:rsidRPr="004D692A" w:rsidRDefault="00A52AF3" w:rsidP="009A5ED8">
      <w:pPr>
        <w:spacing w:after="240"/>
        <w:rPr>
          <w:iCs/>
          <w:kern w:val="2"/>
          <w:szCs w:val="18"/>
          <w:lang w:eastAsia="zh-CN"/>
        </w:rPr>
      </w:pPr>
      <w:r w:rsidRPr="00A90CCC">
        <w:rPr>
          <w:rFonts w:hint="eastAsia"/>
          <w:b/>
          <w:kern w:val="2"/>
          <w:szCs w:val="18"/>
          <w:lang w:eastAsia="zh-CN"/>
        </w:rPr>
        <w:t>答复</w:t>
      </w:r>
      <w:r w:rsidR="009A5ED8" w:rsidRPr="00A90CCC">
        <w:rPr>
          <w:rFonts w:hint="eastAsia"/>
          <w:b/>
          <w:kern w:val="2"/>
          <w:szCs w:val="18"/>
          <w:lang w:eastAsia="zh-CN"/>
        </w:rPr>
        <w:t>：</w:t>
      </w:r>
      <w:r w:rsidR="009A5ED8">
        <w:rPr>
          <w:rFonts w:hint="eastAsia"/>
          <w:kern w:val="2"/>
          <w:szCs w:val="18"/>
          <w:lang w:eastAsia="zh-CN"/>
        </w:rPr>
        <w:t>美国政府官方的支出数据不包含农场规模的信息。</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Please provide the number of farms growing various kinds of agricultural products (if possible, please provide statistics according to the scale and sales revenue of farms)</w:t>
      </w:r>
    </w:p>
    <w:p w:rsidR="009A5ED8" w:rsidRDefault="009A5ED8" w:rsidP="009A5ED8">
      <w:pPr>
        <w:spacing w:after="240"/>
        <w:rPr>
          <w:kern w:val="2"/>
          <w:szCs w:val="18"/>
          <w:lang w:eastAsia="zh-CN"/>
        </w:rPr>
      </w:pPr>
      <w:r w:rsidRPr="004D692A">
        <w:rPr>
          <w:b/>
          <w:iCs/>
          <w:kern w:val="2"/>
          <w:szCs w:val="18"/>
          <w:lang w:eastAsia="zh-CN"/>
        </w:rPr>
        <w:t xml:space="preserve">RESPONSE: </w:t>
      </w:r>
      <w:r w:rsidRPr="004D692A">
        <w:rPr>
          <w:iCs/>
          <w:kern w:val="2"/>
          <w:szCs w:val="18"/>
          <w:lang w:eastAsia="zh-CN"/>
        </w:rPr>
        <w:t xml:space="preserve">Please see Tables 12 through 42 in the 2012 Census of Agriculture for commodity-specific data on operations by farm size and sales revenue. </w:t>
      </w:r>
      <w:hyperlink r:id="rId131" w:history="1">
        <w:r w:rsidRPr="004D692A">
          <w:rPr>
            <w:iCs/>
            <w:color w:val="0000FF"/>
            <w:kern w:val="2"/>
            <w:szCs w:val="18"/>
            <w:u w:val="single"/>
            <w:lang w:eastAsia="zh-CN"/>
          </w:rPr>
          <w:t>https://www.agcensus.usda.gov/Publications/2012/Full_Report/Volume_1,_Chapter_1_US/usv1.pdf</w:t>
        </w:r>
      </w:hyperlink>
      <w:r w:rsidRPr="004D692A">
        <w:rPr>
          <w:kern w:val="2"/>
          <w:szCs w:val="18"/>
          <w:lang w:eastAsia="zh-CN"/>
        </w:rPr>
        <w:t>.</w:t>
      </w:r>
    </w:p>
    <w:p w:rsidR="009A5ED8" w:rsidRPr="004D692A" w:rsidRDefault="00A52AF3" w:rsidP="009A5ED8">
      <w:pPr>
        <w:spacing w:after="240"/>
        <w:rPr>
          <w:iCs/>
          <w:kern w:val="2"/>
          <w:szCs w:val="18"/>
          <w:u w:val="single"/>
          <w:lang w:eastAsia="zh-CN"/>
        </w:rPr>
      </w:pPr>
      <w:r w:rsidRPr="00A90CCC">
        <w:rPr>
          <w:rFonts w:hint="eastAsia"/>
          <w:b/>
          <w:kern w:val="2"/>
          <w:szCs w:val="18"/>
          <w:lang w:eastAsia="zh-CN"/>
        </w:rPr>
        <w:t>答复</w:t>
      </w:r>
      <w:r w:rsidR="009A5ED8" w:rsidRPr="00A90CCC">
        <w:rPr>
          <w:rFonts w:hint="eastAsia"/>
          <w:b/>
          <w:kern w:val="2"/>
          <w:szCs w:val="18"/>
          <w:lang w:eastAsia="zh-CN"/>
        </w:rPr>
        <w:t>：</w:t>
      </w:r>
      <w:r w:rsidR="009A5ED8">
        <w:rPr>
          <w:rFonts w:hint="eastAsia"/>
          <w:kern w:val="2"/>
          <w:szCs w:val="18"/>
          <w:lang w:eastAsia="zh-CN"/>
        </w:rPr>
        <w:t>请参见《</w:t>
      </w:r>
      <w:r w:rsidR="00A90CCC">
        <w:rPr>
          <w:rFonts w:hint="eastAsia"/>
          <w:kern w:val="2"/>
          <w:szCs w:val="18"/>
          <w:lang w:eastAsia="zh-CN"/>
        </w:rPr>
        <w:t>2012</w:t>
      </w:r>
      <w:r w:rsidR="00A90CCC">
        <w:rPr>
          <w:rFonts w:hint="eastAsia"/>
          <w:kern w:val="2"/>
          <w:szCs w:val="18"/>
          <w:lang w:eastAsia="zh-CN"/>
        </w:rPr>
        <w:t>年</w:t>
      </w:r>
      <w:r w:rsidR="009A5ED8" w:rsidRPr="00D15FB3">
        <w:rPr>
          <w:rFonts w:hint="eastAsia"/>
          <w:kern w:val="2"/>
          <w:szCs w:val="18"/>
          <w:lang w:eastAsia="zh-CN"/>
        </w:rPr>
        <w:t>农业普查</w:t>
      </w:r>
      <w:r w:rsidR="009A5ED8">
        <w:rPr>
          <w:rFonts w:hint="eastAsia"/>
          <w:kern w:val="2"/>
          <w:szCs w:val="18"/>
          <w:lang w:eastAsia="zh-CN"/>
        </w:rPr>
        <w:t>》表格</w:t>
      </w:r>
      <w:r w:rsidR="009A5ED8">
        <w:rPr>
          <w:rFonts w:hint="eastAsia"/>
          <w:kern w:val="2"/>
          <w:szCs w:val="18"/>
          <w:lang w:eastAsia="zh-CN"/>
        </w:rPr>
        <w:t>12</w:t>
      </w:r>
      <w:r w:rsidR="009A5ED8">
        <w:rPr>
          <w:rFonts w:hint="eastAsia"/>
          <w:kern w:val="2"/>
          <w:szCs w:val="18"/>
          <w:lang w:eastAsia="zh-CN"/>
        </w:rPr>
        <w:t>至</w:t>
      </w:r>
      <w:r w:rsidR="009A5ED8">
        <w:rPr>
          <w:rFonts w:hint="eastAsia"/>
          <w:kern w:val="2"/>
          <w:szCs w:val="18"/>
          <w:lang w:eastAsia="zh-CN"/>
        </w:rPr>
        <w:t>42</w:t>
      </w:r>
      <w:r w:rsidR="009A5ED8">
        <w:rPr>
          <w:rFonts w:hint="eastAsia"/>
          <w:kern w:val="2"/>
          <w:szCs w:val="18"/>
          <w:lang w:eastAsia="zh-CN"/>
        </w:rPr>
        <w:t>，获得按农场规模和销售收入分类的具体商品数据。</w:t>
      </w:r>
      <w:hyperlink r:id="rId132" w:history="1">
        <w:r w:rsidR="009A5ED8" w:rsidRPr="004D692A">
          <w:rPr>
            <w:iCs/>
            <w:color w:val="0000FF"/>
            <w:kern w:val="2"/>
            <w:szCs w:val="18"/>
            <w:u w:val="single"/>
            <w:lang w:eastAsia="zh-CN"/>
          </w:rPr>
          <w:t>https://www.agcensus.usda.gov/Publications/2012/Full_Report/Volume_1,_Chapter_1_US/usv1.pdf</w:t>
        </w:r>
      </w:hyperlink>
      <w:r w:rsidR="009A5ED8">
        <w:rPr>
          <w:rFonts w:hint="eastAsia"/>
          <w:kern w:val="2"/>
          <w:szCs w:val="18"/>
          <w:lang w:eastAsia="zh-CN"/>
        </w:rPr>
        <w:t>。</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Please provide the average level of subsidy for farms producing different agricultural products (if possible, please provide statistics by green box and amber box)</w:t>
      </w:r>
    </w:p>
    <w:p w:rsidR="009A5ED8" w:rsidRDefault="009A5ED8" w:rsidP="009A5ED8">
      <w:pPr>
        <w:spacing w:after="240"/>
        <w:rPr>
          <w:iCs/>
          <w:kern w:val="2"/>
          <w:szCs w:val="18"/>
          <w:lang w:eastAsia="zh-CN"/>
        </w:rPr>
      </w:pPr>
      <w:r w:rsidRPr="004D692A">
        <w:rPr>
          <w:b/>
          <w:iCs/>
          <w:kern w:val="2"/>
          <w:szCs w:val="18"/>
          <w:lang w:eastAsia="zh-CN"/>
        </w:rPr>
        <w:t xml:space="preserve">RESPONSE: </w:t>
      </w:r>
      <w:r w:rsidRPr="004D692A">
        <w:rPr>
          <w:iCs/>
          <w:kern w:val="2"/>
          <w:szCs w:val="18"/>
          <w:lang w:eastAsia="zh-CN"/>
        </w:rPr>
        <w:t>The United States does not maintain this data.</w:t>
      </w:r>
    </w:p>
    <w:p w:rsidR="009A5ED8" w:rsidRPr="004D692A" w:rsidRDefault="00A52AF3" w:rsidP="009A5ED8">
      <w:pPr>
        <w:spacing w:after="240"/>
        <w:rPr>
          <w:iCs/>
          <w:kern w:val="2"/>
          <w:szCs w:val="18"/>
          <w:lang w:eastAsia="zh-CN"/>
        </w:rPr>
      </w:pPr>
      <w:r w:rsidRPr="00A90CCC">
        <w:rPr>
          <w:rFonts w:hint="eastAsia"/>
          <w:b/>
          <w:iCs/>
          <w:kern w:val="2"/>
          <w:szCs w:val="18"/>
          <w:lang w:eastAsia="zh-CN"/>
        </w:rPr>
        <w:t>答复</w:t>
      </w:r>
      <w:r w:rsidR="009A5ED8" w:rsidRPr="00A90CCC">
        <w:rPr>
          <w:rFonts w:hint="eastAsia"/>
          <w:b/>
          <w:iCs/>
          <w:kern w:val="2"/>
          <w:szCs w:val="18"/>
          <w:lang w:eastAsia="zh-CN"/>
        </w:rPr>
        <w:t>：</w:t>
      </w:r>
      <w:r w:rsidR="009A5ED8">
        <w:rPr>
          <w:rFonts w:hint="eastAsia"/>
          <w:iCs/>
          <w:kern w:val="2"/>
          <w:szCs w:val="18"/>
          <w:lang w:eastAsia="zh-CN"/>
        </w:rPr>
        <w:t>美国并没有此类数据。</w:t>
      </w:r>
    </w:p>
    <w:p w:rsidR="009A5ED8" w:rsidRPr="004D692A" w:rsidRDefault="009A5ED8" w:rsidP="009A5ED8">
      <w:pPr>
        <w:rPr>
          <w:b/>
          <w:iCs/>
          <w:kern w:val="2"/>
          <w:szCs w:val="18"/>
          <w:lang w:eastAsia="zh-CN"/>
        </w:rPr>
      </w:pPr>
      <w:r w:rsidRPr="004D692A">
        <w:rPr>
          <w:b/>
          <w:iCs/>
          <w:kern w:val="2"/>
          <w:szCs w:val="18"/>
          <w:lang w:eastAsia="zh-CN"/>
        </w:rPr>
        <w:t>Questions 129-134</w:t>
      </w:r>
    </w:p>
    <w:p w:rsidR="009A5ED8" w:rsidRPr="004D692A" w:rsidRDefault="009A5ED8" w:rsidP="009A5ED8">
      <w:pPr>
        <w:spacing w:after="240"/>
        <w:rPr>
          <w:iCs/>
          <w:kern w:val="2"/>
          <w:szCs w:val="18"/>
          <w:lang w:eastAsia="zh-CN"/>
        </w:rPr>
      </w:pPr>
      <w:r w:rsidRPr="004D692A">
        <w:rPr>
          <w:iCs/>
          <w:kern w:val="2"/>
          <w:szCs w:val="18"/>
          <w:lang w:eastAsia="zh-CN"/>
        </w:rPr>
        <w:t xml:space="preserve">Page 107, 4.1.2 The 2014 Farm Act </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Please list and provide the policy measures and documents for the market price support programs on maize, soybean, wheat, sorghum and oatmeal.</w:t>
      </w:r>
    </w:p>
    <w:p w:rsidR="009A5ED8" w:rsidRDefault="009A5ED8" w:rsidP="009A5ED8">
      <w:pPr>
        <w:spacing w:after="240"/>
        <w:rPr>
          <w:iCs/>
          <w:kern w:val="2"/>
          <w:szCs w:val="18"/>
          <w:lang w:eastAsia="zh-CN"/>
        </w:rPr>
      </w:pPr>
      <w:r w:rsidRPr="004D692A">
        <w:rPr>
          <w:b/>
          <w:iCs/>
          <w:kern w:val="2"/>
          <w:szCs w:val="18"/>
          <w:lang w:eastAsia="zh-CN"/>
        </w:rPr>
        <w:lastRenderedPageBreak/>
        <w:t xml:space="preserve">RESPONSE: </w:t>
      </w:r>
      <w:r w:rsidRPr="004D692A">
        <w:rPr>
          <w:iCs/>
          <w:kern w:val="2"/>
          <w:szCs w:val="18"/>
          <w:lang w:eastAsia="zh-CN"/>
        </w:rPr>
        <w:t>The United States does not provide market price support for maize, soybeans, wheat, sorghum, or oatmeal.</w:t>
      </w:r>
    </w:p>
    <w:p w:rsidR="009A5ED8" w:rsidRPr="004D692A" w:rsidRDefault="00A52AF3" w:rsidP="009A5ED8">
      <w:pPr>
        <w:spacing w:after="240"/>
        <w:rPr>
          <w:iCs/>
          <w:kern w:val="2"/>
          <w:szCs w:val="18"/>
          <w:lang w:eastAsia="zh-CN"/>
        </w:rPr>
      </w:pPr>
      <w:r w:rsidRPr="00A90CCC">
        <w:rPr>
          <w:rFonts w:hint="eastAsia"/>
          <w:b/>
          <w:iCs/>
          <w:kern w:val="2"/>
          <w:szCs w:val="18"/>
          <w:lang w:eastAsia="zh-CN"/>
        </w:rPr>
        <w:t>答复</w:t>
      </w:r>
      <w:r w:rsidR="009A5ED8" w:rsidRPr="00A90CCC">
        <w:rPr>
          <w:rFonts w:hint="eastAsia"/>
          <w:b/>
          <w:iCs/>
          <w:kern w:val="2"/>
          <w:szCs w:val="18"/>
          <w:lang w:eastAsia="zh-CN"/>
        </w:rPr>
        <w:t>：</w:t>
      </w:r>
      <w:r w:rsidR="009A5ED8">
        <w:rPr>
          <w:rFonts w:hint="eastAsia"/>
          <w:iCs/>
          <w:kern w:val="2"/>
          <w:szCs w:val="18"/>
          <w:lang w:eastAsia="zh-CN"/>
        </w:rPr>
        <w:t>美国不为玉米、大豆、小麦、高粱或麦片提供市场价格支持。</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Please list the departments participating in formulating the 2014 Farm Act and their specific responsibilities and distribution of labor in initiating, managing or monitoring the market price support programs.</w:t>
      </w:r>
    </w:p>
    <w:p w:rsidR="009A5ED8" w:rsidRDefault="009A5ED8" w:rsidP="009A5ED8">
      <w:pPr>
        <w:spacing w:after="240"/>
        <w:rPr>
          <w:iCs/>
          <w:kern w:val="2"/>
          <w:szCs w:val="18"/>
          <w:lang w:eastAsia="zh-CN"/>
        </w:rPr>
      </w:pPr>
      <w:r w:rsidRPr="004D692A">
        <w:rPr>
          <w:b/>
          <w:iCs/>
          <w:kern w:val="2"/>
          <w:szCs w:val="18"/>
          <w:lang w:eastAsia="zh-CN"/>
        </w:rPr>
        <w:t xml:space="preserve">RESPONSE: </w:t>
      </w:r>
      <w:r w:rsidRPr="004D692A">
        <w:rPr>
          <w:iCs/>
          <w:kern w:val="2"/>
          <w:szCs w:val="18"/>
          <w:lang w:eastAsia="zh-CN"/>
        </w:rPr>
        <w:t>The 2014 Farm Bill is a statute that was prepared and passed by the U.S. Congress. The Farm Service Agency (FSA) of USDA implements the nonrecourse marketing loan program for sugar, which is the only market price support program currently in operation in the United States.</w:t>
      </w:r>
    </w:p>
    <w:p w:rsidR="009A5ED8" w:rsidRPr="004D692A" w:rsidRDefault="00A52AF3" w:rsidP="009A5ED8">
      <w:pPr>
        <w:spacing w:after="240"/>
        <w:rPr>
          <w:b/>
          <w:iCs/>
          <w:kern w:val="2"/>
          <w:szCs w:val="18"/>
          <w:lang w:eastAsia="zh-CN"/>
        </w:rPr>
      </w:pPr>
      <w:r w:rsidRPr="00A90CCC">
        <w:rPr>
          <w:rFonts w:hint="eastAsia"/>
          <w:b/>
          <w:iCs/>
          <w:kern w:val="2"/>
          <w:szCs w:val="18"/>
          <w:lang w:eastAsia="zh-CN"/>
        </w:rPr>
        <w:t>答复</w:t>
      </w:r>
      <w:r w:rsidR="009A5ED8" w:rsidRPr="00A90CCC">
        <w:rPr>
          <w:rFonts w:hint="eastAsia"/>
          <w:b/>
          <w:iCs/>
          <w:kern w:val="2"/>
          <w:szCs w:val="18"/>
          <w:lang w:eastAsia="zh-CN"/>
        </w:rPr>
        <w:t>：</w:t>
      </w:r>
      <w:r w:rsidR="009A5ED8">
        <w:rPr>
          <w:rFonts w:hint="eastAsia"/>
          <w:iCs/>
          <w:kern w:val="2"/>
          <w:szCs w:val="18"/>
          <w:lang w:eastAsia="zh-CN"/>
        </w:rPr>
        <w:t>2014</w:t>
      </w:r>
      <w:r w:rsidR="009A5ED8">
        <w:rPr>
          <w:rFonts w:hint="eastAsia"/>
          <w:iCs/>
          <w:kern w:val="2"/>
          <w:szCs w:val="18"/>
          <w:lang w:eastAsia="zh-CN"/>
        </w:rPr>
        <w:t>年美国国会签署并生效了《农业法</w:t>
      </w:r>
      <w:r w:rsidR="00DB6CB0">
        <w:rPr>
          <w:rFonts w:hint="eastAsia"/>
          <w:iCs/>
          <w:kern w:val="2"/>
          <w:szCs w:val="18"/>
          <w:lang w:eastAsia="zh-CN"/>
        </w:rPr>
        <w:t>案</w:t>
      </w:r>
      <w:r w:rsidR="009A5ED8">
        <w:rPr>
          <w:rFonts w:hint="eastAsia"/>
          <w:iCs/>
          <w:kern w:val="2"/>
          <w:szCs w:val="18"/>
          <w:lang w:eastAsia="zh-CN"/>
        </w:rPr>
        <w:t>》。美国农业部下属的农场服务局启动了糖的</w:t>
      </w:r>
      <w:r w:rsidR="009A5ED8" w:rsidRPr="00491CA5">
        <w:rPr>
          <w:rFonts w:hint="eastAsia"/>
          <w:iCs/>
          <w:kern w:val="2"/>
          <w:szCs w:val="18"/>
          <w:lang w:eastAsia="zh-CN"/>
        </w:rPr>
        <w:t>无追索权项目贷款</w:t>
      </w:r>
      <w:r w:rsidR="009A5ED8">
        <w:rPr>
          <w:rFonts w:hint="eastAsia"/>
          <w:iCs/>
          <w:kern w:val="2"/>
          <w:szCs w:val="18"/>
          <w:lang w:eastAsia="zh-CN"/>
        </w:rPr>
        <w:t>，这是目前美国国内唯一的市场价格支持项目。</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Please provide the production volume, production value and the amount of subsidy for each type of agricultural products covered by the price support programs (mainly PLC and ARC) during the years 2008 to 2015.</w:t>
      </w:r>
    </w:p>
    <w:p w:rsidR="009A5ED8" w:rsidRDefault="009A5ED8" w:rsidP="009A5ED8">
      <w:pPr>
        <w:spacing w:after="240"/>
        <w:rPr>
          <w:iCs/>
          <w:kern w:val="2"/>
          <w:szCs w:val="18"/>
          <w:lang w:eastAsia="zh-CN"/>
        </w:rPr>
      </w:pPr>
      <w:r w:rsidRPr="004D692A">
        <w:rPr>
          <w:b/>
          <w:iCs/>
          <w:kern w:val="2"/>
          <w:szCs w:val="18"/>
          <w:lang w:eastAsia="zh-CN"/>
        </w:rPr>
        <w:t xml:space="preserve">RESPONSE: </w:t>
      </w:r>
      <w:r w:rsidRPr="004D692A">
        <w:rPr>
          <w:iCs/>
          <w:kern w:val="2"/>
          <w:szCs w:val="18"/>
          <w:lang w:eastAsia="zh-CN"/>
        </w:rPr>
        <w:t>The United States notes that neither Price Loss Coverage (PLC), nor Agriculture Risk Coverage (ARC), are price support programs. As noted above, the United State maintains market price support for a single product, sugar. Between 2008 and 2014, the United States also maintained market price support programs for certain dairy products. Information is provided in our domestic support notifications for 2008 through 2013. Information for 2014 and 2015 will be released when those notifications are complete.</w:t>
      </w:r>
    </w:p>
    <w:p w:rsidR="009A5ED8" w:rsidRPr="004D692A" w:rsidRDefault="00A52AF3" w:rsidP="009A5ED8">
      <w:pPr>
        <w:spacing w:after="240"/>
        <w:rPr>
          <w:iCs/>
          <w:kern w:val="2"/>
          <w:szCs w:val="18"/>
          <w:lang w:eastAsia="zh-CN"/>
        </w:rPr>
      </w:pPr>
      <w:r w:rsidRPr="00DB6CB0">
        <w:rPr>
          <w:rFonts w:hint="eastAsia"/>
          <w:b/>
          <w:iCs/>
          <w:kern w:val="2"/>
          <w:szCs w:val="18"/>
          <w:lang w:eastAsia="zh-CN"/>
        </w:rPr>
        <w:t>答复</w:t>
      </w:r>
      <w:r w:rsidR="009A5ED8" w:rsidRPr="00DB6CB0">
        <w:rPr>
          <w:rFonts w:hint="eastAsia"/>
          <w:b/>
          <w:iCs/>
          <w:kern w:val="2"/>
          <w:szCs w:val="18"/>
          <w:lang w:eastAsia="zh-CN"/>
        </w:rPr>
        <w:t>：</w:t>
      </w:r>
      <w:r w:rsidR="009A5ED8">
        <w:rPr>
          <w:rFonts w:hint="eastAsia"/>
          <w:iCs/>
          <w:kern w:val="2"/>
          <w:szCs w:val="18"/>
          <w:lang w:eastAsia="zh-CN"/>
        </w:rPr>
        <w:t>美国指出</w:t>
      </w:r>
      <w:r w:rsidR="009A5ED8" w:rsidRPr="00287343">
        <w:rPr>
          <w:rFonts w:hint="eastAsia"/>
          <w:iCs/>
          <w:kern w:val="2"/>
          <w:szCs w:val="18"/>
          <w:lang w:eastAsia="zh-CN"/>
        </w:rPr>
        <w:t>价格损失保障</w:t>
      </w:r>
      <w:r w:rsidR="009A5ED8">
        <w:rPr>
          <w:rFonts w:hint="eastAsia"/>
          <w:iCs/>
          <w:kern w:val="2"/>
          <w:szCs w:val="18"/>
          <w:lang w:eastAsia="zh-CN"/>
        </w:rPr>
        <w:t>和农业风险保障都不是价格支持项目。如上所述，美国只维持了糖这一产品的市场价格支持。</w:t>
      </w:r>
      <w:r w:rsidR="009A5ED8">
        <w:rPr>
          <w:rFonts w:hint="eastAsia"/>
          <w:iCs/>
          <w:kern w:val="2"/>
          <w:szCs w:val="18"/>
          <w:lang w:eastAsia="zh-CN"/>
        </w:rPr>
        <w:t>2008</w:t>
      </w:r>
      <w:r w:rsidR="009A5ED8">
        <w:rPr>
          <w:rFonts w:hint="eastAsia"/>
          <w:iCs/>
          <w:kern w:val="2"/>
          <w:szCs w:val="18"/>
          <w:lang w:eastAsia="zh-CN"/>
        </w:rPr>
        <w:t>至</w:t>
      </w:r>
      <w:r w:rsidR="009A5ED8">
        <w:rPr>
          <w:rFonts w:hint="eastAsia"/>
          <w:iCs/>
          <w:kern w:val="2"/>
          <w:szCs w:val="18"/>
          <w:lang w:eastAsia="zh-CN"/>
        </w:rPr>
        <w:t>2014</w:t>
      </w:r>
      <w:r w:rsidR="009A5ED8">
        <w:rPr>
          <w:rFonts w:hint="eastAsia"/>
          <w:iCs/>
          <w:kern w:val="2"/>
          <w:szCs w:val="18"/>
          <w:lang w:eastAsia="zh-CN"/>
        </w:rPr>
        <w:t>年，美国也曾对特定奶制品启动了市场价格支持项目。这些信息请参见</w:t>
      </w:r>
      <w:r w:rsidR="009A5ED8">
        <w:rPr>
          <w:rFonts w:hint="eastAsia"/>
          <w:iCs/>
          <w:kern w:val="2"/>
          <w:szCs w:val="18"/>
          <w:lang w:eastAsia="zh-CN"/>
        </w:rPr>
        <w:t>2008</w:t>
      </w:r>
      <w:r w:rsidR="009A5ED8">
        <w:rPr>
          <w:rFonts w:hint="eastAsia"/>
          <w:iCs/>
          <w:kern w:val="2"/>
          <w:szCs w:val="18"/>
          <w:lang w:eastAsia="zh-CN"/>
        </w:rPr>
        <w:t>至</w:t>
      </w:r>
      <w:r w:rsidR="009A5ED8">
        <w:rPr>
          <w:rFonts w:hint="eastAsia"/>
          <w:iCs/>
          <w:kern w:val="2"/>
          <w:szCs w:val="18"/>
          <w:lang w:eastAsia="zh-CN"/>
        </w:rPr>
        <w:t>2013</w:t>
      </w:r>
      <w:r w:rsidR="009A5ED8">
        <w:rPr>
          <w:rFonts w:hint="eastAsia"/>
          <w:iCs/>
          <w:kern w:val="2"/>
          <w:szCs w:val="18"/>
          <w:lang w:eastAsia="zh-CN"/>
        </w:rPr>
        <w:t>年的国</w:t>
      </w:r>
      <w:r w:rsidR="000727B8">
        <w:rPr>
          <w:rFonts w:hint="eastAsia"/>
          <w:iCs/>
          <w:kern w:val="2"/>
          <w:szCs w:val="18"/>
          <w:lang w:eastAsia="zh-CN"/>
        </w:rPr>
        <w:t>内</w:t>
      </w:r>
      <w:r w:rsidR="009A5ED8">
        <w:rPr>
          <w:rFonts w:hint="eastAsia"/>
          <w:iCs/>
          <w:kern w:val="2"/>
          <w:szCs w:val="18"/>
          <w:lang w:eastAsia="zh-CN"/>
        </w:rPr>
        <w:t>支持</w:t>
      </w:r>
      <w:r w:rsidR="00DB6CB0">
        <w:rPr>
          <w:rFonts w:hint="eastAsia"/>
          <w:iCs/>
          <w:kern w:val="2"/>
          <w:szCs w:val="18"/>
          <w:lang w:eastAsia="zh-CN"/>
        </w:rPr>
        <w:t>通报</w:t>
      </w:r>
      <w:r w:rsidR="009A5ED8">
        <w:rPr>
          <w:rFonts w:hint="eastAsia"/>
          <w:iCs/>
          <w:kern w:val="2"/>
          <w:szCs w:val="18"/>
          <w:lang w:eastAsia="zh-CN"/>
        </w:rPr>
        <w:t>。</w:t>
      </w:r>
      <w:r w:rsidR="009A5ED8">
        <w:rPr>
          <w:rFonts w:hint="eastAsia"/>
          <w:iCs/>
          <w:kern w:val="2"/>
          <w:szCs w:val="18"/>
          <w:lang w:eastAsia="zh-CN"/>
        </w:rPr>
        <w:t>2014</w:t>
      </w:r>
      <w:r w:rsidR="009A5ED8">
        <w:rPr>
          <w:rFonts w:hint="eastAsia"/>
          <w:iCs/>
          <w:kern w:val="2"/>
          <w:szCs w:val="18"/>
          <w:lang w:eastAsia="zh-CN"/>
        </w:rPr>
        <w:t>和</w:t>
      </w:r>
      <w:r w:rsidR="009A5ED8">
        <w:rPr>
          <w:rFonts w:hint="eastAsia"/>
          <w:iCs/>
          <w:kern w:val="2"/>
          <w:szCs w:val="18"/>
          <w:lang w:eastAsia="zh-CN"/>
        </w:rPr>
        <w:t>2015</w:t>
      </w:r>
      <w:r w:rsidR="000727B8">
        <w:rPr>
          <w:rFonts w:hint="eastAsia"/>
          <w:iCs/>
          <w:kern w:val="2"/>
          <w:szCs w:val="18"/>
          <w:lang w:eastAsia="zh-CN"/>
        </w:rPr>
        <w:t>年的通报</w:t>
      </w:r>
      <w:r w:rsidR="009A5ED8">
        <w:rPr>
          <w:rFonts w:hint="eastAsia"/>
          <w:iCs/>
          <w:kern w:val="2"/>
          <w:szCs w:val="18"/>
          <w:lang w:eastAsia="zh-CN"/>
        </w:rPr>
        <w:t>将在完成后发布。</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Please clarify the difference between PLC and ARC, and "Counter Cyclical Payment" and "Average Crop Revenue Election". Please further clarify whether they, as amber box policies, have exceeded the U.S. commitment of subsidy levels.</w:t>
      </w:r>
    </w:p>
    <w:p w:rsidR="009A5ED8" w:rsidRDefault="009A5ED8" w:rsidP="009A5ED8">
      <w:pPr>
        <w:spacing w:after="240"/>
        <w:rPr>
          <w:iCs/>
          <w:kern w:val="2"/>
          <w:szCs w:val="18"/>
          <w:lang w:eastAsia="zh-CN"/>
        </w:rPr>
      </w:pPr>
      <w:r w:rsidRPr="004D692A">
        <w:rPr>
          <w:b/>
          <w:iCs/>
          <w:kern w:val="2"/>
          <w:szCs w:val="18"/>
          <w:lang w:eastAsia="zh-CN"/>
        </w:rPr>
        <w:t xml:space="preserve">RESPONSE: </w:t>
      </w:r>
      <w:r w:rsidRPr="004D692A">
        <w:rPr>
          <w:iCs/>
          <w:kern w:val="2"/>
          <w:szCs w:val="18"/>
          <w:lang w:eastAsia="zh-CN"/>
        </w:rPr>
        <w:t xml:space="preserve">The Price Loss Coverage (PLC) and Agriculture Risk Coverage (ARC) programs are authorized by the 2014 Farm Act and are in effect for crop years 2014-2018. The Counter Cyclical Payment and the Average Crop Revenue Election programs were repealed by the 2014 Farm Act and are no longer in effect. </w:t>
      </w:r>
    </w:p>
    <w:p w:rsidR="009A5ED8" w:rsidRPr="004D692A" w:rsidRDefault="00A52AF3" w:rsidP="009A5ED8">
      <w:pPr>
        <w:spacing w:after="240"/>
        <w:rPr>
          <w:iCs/>
          <w:kern w:val="2"/>
          <w:szCs w:val="18"/>
          <w:lang w:eastAsia="zh-CN"/>
        </w:rPr>
      </w:pPr>
      <w:r w:rsidRPr="00B430B3">
        <w:rPr>
          <w:rFonts w:hint="eastAsia"/>
          <w:b/>
          <w:iCs/>
          <w:kern w:val="2"/>
          <w:szCs w:val="18"/>
          <w:lang w:eastAsia="zh-CN"/>
        </w:rPr>
        <w:t>答复</w:t>
      </w:r>
      <w:r w:rsidR="009A5ED8" w:rsidRPr="00B430B3">
        <w:rPr>
          <w:rFonts w:hint="eastAsia"/>
          <w:b/>
          <w:iCs/>
          <w:kern w:val="2"/>
          <w:szCs w:val="18"/>
          <w:lang w:eastAsia="zh-CN"/>
        </w:rPr>
        <w:t>：</w:t>
      </w:r>
      <w:r w:rsidR="009A5ED8" w:rsidRPr="00287343">
        <w:rPr>
          <w:rFonts w:hint="eastAsia"/>
          <w:iCs/>
          <w:kern w:val="2"/>
          <w:szCs w:val="18"/>
          <w:lang w:eastAsia="zh-CN"/>
        </w:rPr>
        <w:t>价格损失保障</w:t>
      </w:r>
      <w:r w:rsidR="009A5ED8">
        <w:rPr>
          <w:rFonts w:hint="eastAsia"/>
          <w:iCs/>
          <w:kern w:val="2"/>
          <w:szCs w:val="18"/>
          <w:lang w:eastAsia="zh-CN"/>
        </w:rPr>
        <w:t>和农业风险保障由《</w:t>
      </w:r>
      <w:r w:rsidR="00B430B3">
        <w:rPr>
          <w:rFonts w:hint="eastAsia"/>
          <w:iCs/>
          <w:kern w:val="2"/>
          <w:szCs w:val="18"/>
          <w:lang w:eastAsia="zh-CN"/>
        </w:rPr>
        <w:t>2014</w:t>
      </w:r>
      <w:r w:rsidR="00B430B3">
        <w:rPr>
          <w:rFonts w:hint="eastAsia"/>
          <w:iCs/>
          <w:kern w:val="2"/>
          <w:szCs w:val="18"/>
          <w:lang w:eastAsia="zh-CN"/>
        </w:rPr>
        <w:t>年</w:t>
      </w:r>
      <w:r w:rsidR="00DB6CB0">
        <w:rPr>
          <w:rFonts w:hint="eastAsia"/>
          <w:iCs/>
          <w:kern w:val="2"/>
          <w:szCs w:val="18"/>
          <w:lang w:eastAsia="zh-CN"/>
        </w:rPr>
        <w:t>农业法案</w:t>
      </w:r>
      <w:r w:rsidR="009A5ED8">
        <w:rPr>
          <w:rFonts w:hint="eastAsia"/>
          <w:iCs/>
          <w:kern w:val="2"/>
          <w:szCs w:val="18"/>
          <w:lang w:eastAsia="zh-CN"/>
        </w:rPr>
        <w:t>》批准通过，并于</w:t>
      </w:r>
      <w:r w:rsidR="009A5ED8">
        <w:rPr>
          <w:rFonts w:hint="eastAsia"/>
          <w:iCs/>
          <w:kern w:val="2"/>
          <w:szCs w:val="18"/>
          <w:lang w:eastAsia="zh-CN"/>
        </w:rPr>
        <w:t>2014</w:t>
      </w:r>
      <w:r w:rsidR="009A5ED8">
        <w:rPr>
          <w:rFonts w:hint="eastAsia"/>
          <w:iCs/>
          <w:kern w:val="2"/>
          <w:szCs w:val="18"/>
          <w:lang w:eastAsia="zh-CN"/>
        </w:rPr>
        <w:t>至</w:t>
      </w:r>
      <w:r w:rsidR="009A5ED8">
        <w:rPr>
          <w:rFonts w:hint="eastAsia"/>
          <w:iCs/>
          <w:kern w:val="2"/>
          <w:szCs w:val="18"/>
          <w:lang w:eastAsia="zh-CN"/>
        </w:rPr>
        <w:t>2018</w:t>
      </w:r>
      <w:r w:rsidR="009A5ED8">
        <w:rPr>
          <w:rFonts w:hint="eastAsia"/>
          <w:iCs/>
          <w:kern w:val="2"/>
          <w:szCs w:val="18"/>
          <w:lang w:eastAsia="zh-CN"/>
        </w:rPr>
        <w:t>年作物年度生效。《</w:t>
      </w:r>
      <w:r w:rsidR="00DB6CB0">
        <w:rPr>
          <w:rFonts w:hint="eastAsia"/>
          <w:iCs/>
          <w:kern w:val="2"/>
          <w:szCs w:val="18"/>
          <w:lang w:eastAsia="zh-CN"/>
        </w:rPr>
        <w:t>农业法案</w:t>
      </w:r>
      <w:r w:rsidR="009A5ED8">
        <w:rPr>
          <w:rFonts w:hint="eastAsia"/>
          <w:iCs/>
          <w:kern w:val="2"/>
          <w:szCs w:val="18"/>
          <w:lang w:eastAsia="zh-CN"/>
        </w:rPr>
        <w:t>》取缔了</w:t>
      </w:r>
      <w:r w:rsidR="009A5ED8" w:rsidRPr="006919DC">
        <w:rPr>
          <w:rFonts w:hint="eastAsia"/>
          <w:iCs/>
          <w:kern w:val="2"/>
          <w:szCs w:val="18"/>
          <w:lang w:eastAsia="zh-CN"/>
        </w:rPr>
        <w:t>反周期支付</w:t>
      </w:r>
      <w:r w:rsidR="009A5ED8">
        <w:rPr>
          <w:rFonts w:hint="eastAsia"/>
          <w:iCs/>
          <w:kern w:val="2"/>
          <w:szCs w:val="18"/>
          <w:lang w:eastAsia="zh-CN"/>
        </w:rPr>
        <w:t>和</w:t>
      </w:r>
      <w:r w:rsidR="009A5ED8" w:rsidRPr="000E7279">
        <w:rPr>
          <w:rFonts w:hint="eastAsia"/>
          <w:iCs/>
          <w:kern w:val="2"/>
          <w:szCs w:val="18"/>
          <w:lang w:eastAsia="zh-CN"/>
        </w:rPr>
        <w:t>平均农作物收益选举项目</w:t>
      </w:r>
      <w:r w:rsidR="009A5ED8">
        <w:rPr>
          <w:rFonts w:hint="eastAsia"/>
          <w:iCs/>
          <w:kern w:val="2"/>
          <w:szCs w:val="18"/>
          <w:lang w:eastAsia="zh-CN"/>
        </w:rPr>
        <w:t>，两者不再有效。</w:t>
      </w:r>
    </w:p>
    <w:p w:rsidR="00B430B3" w:rsidRDefault="009A5ED8" w:rsidP="009A5ED8">
      <w:pPr>
        <w:spacing w:after="240"/>
        <w:rPr>
          <w:iCs/>
          <w:kern w:val="2"/>
          <w:szCs w:val="18"/>
          <w:lang w:eastAsia="zh-CN"/>
        </w:rPr>
      </w:pPr>
      <w:r w:rsidRPr="004D692A">
        <w:rPr>
          <w:iCs/>
          <w:kern w:val="2"/>
          <w:szCs w:val="18"/>
          <w:lang w:eastAsia="zh-CN"/>
        </w:rPr>
        <w:t>The United States is in compliance with its WTO commitments.</w:t>
      </w:r>
    </w:p>
    <w:p w:rsidR="00E630F5" w:rsidRPr="00E630F5" w:rsidRDefault="00E630F5" w:rsidP="00E630F5">
      <w:pPr>
        <w:spacing w:after="240"/>
        <w:jc w:val="left"/>
        <w:rPr>
          <w:iCs/>
          <w:kern w:val="2"/>
          <w:szCs w:val="18"/>
          <w:lang w:eastAsia="zh-CN"/>
        </w:rPr>
      </w:pPr>
      <w:r w:rsidRPr="00E630F5">
        <w:rPr>
          <w:iCs/>
          <w:kern w:val="2"/>
          <w:szCs w:val="18"/>
          <w:lang w:eastAsia="zh-CN"/>
        </w:rPr>
        <w:lastRenderedPageBreak/>
        <w:t>美国遵守</w:t>
      </w:r>
      <w:r w:rsidRPr="00E630F5">
        <w:rPr>
          <w:iCs/>
          <w:kern w:val="2"/>
          <w:szCs w:val="18"/>
          <w:lang w:eastAsia="zh-CN"/>
        </w:rPr>
        <w:t>WTO</w:t>
      </w:r>
      <w:r w:rsidRPr="00E630F5">
        <w:rPr>
          <w:iCs/>
          <w:kern w:val="2"/>
          <w:szCs w:val="18"/>
          <w:lang w:eastAsia="zh-CN"/>
        </w:rPr>
        <w:t>承诺。</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With regard to PLC, 2014 Farm Act stipulates that the reference prices for maize, soybean, wheat, sorghum and oatmeal increase by 41%, 40%, 32%, 54% and 67% respectively compared to the last Act. How were the reference prices and increasing margin determined? What's the difference between these prices and U.S. external reference price at the WTO?</w:t>
      </w:r>
    </w:p>
    <w:p w:rsidR="009A5ED8" w:rsidRDefault="009A5ED8" w:rsidP="009A5ED8">
      <w:pPr>
        <w:spacing w:after="240"/>
        <w:rPr>
          <w:iCs/>
          <w:kern w:val="2"/>
          <w:szCs w:val="18"/>
          <w:lang w:eastAsia="zh-CN"/>
        </w:rPr>
      </w:pPr>
      <w:r w:rsidRPr="004D692A">
        <w:rPr>
          <w:b/>
          <w:iCs/>
          <w:kern w:val="2"/>
          <w:szCs w:val="18"/>
          <w:lang w:eastAsia="zh-CN"/>
        </w:rPr>
        <w:t xml:space="preserve">RESPONSE: </w:t>
      </w:r>
      <w:r w:rsidRPr="004D692A">
        <w:rPr>
          <w:iCs/>
          <w:kern w:val="2"/>
          <w:szCs w:val="18"/>
          <w:lang w:eastAsia="zh-CN"/>
        </w:rPr>
        <w:t>Reference prices for the PLC program are set by the 2014 Farm Act for the duration of the program under the Act. The PLC program will be reported in the appropriate domestic support notifications. See response to question 129.</w:t>
      </w:r>
    </w:p>
    <w:p w:rsidR="009A5ED8" w:rsidRPr="004D692A" w:rsidRDefault="00A52AF3" w:rsidP="009A5ED8">
      <w:pPr>
        <w:spacing w:after="240"/>
        <w:rPr>
          <w:iCs/>
          <w:color w:val="FF0000"/>
          <w:kern w:val="2"/>
          <w:szCs w:val="18"/>
          <w:lang w:eastAsia="zh-CN"/>
        </w:rPr>
      </w:pPr>
      <w:r w:rsidRPr="00675409">
        <w:rPr>
          <w:rFonts w:hint="eastAsia"/>
          <w:b/>
          <w:iCs/>
          <w:kern w:val="2"/>
          <w:szCs w:val="18"/>
          <w:lang w:eastAsia="zh-CN"/>
        </w:rPr>
        <w:t>答复</w:t>
      </w:r>
      <w:r w:rsidR="009A5ED8" w:rsidRPr="00675409">
        <w:rPr>
          <w:rFonts w:hint="eastAsia"/>
          <w:b/>
          <w:iCs/>
          <w:kern w:val="2"/>
          <w:szCs w:val="18"/>
          <w:lang w:eastAsia="zh-CN"/>
        </w:rPr>
        <w:t>：</w:t>
      </w:r>
      <w:r w:rsidR="009A5ED8">
        <w:rPr>
          <w:rFonts w:hint="eastAsia"/>
          <w:iCs/>
          <w:kern w:val="2"/>
          <w:szCs w:val="18"/>
          <w:lang w:eastAsia="zh-CN"/>
        </w:rPr>
        <w:t>2014</w:t>
      </w:r>
      <w:r w:rsidR="009A5ED8">
        <w:rPr>
          <w:rFonts w:hint="eastAsia"/>
          <w:iCs/>
          <w:kern w:val="2"/>
          <w:szCs w:val="18"/>
          <w:lang w:eastAsia="zh-CN"/>
        </w:rPr>
        <w:t>年的《</w:t>
      </w:r>
      <w:r w:rsidR="00DB6CB0">
        <w:rPr>
          <w:rFonts w:hint="eastAsia"/>
          <w:iCs/>
          <w:kern w:val="2"/>
          <w:szCs w:val="18"/>
          <w:lang w:eastAsia="zh-CN"/>
        </w:rPr>
        <w:t>农业法案</w:t>
      </w:r>
      <w:r w:rsidR="009A5ED8">
        <w:rPr>
          <w:rFonts w:hint="eastAsia"/>
          <w:iCs/>
          <w:kern w:val="2"/>
          <w:szCs w:val="18"/>
          <w:lang w:eastAsia="zh-CN"/>
        </w:rPr>
        <w:t>》规定了</w:t>
      </w:r>
      <w:r w:rsidR="009A5ED8" w:rsidRPr="00287343">
        <w:rPr>
          <w:rFonts w:hint="eastAsia"/>
          <w:iCs/>
          <w:kern w:val="2"/>
          <w:szCs w:val="18"/>
          <w:lang w:eastAsia="zh-CN"/>
        </w:rPr>
        <w:t>价格损失保障</w:t>
      </w:r>
      <w:r w:rsidR="009A5ED8">
        <w:rPr>
          <w:rFonts w:hint="eastAsia"/>
          <w:iCs/>
          <w:kern w:val="2"/>
          <w:szCs w:val="18"/>
          <w:lang w:eastAsia="zh-CN"/>
        </w:rPr>
        <w:t>项目实施期间的参考价格。</w:t>
      </w:r>
      <w:r w:rsidR="009A5ED8" w:rsidRPr="00287343">
        <w:rPr>
          <w:rFonts w:hint="eastAsia"/>
          <w:iCs/>
          <w:kern w:val="2"/>
          <w:szCs w:val="18"/>
          <w:lang w:eastAsia="zh-CN"/>
        </w:rPr>
        <w:t>损失保障</w:t>
      </w:r>
      <w:r w:rsidR="009A5ED8">
        <w:rPr>
          <w:rFonts w:hint="eastAsia"/>
          <w:iCs/>
          <w:kern w:val="2"/>
          <w:szCs w:val="18"/>
          <w:lang w:eastAsia="zh-CN"/>
        </w:rPr>
        <w:t>项目将在相关</w:t>
      </w:r>
      <w:r w:rsidR="00675409">
        <w:rPr>
          <w:rFonts w:hint="eastAsia"/>
          <w:iCs/>
          <w:kern w:val="2"/>
          <w:szCs w:val="18"/>
          <w:lang w:eastAsia="zh-CN"/>
        </w:rPr>
        <w:t>国内</w:t>
      </w:r>
      <w:r w:rsidR="009A5ED8">
        <w:rPr>
          <w:rFonts w:hint="eastAsia"/>
          <w:iCs/>
          <w:kern w:val="2"/>
          <w:szCs w:val="18"/>
          <w:lang w:eastAsia="zh-CN"/>
        </w:rPr>
        <w:t>支持</w:t>
      </w:r>
      <w:r w:rsidR="00675409">
        <w:rPr>
          <w:rFonts w:hint="eastAsia"/>
          <w:iCs/>
          <w:kern w:val="2"/>
          <w:szCs w:val="18"/>
          <w:lang w:eastAsia="zh-CN"/>
        </w:rPr>
        <w:t>通报</w:t>
      </w:r>
      <w:r w:rsidR="009A5ED8">
        <w:rPr>
          <w:rFonts w:hint="eastAsia"/>
          <w:iCs/>
          <w:kern w:val="2"/>
          <w:szCs w:val="18"/>
          <w:lang w:eastAsia="zh-CN"/>
        </w:rPr>
        <w:t>中进行汇报。请参见问题</w:t>
      </w:r>
      <w:r w:rsidR="009A5ED8">
        <w:rPr>
          <w:rFonts w:hint="eastAsia"/>
          <w:iCs/>
          <w:kern w:val="2"/>
          <w:szCs w:val="18"/>
          <w:lang w:eastAsia="zh-CN"/>
        </w:rPr>
        <w:t>129</w:t>
      </w:r>
      <w:r w:rsidR="009A5ED8">
        <w:rPr>
          <w:rFonts w:hint="eastAsia"/>
          <w:iCs/>
          <w:kern w:val="2"/>
          <w:szCs w:val="18"/>
          <w:lang w:eastAsia="zh-CN"/>
        </w:rPr>
        <w:t>的</w:t>
      </w:r>
      <w:r>
        <w:rPr>
          <w:rFonts w:hint="eastAsia"/>
          <w:iCs/>
          <w:kern w:val="2"/>
          <w:szCs w:val="18"/>
          <w:lang w:eastAsia="zh-CN"/>
        </w:rPr>
        <w:t>答复</w:t>
      </w:r>
      <w:r w:rsidR="009A5ED8">
        <w:rPr>
          <w:rFonts w:hint="eastAsia"/>
          <w:iCs/>
          <w:kern w:val="2"/>
          <w:szCs w:val="18"/>
          <w:lang w:eastAsia="zh-CN"/>
        </w:rPr>
        <w:t>。</w:t>
      </w:r>
    </w:p>
    <w:p w:rsidR="009A5ED8" w:rsidRPr="004D692A" w:rsidRDefault="009A5ED8" w:rsidP="009A5ED8">
      <w:pPr>
        <w:numPr>
          <w:ilvl w:val="0"/>
          <w:numId w:val="11"/>
        </w:numPr>
        <w:spacing w:after="240"/>
        <w:rPr>
          <w:iCs/>
          <w:kern w:val="2"/>
          <w:szCs w:val="18"/>
          <w:lang w:eastAsia="zh-CN"/>
        </w:rPr>
      </w:pPr>
      <w:r w:rsidRPr="004D692A">
        <w:rPr>
          <w:iCs/>
          <w:kern w:val="2"/>
          <w:szCs w:val="18"/>
          <w:lang w:eastAsia="zh-CN"/>
        </w:rPr>
        <w:t>Please introduce the context and reasons for implementing PLC and eliminating the direct payment and counter cyclical payment before the implementation of the new Farm Act. What impact does the implementation of PLC have on the formation of prices?</w:t>
      </w:r>
    </w:p>
    <w:p w:rsidR="009A5ED8" w:rsidRDefault="009A5ED8" w:rsidP="009A5ED8">
      <w:pPr>
        <w:tabs>
          <w:tab w:val="left" w:pos="964"/>
        </w:tabs>
        <w:autoSpaceDE w:val="0"/>
        <w:autoSpaceDN w:val="0"/>
        <w:adjustRightInd w:val="0"/>
        <w:spacing w:after="240"/>
        <w:rPr>
          <w:kern w:val="2"/>
          <w:szCs w:val="18"/>
          <w:lang w:eastAsia="zh-CN"/>
        </w:rPr>
      </w:pPr>
      <w:r w:rsidRPr="004D692A">
        <w:rPr>
          <w:b/>
          <w:kern w:val="2"/>
          <w:szCs w:val="18"/>
          <w:lang w:eastAsia="zh-CN"/>
        </w:rPr>
        <w:t xml:space="preserve">RESPONSE: </w:t>
      </w:r>
      <w:r w:rsidRPr="004D692A">
        <w:rPr>
          <w:kern w:val="2"/>
          <w:szCs w:val="18"/>
          <w:lang w:eastAsia="zh-CN"/>
        </w:rPr>
        <w:t>See response to question 132. The 2014 Farm Bill does not provide reasons for authorization or repeal of programs. The PLC program does not have an effect on prices.</w:t>
      </w:r>
    </w:p>
    <w:p w:rsidR="009A5ED8" w:rsidRPr="004D692A" w:rsidRDefault="00A52AF3" w:rsidP="009A5ED8">
      <w:pPr>
        <w:tabs>
          <w:tab w:val="left" w:pos="964"/>
        </w:tabs>
        <w:autoSpaceDE w:val="0"/>
        <w:autoSpaceDN w:val="0"/>
        <w:adjustRightInd w:val="0"/>
        <w:spacing w:after="240"/>
        <w:rPr>
          <w:b/>
          <w:kern w:val="2"/>
          <w:szCs w:val="18"/>
          <w:lang w:eastAsia="zh-CN"/>
        </w:rPr>
      </w:pPr>
      <w:r w:rsidRPr="005D4BC0">
        <w:rPr>
          <w:rFonts w:hint="eastAsia"/>
          <w:b/>
          <w:kern w:val="2"/>
          <w:szCs w:val="18"/>
          <w:lang w:eastAsia="zh-CN"/>
        </w:rPr>
        <w:t>答复</w:t>
      </w:r>
      <w:r w:rsidR="009A5ED8" w:rsidRPr="005D4BC0">
        <w:rPr>
          <w:rFonts w:hint="eastAsia"/>
          <w:b/>
          <w:kern w:val="2"/>
          <w:szCs w:val="18"/>
          <w:lang w:eastAsia="zh-CN"/>
        </w:rPr>
        <w:t>：</w:t>
      </w:r>
      <w:r w:rsidR="009A5ED8">
        <w:rPr>
          <w:rFonts w:hint="eastAsia"/>
          <w:kern w:val="2"/>
          <w:szCs w:val="18"/>
          <w:lang w:eastAsia="zh-CN"/>
        </w:rPr>
        <w:t>请参见问题</w:t>
      </w:r>
      <w:r w:rsidR="009A5ED8">
        <w:rPr>
          <w:rFonts w:hint="eastAsia"/>
          <w:kern w:val="2"/>
          <w:szCs w:val="18"/>
          <w:lang w:eastAsia="zh-CN"/>
        </w:rPr>
        <w:t>132</w:t>
      </w:r>
      <w:r w:rsidR="009A5ED8">
        <w:rPr>
          <w:rFonts w:hint="eastAsia"/>
          <w:kern w:val="2"/>
          <w:szCs w:val="18"/>
          <w:lang w:eastAsia="zh-CN"/>
        </w:rPr>
        <w:t>的</w:t>
      </w:r>
      <w:r>
        <w:rPr>
          <w:rFonts w:hint="eastAsia"/>
          <w:kern w:val="2"/>
          <w:szCs w:val="18"/>
          <w:lang w:eastAsia="zh-CN"/>
        </w:rPr>
        <w:t>答复</w:t>
      </w:r>
      <w:r w:rsidR="009A5ED8">
        <w:rPr>
          <w:rFonts w:hint="eastAsia"/>
          <w:kern w:val="2"/>
          <w:szCs w:val="18"/>
          <w:lang w:eastAsia="zh-CN"/>
        </w:rPr>
        <w:t>。《</w:t>
      </w:r>
      <w:r w:rsidR="005D4BC0">
        <w:rPr>
          <w:rFonts w:hint="eastAsia"/>
          <w:kern w:val="2"/>
          <w:szCs w:val="18"/>
          <w:lang w:eastAsia="zh-CN"/>
        </w:rPr>
        <w:t>2014</w:t>
      </w:r>
      <w:r w:rsidR="005D4BC0">
        <w:rPr>
          <w:rFonts w:hint="eastAsia"/>
          <w:kern w:val="2"/>
          <w:szCs w:val="18"/>
          <w:lang w:eastAsia="zh-CN"/>
        </w:rPr>
        <w:t>年</w:t>
      </w:r>
      <w:r w:rsidR="00DB6CB0">
        <w:rPr>
          <w:rFonts w:hint="eastAsia"/>
          <w:kern w:val="2"/>
          <w:szCs w:val="18"/>
          <w:lang w:eastAsia="zh-CN"/>
        </w:rPr>
        <w:t>农业法案</w:t>
      </w:r>
      <w:r w:rsidR="009A5ED8">
        <w:rPr>
          <w:rFonts w:hint="eastAsia"/>
          <w:kern w:val="2"/>
          <w:szCs w:val="18"/>
          <w:lang w:eastAsia="zh-CN"/>
        </w:rPr>
        <w:t>》没有给出批准或撤销项目的理由。</w:t>
      </w:r>
      <w:r w:rsidR="009A5ED8" w:rsidRPr="00287343">
        <w:rPr>
          <w:rFonts w:hint="eastAsia"/>
          <w:iCs/>
          <w:kern w:val="2"/>
          <w:szCs w:val="18"/>
          <w:lang w:eastAsia="zh-CN"/>
        </w:rPr>
        <w:t>价格损失保障</w:t>
      </w:r>
      <w:r w:rsidR="009A5ED8">
        <w:rPr>
          <w:rFonts w:hint="eastAsia"/>
          <w:iCs/>
          <w:kern w:val="2"/>
          <w:szCs w:val="18"/>
          <w:lang w:eastAsia="zh-CN"/>
        </w:rPr>
        <w:t>项目对价格没有影响。</w:t>
      </w:r>
    </w:p>
    <w:p w:rsidR="009A5ED8" w:rsidRPr="00695B62" w:rsidRDefault="009A5ED8" w:rsidP="009A5ED8">
      <w:pPr>
        <w:rPr>
          <w:b/>
          <w:kern w:val="2"/>
          <w:szCs w:val="18"/>
          <w:lang w:eastAsia="zh-CN"/>
        </w:rPr>
      </w:pPr>
      <w:r w:rsidRPr="00695B62">
        <w:rPr>
          <w:b/>
          <w:kern w:val="2"/>
          <w:szCs w:val="18"/>
          <w:lang w:eastAsia="zh-CN"/>
        </w:rPr>
        <w:t>Questions 135-136</w:t>
      </w:r>
    </w:p>
    <w:p w:rsidR="009A5ED8" w:rsidRPr="00695B62" w:rsidRDefault="009A5ED8" w:rsidP="009A5ED8">
      <w:pPr>
        <w:spacing w:after="240"/>
        <w:rPr>
          <w:kern w:val="2"/>
          <w:szCs w:val="18"/>
          <w:lang w:eastAsia="zh-CN"/>
        </w:rPr>
      </w:pPr>
      <w:r w:rsidRPr="00695B62">
        <w:rPr>
          <w:kern w:val="2"/>
          <w:szCs w:val="18"/>
          <w:lang w:eastAsia="zh-CN"/>
        </w:rPr>
        <w:t>Page 109, para 4.8. </w:t>
      </w:r>
    </w:p>
    <w:p w:rsidR="009A5ED8" w:rsidRPr="00695B62" w:rsidRDefault="009A5ED8" w:rsidP="009A5ED8">
      <w:pPr>
        <w:spacing w:after="240"/>
        <w:rPr>
          <w:kern w:val="2"/>
          <w:szCs w:val="18"/>
          <w:lang w:eastAsia="zh-CN"/>
        </w:rPr>
      </w:pPr>
      <w:r w:rsidRPr="00695B62">
        <w:rPr>
          <w:kern w:val="2"/>
          <w:szCs w:val="18"/>
          <w:lang w:eastAsia="zh-CN"/>
        </w:rPr>
        <w:t>"For each covered commodity on a farm, PLC payments are made on 85% of historical base when current average market year price falls below the reference price." "PLC is decoupled from current production as it is based on historical base."</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If PLC is decoupled from the current production, is it still required that farmers must engage in the production of relevant products? </w:t>
      </w:r>
    </w:p>
    <w:p w:rsidR="009A5ED8" w:rsidRDefault="009A5ED8" w:rsidP="009A5ED8">
      <w:pPr>
        <w:spacing w:after="240"/>
        <w:rPr>
          <w:kern w:val="2"/>
          <w:szCs w:val="18"/>
          <w:lang w:eastAsia="zh-CN"/>
        </w:rPr>
      </w:pPr>
      <w:r w:rsidRPr="00695B62">
        <w:rPr>
          <w:b/>
          <w:kern w:val="2"/>
          <w:szCs w:val="18"/>
          <w:lang w:eastAsia="zh-CN"/>
        </w:rPr>
        <w:t xml:space="preserve">RESPONSE: </w:t>
      </w:r>
      <w:r w:rsidRPr="00695B62">
        <w:rPr>
          <w:kern w:val="2"/>
          <w:szCs w:val="18"/>
          <w:lang w:eastAsia="zh-CN"/>
        </w:rPr>
        <w:t>PLC payments are made on historical base, not current production.</w:t>
      </w:r>
    </w:p>
    <w:p w:rsidR="009A5ED8" w:rsidRPr="00695B62" w:rsidRDefault="00A52AF3" w:rsidP="009A5ED8">
      <w:pPr>
        <w:spacing w:after="240"/>
        <w:rPr>
          <w:b/>
          <w:kern w:val="2"/>
          <w:szCs w:val="18"/>
          <w:lang w:eastAsia="zh-CN"/>
        </w:rPr>
      </w:pPr>
      <w:r w:rsidRPr="005D4BC0">
        <w:rPr>
          <w:rFonts w:hint="eastAsia"/>
          <w:b/>
          <w:kern w:val="2"/>
          <w:szCs w:val="18"/>
          <w:lang w:eastAsia="zh-CN"/>
        </w:rPr>
        <w:t>答复</w:t>
      </w:r>
      <w:r w:rsidR="009A5ED8" w:rsidRPr="005D4BC0">
        <w:rPr>
          <w:rFonts w:hint="eastAsia"/>
          <w:b/>
          <w:kern w:val="2"/>
          <w:szCs w:val="18"/>
          <w:lang w:eastAsia="zh-CN"/>
        </w:rPr>
        <w:t>：</w:t>
      </w:r>
      <w:r w:rsidR="009A5ED8" w:rsidRPr="00287343">
        <w:rPr>
          <w:rFonts w:hint="eastAsia"/>
          <w:iCs/>
          <w:kern w:val="2"/>
          <w:szCs w:val="18"/>
          <w:lang w:eastAsia="zh-CN"/>
        </w:rPr>
        <w:t>价格损失保障</w:t>
      </w:r>
      <w:r w:rsidR="009A5ED8">
        <w:rPr>
          <w:rFonts w:hint="eastAsia"/>
          <w:iCs/>
          <w:kern w:val="2"/>
          <w:szCs w:val="18"/>
          <w:lang w:eastAsia="zh-CN"/>
        </w:rPr>
        <w:t>项目的支出依据历史数据，而非现实生产情况。</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Since PLC payments are made on 85% of historical base, how will the PLC programs be notified to the WTO, as the amber box or the blue box subsidy? If amber box, will the PLC programs be notified as product-specific subsidy or non-product-specific subsidy? </w:t>
      </w:r>
    </w:p>
    <w:p w:rsidR="009A5ED8" w:rsidRDefault="009A5ED8" w:rsidP="009A5ED8">
      <w:pPr>
        <w:spacing w:after="240"/>
        <w:rPr>
          <w:b/>
          <w:kern w:val="2"/>
          <w:szCs w:val="18"/>
          <w:lang w:eastAsia="zh-CN"/>
        </w:rPr>
      </w:pPr>
      <w:r w:rsidRPr="00695B62">
        <w:rPr>
          <w:b/>
          <w:kern w:val="2"/>
          <w:szCs w:val="18"/>
          <w:lang w:eastAsia="zh-CN"/>
        </w:rPr>
        <w:t xml:space="preserve">RESPONSE: </w:t>
      </w:r>
      <w:r w:rsidRPr="00695B62">
        <w:rPr>
          <w:iCs/>
          <w:kern w:val="2"/>
          <w:szCs w:val="18"/>
          <w:lang w:eastAsia="zh-CN"/>
        </w:rPr>
        <w:t>The PLC program will be reported in the appropriate domestic support notifications.</w:t>
      </w:r>
    </w:p>
    <w:p w:rsidR="009A5ED8" w:rsidRPr="00695B62" w:rsidRDefault="00A52AF3" w:rsidP="009A5ED8">
      <w:pPr>
        <w:spacing w:after="240"/>
        <w:rPr>
          <w:b/>
          <w:kern w:val="2"/>
          <w:szCs w:val="18"/>
          <w:lang w:eastAsia="zh-CN"/>
        </w:rPr>
      </w:pPr>
      <w:r>
        <w:rPr>
          <w:rFonts w:hint="eastAsia"/>
          <w:b/>
          <w:kern w:val="2"/>
          <w:szCs w:val="18"/>
          <w:lang w:eastAsia="zh-CN"/>
        </w:rPr>
        <w:lastRenderedPageBreak/>
        <w:t>答复</w:t>
      </w:r>
      <w:r w:rsidR="009A5ED8">
        <w:rPr>
          <w:rFonts w:hint="eastAsia"/>
          <w:b/>
          <w:kern w:val="2"/>
          <w:szCs w:val="18"/>
          <w:lang w:eastAsia="zh-CN"/>
        </w:rPr>
        <w:t>：</w:t>
      </w:r>
      <w:r w:rsidR="009A5ED8" w:rsidRPr="00287343">
        <w:rPr>
          <w:rFonts w:hint="eastAsia"/>
          <w:iCs/>
          <w:kern w:val="2"/>
          <w:szCs w:val="18"/>
          <w:lang w:eastAsia="zh-CN"/>
        </w:rPr>
        <w:t>损失保障</w:t>
      </w:r>
      <w:r w:rsidR="009A5ED8">
        <w:rPr>
          <w:rFonts w:hint="eastAsia"/>
          <w:iCs/>
          <w:kern w:val="2"/>
          <w:szCs w:val="18"/>
          <w:lang w:eastAsia="zh-CN"/>
        </w:rPr>
        <w:t>项目将在相关</w:t>
      </w:r>
      <w:r w:rsidR="005D4BC0">
        <w:rPr>
          <w:rFonts w:hint="eastAsia"/>
          <w:iCs/>
          <w:kern w:val="2"/>
          <w:szCs w:val="18"/>
          <w:lang w:eastAsia="zh-CN"/>
        </w:rPr>
        <w:t>国内</w:t>
      </w:r>
      <w:r w:rsidR="009A5ED8">
        <w:rPr>
          <w:rFonts w:hint="eastAsia"/>
          <w:iCs/>
          <w:kern w:val="2"/>
          <w:szCs w:val="18"/>
          <w:lang w:eastAsia="zh-CN"/>
        </w:rPr>
        <w:t>支持</w:t>
      </w:r>
      <w:r w:rsidR="005D4BC0">
        <w:rPr>
          <w:rFonts w:hint="eastAsia"/>
          <w:iCs/>
          <w:kern w:val="2"/>
          <w:szCs w:val="18"/>
          <w:lang w:eastAsia="zh-CN"/>
        </w:rPr>
        <w:t>通报</w:t>
      </w:r>
      <w:r w:rsidR="009A5ED8">
        <w:rPr>
          <w:rFonts w:hint="eastAsia"/>
          <w:iCs/>
          <w:kern w:val="2"/>
          <w:szCs w:val="18"/>
          <w:lang w:eastAsia="zh-CN"/>
        </w:rPr>
        <w:t>中进行汇报。</w:t>
      </w:r>
    </w:p>
    <w:p w:rsidR="009A5ED8" w:rsidRPr="00695B62" w:rsidRDefault="009A5ED8" w:rsidP="009A5ED8">
      <w:pPr>
        <w:rPr>
          <w:b/>
          <w:kern w:val="2"/>
          <w:szCs w:val="18"/>
          <w:lang w:eastAsia="zh-CN"/>
        </w:rPr>
      </w:pPr>
      <w:r w:rsidRPr="00695B62">
        <w:rPr>
          <w:b/>
          <w:kern w:val="2"/>
          <w:szCs w:val="18"/>
          <w:lang w:eastAsia="zh-CN"/>
        </w:rPr>
        <w:t>Questions 137-138</w:t>
      </w:r>
    </w:p>
    <w:p w:rsidR="009A5ED8" w:rsidRPr="00695B62" w:rsidRDefault="009A5ED8" w:rsidP="009A5ED8">
      <w:pPr>
        <w:spacing w:after="240"/>
        <w:rPr>
          <w:i/>
          <w:kern w:val="2"/>
          <w:szCs w:val="18"/>
          <w:lang w:eastAsia="zh-CN"/>
        </w:rPr>
      </w:pPr>
      <w:r w:rsidRPr="00695B62">
        <w:rPr>
          <w:kern w:val="2"/>
          <w:szCs w:val="18"/>
          <w:lang w:eastAsia="zh-CN"/>
        </w:rPr>
        <w:t>Page 110, para 4.13</w:t>
      </w:r>
      <w:r w:rsidRPr="00695B62">
        <w:rPr>
          <w:i/>
          <w:kern w:val="2"/>
          <w:szCs w:val="18"/>
          <w:lang w:eastAsia="zh-CN"/>
        </w:rPr>
        <w:t>. </w:t>
      </w:r>
    </w:p>
    <w:p w:rsidR="009A5ED8" w:rsidRPr="00695B62" w:rsidRDefault="009A5ED8" w:rsidP="009A5ED8">
      <w:pPr>
        <w:spacing w:after="240"/>
        <w:rPr>
          <w:kern w:val="2"/>
          <w:szCs w:val="18"/>
          <w:lang w:eastAsia="zh-CN"/>
        </w:rPr>
      </w:pPr>
      <w:r w:rsidRPr="00695B62">
        <w:rPr>
          <w:kern w:val="2"/>
          <w:szCs w:val="18"/>
          <w:lang w:eastAsia="zh-CN"/>
        </w:rPr>
        <w:t>"As with all U.S. commodity and crop insurance programmes, farmers must comply with conservation and wetland protection requirements".</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What are the content of "conservation and wetland protection requirements"?</w:t>
      </w:r>
    </w:p>
    <w:p w:rsidR="009A5ED8" w:rsidRDefault="009A5ED8" w:rsidP="009A5ED8">
      <w:pPr>
        <w:spacing w:after="240"/>
        <w:rPr>
          <w:kern w:val="2"/>
          <w:szCs w:val="18"/>
          <w:lang w:eastAsia="zh-CN"/>
        </w:rPr>
      </w:pPr>
      <w:r w:rsidRPr="00695B62">
        <w:rPr>
          <w:b/>
          <w:kern w:val="2"/>
          <w:szCs w:val="18"/>
          <w:lang w:eastAsia="zh-CN"/>
        </w:rPr>
        <w:t xml:space="preserve">RESPONSE: </w:t>
      </w:r>
      <w:r w:rsidRPr="00C04B21">
        <w:rPr>
          <w:kern w:val="2"/>
          <w:szCs w:val="18"/>
          <w:lang w:eastAsia="zh-CN"/>
        </w:rPr>
        <w:t>Conservation compliance</w:t>
      </w:r>
      <w:r w:rsidRPr="00695B62">
        <w:rPr>
          <w:kern w:val="2"/>
          <w:szCs w:val="18"/>
          <w:lang w:eastAsia="zh-CN"/>
        </w:rPr>
        <w:t xml:space="preserve"> requires producers to have a conservation plan approved by and on file with USDA if they plant annually tilled crops on highly erodible soil, and prohibits producers from planting on converted wetlands or converting wetlands for crop production. The 2014 Farm Act requires producers, and any affiliated individuals or entities to participating producers, to comply with these provisions.</w:t>
      </w:r>
    </w:p>
    <w:p w:rsidR="009A5ED8" w:rsidRPr="00695B62" w:rsidRDefault="00A52AF3" w:rsidP="009A5ED8">
      <w:pPr>
        <w:spacing w:after="240"/>
        <w:rPr>
          <w:kern w:val="2"/>
          <w:szCs w:val="18"/>
          <w:lang w:eastAsia="zh-CN"/>
        </w:rPr>
      </w:pPr>
      <w:r w:rsidRPr="00C04B21">
        <w:rPr>
          <w:rFonts w:hint="eastAsia"/>
          <w:b/>
          <w:kern w:val="2"/>
          <w:szCs w:val="18"/>
          <w:lang w:eastAsia="zh-CN"/>
        </w:rPr>
        <w:t>答复</w:t>
      </w:r>
      <w:r w:rsidR="009A5ED8" w:rsidRPr="00C04B21">
        <w:rPr>
          <w:rFonts w:hint="eastAsia"/>
          <w:b/>
          <w:kern w:val="2"/>
          <w:szCs w:val="18"/>
          <w:lang w:eastAsia="zh-CN"/>
        </w:rPr>
        <w:t>：</w:t>
      </w:r>
      <w:r w:rsidR="00C04B21">
        <w:rPr>
          <w:rFonts w:hint="eastAsia"/>
          <w:kern w:val="2"/>
          <w:szCs w:val="18"/>
          <w:lang w:eastAsia="zh-CN"/>
        </w:rPr>
        <w:t>耕地</w:t>
      </w:r>
      <w:r w:rsidR="009A5ED8">
        <w:rPr>
          <w:rFonts w:hint="eastAsia"/>
          <w:kern w:val="2"/>
          <w:szCs w:val="18"/>
          <w:lang w:eastAsia="zh-CN"/>
        </w:rPr>
        <w:t>保护的合规性要求每年在易流失土地上种植农作物的生产者需持有美国农业部审核通过并存档的</w:t>
      </w:r>
      <w:r w:rsidR="00C04B21">
        <w:rPr>
          <w:rFonts w:hint="eastAsia"/>
          <w:kern w:val="2"/>
          <w:szCs w:val="18"/>
          <w:lang w:eastAsia="zh-CN"/>
        </w:rPr>
        <w:t>耕地</w:t>
      </w:r>
      <w:r w:rsidR="009A5ED8">
        <w:rPr>
          <w:rFonts w:hint="eastAsia"/>
          <w:kern w:val="2"/>
          <w:szCs w:val="18"/>
          <w:lang w:eastAsia="zh-CN"/>
        </w:rPr>
        <w:t>保护计划，且禁止生产者在转化后湿地或转化中湿地种植生产。《</w:t>
      </w:r>
      <w:r w:rsidR="00C04B21">
        <w:rPr>
          <w:rFonts w:hint="eastAsia"/>
          <w:kern w:val="2"/>
          <w:szCs w:val="18"/>
          <w:lang w:eastAsia="zh-CN"/>
        </w:rPr>
        <w:t>2014</w:t>
      </w:r>
      <w:r w:rsidR="00C04B21">
        <w:rPr>
          <w:rFonts w:hint="eastAsia"/>
          <w:kern w:val="2"/>
          <w:szCs w:val="18"/>
          <w:lang w:eastAsia="zh-CN"/>
        </w:rPr>
        <w:t>年</w:t>
      </w:r>
      <w:r w:rsidR="00DB6CB0">
        <w:rPr>
          <w:rFonts w:hint="eastAsia"/>
          <w:kern w:val="2"/>
          <w:szCs w:val="18"/>
          <w:lang w:eastAsia="zh-CN"/>
        </w:rPr>
        <w:t>农业法案</w:t>
      </w:r>
      <w:r w:rsidR="009A5ED8">
        <w:rPr>
          <w:rFonts w:hint="eastAsia"/>
          <w:kern w:val="2"/>
          <w:szCs w:val="18"/>
          <w:lang w:eastAsia="zh-CN"/>
        </w:rPr>
        <w:t>》要求生产者和任何参与生产的相关个人和机构遵守这些条例。</w:t>
      </w:r>
    </w:p>
    <w:p w:rsidR="009A5ED8" w:rsidRDefault="009A5ED8" w:rsidP="009A5ED8">
      <w:pPr>
        <w:spacing w:after="240"/>
        <w:rPr>
          <w:kern w:val="2"/>
          <w:szCs w:val="18"/>
          <w:lang w:eastAsia="zh-CN"/>
        </w:rPr>
      </w:pPr>
      <w:r w:rsidRPr="00695B62">
        <w:rPr>
          <w:kern w:val="2"/>
          <w:szCs w:val="18"/>
          <w:lang w:eastAsia="zh-CN"/>
        </w:rPr>
        <w:t>Highly Erodible Land Conservation (HELC) and Wetland Conservation (WC) provisions (known as "conservation compliance") aim to reduce soil loss on erosion-prone lands and to protect wetlands for the multiple benefits they provide. HELC and WC provisions apply to all land that is considered highly erodible or a wetland, and that is owned or farmed by persons voluntarily participating in USDA programs.</w:t>
      </w:r>
    </w:p>
    <w:p w:rsidR="009A5ED8" w:rsidRPr="00695B62" w:rsidRDefault="009A5ED8" w:rsidP="009A5ED8">
      <w:pPr>
        <w:spacing w:after="240"/>
        <w:rPr>
          <w:kern w:val="2"/>
          <w:szCs w:val="18"/>
          <w:lang w:eastAsia="zh-CN"/>
        </w:rPr>
      </w:pPr>
      <w:r>
        <w:rPr>
          <w:rFonts w:hint="eastAsia"/>
          <w:kern w:val="2"/>
          <w:szCs w:val="18"/>
          <w:lang w:eastAsia="zh-CN"/>
        </w:rPr>
        <w:t>易流失土地保护（</w:t>
      </w:r>
      <w:r>
        <w:rPr>
          <w:rFonts w:hint="eastAsia"/>
          <w:kern w:val="2"/>
          <w:szCs w:val="18"/>
          <w:lang w:eastAsia="zh-CN"/>
        </w:rPr>
        <w:t>HELC</w:t>
      </w:r>
      <w:r>
        <w:rPr>
          <w:rFonts w:hint="eastAsia"/>
          <w:kern w:val="2"/>
          <w:szCs w:val="18"/>
          <w:lang w:eastAsia="zh-CN"/>
        </w:rPr>
        <w:t>）和湿地保护（</w:t>
      </w:r>
      <w:r>
        <w:rPr>
          <w:rFonts w:hint="eastAsia"/>
          <w:kern w:val="2"/>
          <w:szCs w:val="18"/>
          <w:lang w:eastAsia="zh-CN"/>
        </w:rPr>
        <w:t>WC</w:t>
      </w:r>
      <w:r>
        <w:rPr>
          <w:rFonts w:hint="eastAsia"/>
          <w:kern w:val="2"/>
          <w:szCs w:val="18"/>
          <w:lang w:eastAsia="zh-CN"/>
        </w:rPr>
        <w:t>）（称为“保护的合规性”）条例旨在减少易受侵蚀的土地损失并保护能带来多重利益的湿地。易流失土地保护（</w:t>
      </w:r>
      <w:r>
        <w:rPr>
          <w:rFonts w:hint="eastAsia"/>
          <w:kern w:val="2"/>
          <w:szCs w:val="18"/>
          <w:lang w:eastAsia="zh-CN"/>
        </w:rPr>
        <w:t>HELC</w:t>
      </w:r>
      <w:r>
        <w:rPr>
          <w:rFonts w:hint="eastAsia"/>
          <w:kern w:val="2"/>
          <w:szCs w:val="18"/>
          <w:lang w:eastAsia="zh-CN"/>
        </w:rPr>
        <w:t>）和湿地保护（</w:t>
      </w:r>
      <w:r>
        <w:rPr>
          <w:rFonts w:hint="eastAsia"/>
          <w:kern w:val="2"/>
          <w:szCs w:val="18"/>
          <w:lang w:eastAsia="zh-CN"/>
        </w:rPr>
        <w:t>WC</w:t>
      </w:r>
      <w:r>
        <w:rPr>
          <w:rFonts w:hint="eastAsia"/>
          <w:kern w:val="2"/>
          <w:szCs w:val="18"/>
          <w:lang w:eastAsia="zh-CN"/>
        </w:rPr>
        <w:t>）条例适用于所有易流失土地和湿地，以及自愿参与农业</w:t>
      </w:r>
      <w:r w:rsidR="00B23865">
        <w:rPr>
          <w:rFonts w:hint="eastAsia"/>
          <w:kern w:val="2"/>
          <w:szCs w:val="18"/>
          <w:lang w:eastAsia="zh-CN"/>
        </w:rPr>
        <w:t>部</w:t>
      </w:r>
      <w:r>
        <w:rPr>
          <w:rFonts w:hint="eastAsia"/>
          <w:kern w:val="2"/>
          <w:szCs w:val="18"/>
          <w:lang w:eastAsia="zh-CN"/>
        </w:rPr>
        <w:t>计划的个人所拥有的农场。</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Do these requirements limit the freedom of farmers in making production decision? In other words, do farmers have to engage in certain forms of agricultural production activities to get corresponding subsidy? </w:t>
      </w:r>
    </w:p>
    <w:p w:rsidR="009A5ED8" w:rsidRDefault="009A5ED8" w:rsidP="009A5ED8">
      <w:pPr>
        <w:spacing w:after="240"/>
        <w:rPr>
          <w:kern w:val="2"/>
          <w:szCs w:val="18"/>
          <w:lang w:eastAsia="zh-CN"/>
        </w:rPr>
      </w:pPr>
      <w:r w:rsidRPr="00695B62">
        <w:rPr>
          <w:b/>
          <w:kern w:val="2"/>
          <w:szCs w:val="18"/>
          <w:lang w:eastAsia="zh-CN"/>
        </w:rPr>
        <w:t xml:space="preserve">RESPONSE: </w:t>
      </w:r>
      <w:r w:rsidRPr="00695B62">
        <w:rPr>
          <w:kern w:val="2"/>
          <w:szCs w:val="18"/>
          <w:lang w:eastAsia="zh-CN"/>
        </w:rPr>
        <w:t>See response to question 137.</w:t>
      </w:r>
    </w:p>
    <w:p w:rsidR="009A5ED8" w:rsidRPr="00695B62" w:rsidRDefault="00A52AF3" w:rsidP="009A5ED8">
      <w:pPr>
        <w:spacing w:after="240"/>
        <w:rPr>
          <w:b/>
          <w:kern w:val="2"/>
          <w:szCs w:val="18"/>
          <w:lang w:eastAsia="zh-CN"/>
        </w:rPr>
      </w:pPr>
      <w:r w:rsidRPr="002B0CA2">
        <w:rPr>
          <w:rFonts w:hint="eastAsia"/>
          <w:b/>
          <w:kern w:val="2"/>
          <w:szCs w:val="18"/>
          <w:lang w:eastAsia="zh-CN"/>
        </w:rPr>
        <w:t>答复</w:t>
      </w:r>
      <w:r w:rsidR="009A5ED8" w:rsidRPr="002B0CA2">
        <w:rPr>
          <w:rFonts w:hint="eastAsia"/>
          <w:b/>
          <w:kern w:val="2"/>
          <w:szCs w:val="18"/>
          <w:lang w:eastAsia="zh-CN"/>
        </w:rPr>
        <w:t>：</w:t>
      </w:r>
      <w:r w:rsidR="009A5ED8">
        <w:rPr>
          <w:rFonts w:hint="eastAsia"/>
          <w:kern w:val="2"/>
          <w:szCs w:val="18"/>
          <w:lang w:eastAsia="zh-CN"/>
        </w:rPr>
        <w:t>请参见问题</w:t>
      </w:r>
      <w:r w:rsidR="009A5ED8">
        <w:rPr>
          <w:rFonts w:hint="eastAsia"/>
          <w:kern w:val="2"/>
          <w:szCs w:val="18"/>
          <w:lang w:eastAsia="zh-CN"/>
        </w:rPr>
        <w:t>137</w:t>
      </w:r>
      <w:r w:rsidR="009A5ED8">
        <w:rPr>
          <w:rFonts w:hint="eastAsia"/>
          <w:kern w:val="2"/>
          <w:szCs w:val="18"/>
          <w:lang w:eastAsia="zh-CN"/>
        </w:rPr>
        <w:t>的</w:t>
      </w:r>
      <w:r>
        <w:rPr>
          <w:rFonts w:hint="eastAsia"/>
          <w:kern w:val="2"/>
          <w:szCs w:val="18"/>
          <w:lang w:eastAsia="zh-CN"/>
        </w:rPr>
        <w:t>答复</w:t>
      </w:r>
      <w:r w:rsidR="009A5ED8">
        <w:rPr>
          <w:rFonts w:hint="eastAsia"/>
          <w:kern w:val="2"/>
          <w:szCs w:val="18"/>
          <w:lang w:eastAsia="zh-CN"/>
        </w:rPr>
        <w:t>。</w:t>
      </w:r>
    </w:p>
    <w:p w:rsidR="009A5ED8" w:rsidRPr="00695B62" w:rsidRDefault="009A5ED8" w:rsidP="009A5ED8">
      <w:pPr>
        <w:rPr>
          <w:b/>
          <w:kern w:val="2"/>
          <w:szCs w:val="18"/>
          <w:lang w:eastAsia="zh-CN"/>
        </w:rPr>
      </w:pPr>
      <w:r w:rsidRPr="00695B62">
        <w:rPr>
          <w:b/>
          <w:kern w:val="2"/>
          <w:szCs w:val="18"/>
          <w:lang w:eastAsia="zh-CN"/>
        </w:rPr>
        <w:t xml:space="preserve">Questions 139-140 </w:t>
      </w:r>
    </w:p>
    <w:p w:rsidR="009A5ED8" w:rsidRPr="00695B62" w:rsidRDefault="009A5ED8" w:rsidP="009A5ED8">
      <w:pPr>
        <w:spacing w:after="240"/>
        <w:rPr>
          <w:kern w:val="2"/>
          <w:szCs w:val="18"/>
          <w:lang w:eastAsia="zh-CN"/>
        </w:rPr>
      </w:pPr>
      <w:r w:rsidRPr="00695B62">
        <w:rPr>
          <w:kern w:val="2"/>
          <w:szCs w:val="18"/>
          <w:lang w:eastAsia="zh-CN"/>
        </w:rPr>
        <w:t>Page 118, para 4.43</w:t>
      </w:r>
    </w:p>
    <w:p w:rsidR="009A5ED8" w:rsidRPr="00695B62" w:rsidRDefault="009A5ED8" w:rsidP="009A5ED8">
      <w:pPr>
        <w:spacing w:after="240"/>
        <w:rPr>
          <w:kern w:val="2"/>
          <w:szCs w:val="18"/>
          <w:lang w:eastAsia="zh-CN"/>
        </w:rPr>
      </w:pPr>
      <w:r w:rsidRPr="00695B62">
        <w:rPr>
          <w:kern w:val="2"/>
          <w:szCs w:val="18"/>
          <w:lang w:eastAsia="zh-CN"/>
        </w:rPr>
        <w:t xml:space="preserve">Among the main commodities tracked by the OECD, the highest single commodity transfers (as a percentage of gross farm receipts) are provided to sugar, milk, and cotton. In principle, the </w:t>
      </w:r>
      <w:r w:rsidRPr="00695B62">
        <w:rPr>
          <w:kern w:val="2"/>
          <w:szCs w:val="18"/>
          <w:lang w:eastAsia="zh-CN"/>
        </w:rPr>
        <w:tab/>
        <w:t xml:space="preserve">OECD views positively the increasing U.S. policy focus on insurance and risk management to </w:t>
      </w:r>
      <w:r w:rsidRPr="00695B62">
        <w:rPr>
          <w:kern w:val="2"/>
          <w:szCs w:val="18"/>
          <w:lang w:eastAsia="zh-CN"/>
        </w:rPr>
        <w:tab/>
        <w:t>provide a safety net for farmers in need. However, the OECD also states that the 2014 Farm Act may have transferred some of the risks normally incurred by farmers to the public budget.</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lastRenderedPageBreak/>
        <w:t>We notice that fiscal transfer payment of sugar, dairy products and cotton still take up a large proportion of the farms' income. What impact do these subsidies have on farmers' income and the price of agricultural products?</w:t>
      </w:r>
    </w:p>
    <w:p w:rsidR="009A5ED8" w:rsidRDefault="009A5ED8" w:rsidP="009A5ED8">
      <w:pPr>
        <w:spacing w:after="240"/>
        <w:rPr>
          <w:kern w:val="2"/>
          <w:szCs w:val="18"/>
          <w:lang w:eastAsia="zh-CN"/>
        </w:rPr>
      </w:pPr>
      <w:r w:rsidRPr="00695B62">
        <w:rPr>
          <w:b/>
          <w:kern w:val="2"/>
          <w:szCs w:val="18"/>
          <w:lang w:eastAsia="zh-CN"/>
        </w:rPr>
        <w:t xml:space="preserve">RESPONSE: </w:t>
      </w:r>
      <w:r w:rsidRPr="00695B62">
        <w:rPr>
          <w:kern w:val="2"/>
          <w:szCs w:val="18"/>
          <w:lang w:eastAsia="zh-CN"/>
        </w:rPr>
        <w:t>Given that most of the 2014 Farm Bill provisions were not implemented until 2015, OECD data are only estimates. It is premature to draw conclusions about impacts of the new programs.</w:t>
      </w:r>
    </w:p>
    <w:p w:rsidR="009A5ED8" w:rsidRPr="00695B62" w:rsidRDefault="00A52AF3" w:rsidP="009A5ED8">
      <w:pPr>
        <w:spacing w:after="240"/>
        <w:rPr>
          <w:kern w:val="2"/>
          <w:szCs w:val="18"/>
          <w:lang w:eastAsia="zh-CN"/>
        </w:rPr>
      </w:pPr>
      <w:r w:rsidRPr="002B0CA2">
        <w:rPr>
          <w:rFonts w:hint="eastAsia"/>
          <w:b/>
          <w:kern w:val="2"/>
          <w:szCs w:val="18"/>
          <w:lang w:eastAsia="zh-CN"/>
        </w:rPr>
        <w:t>答复</w:t>
      </w:r>
      <w:r w:rsidR="009A5ED8" w:rsidRPr="002B0CA2">
        <w:rPr>
          <w:rFonts w:hint="eastAsia"/>
          <w:b/>
          <w:kern w:val="2"/>
          <w:szCs w:val="18"/>
          <w:lang w:eastAsia="zh-CN"/>
        </w:rPr>
        <w:t>：</w:t>
      </w:r>
      <w:r w:rsidR="009A5ED8">
        <w:rPr>
          <w:rFonts w:hint="eastAsia"/>
          <w:kern w:val="2"/>
          <w:szCs w:val="18"/>
          <w:lang w:eastAsia="zh-CN"/>
        </w:rPr>
        <w:t>大多数《</w:t>
      </w:r>
      <w:r w:rsidR="002B0CA2">
        <w:rPr>
          <w:rFonts w:hint="eastAsia"/>
          <w:kern w:val="2"/>
          <w:szCs w:val="18"/>
          <w:lang w:eastAsia="zh-CN"/>
        </w:rPr>
        <w:t>2014</w:t>
      </w:r>
      <w:r w:rsidR="002B0CA2">
        <w:rPr>
          <w:rFonts w:hint="eastAsia"/>
          <w:kern w:val="2"/>
          <w:szCs w:val="18"/>
          <w:lang w:eastAsia="zh-CN"/>
        </w:rPr>
        <w:t>年</w:t>
      </w:r>
      <w:r w:rsidR="00DB6CB0">
        <w:rPr>
          <w:rFonts w:hint="eastAsia"/>
          <w:kern w:val="2"/>
          <w:szCs w:val="18"/>
          <w:lang w:eastAsia="zh-CN"/>
        </w:rPr>
        <w:t>农业法案</w:t>
      </w:r>
      <w:r w:rsidR="009A5ED8">
        <w:rPr>
          <w:rFonts w:hint="eastAsia"/>
          <w:kern w:val="2"/>
          <w:szCs w:val="18"/>
          <w:lang w:eastAsia="zh-CN"/>
        </w:rPr>
        <w:t>》条例直到</w:t>
      </w:r>
      <w:r w:rsidR="009A5ED8">
        <w:rPr>
          <w:rFonts w:hint="eastAsia"/>
          <w:kern w:val="2"/>
          <w:szCs w:val="18"/>
          <w:lang w:eastAsia="zh-CN"/>
        </w:rPr>
        <w:t>2015</w:t>
      </w:r>
      <w:r w:rsidR="009A5ED8">
        <w:rPr>
          <w:rFonts w:hint="eastAsia"/>
          <w:kern w:val="2"/>
          <w:szCs w:val="18"/>
          <w:lang w:eastAsia="zh-CN"/>
        </w:rPr>
        <w:t>年才实施，且</w:t>
      </w:r>
      <w:r w:rsidR="002B0CA2">
        <w:rPr>
          <w:rFonts w:hint="eastAsia"/>
          <w:kern w:val="2"/>
          <w:szCs w:val="18"/>
          <w:lang w:eastAsia="zh-CN"/>
        </w:rPr>
        <w:t>经合组织</w:t>
      </w:r>
      <w:r w:rsidR="009A5ED8">
        <w:rPr>
          <w:rFonts w:hint="eastAsia"/>
          <w:kern w:val="2"/>
          <w:szCs w:val="18"/>
          <w:lang w:eastAsia="zh-CN"/>
        </w:rPr>
        <w:t>数据仅是估测数据。判定新项目有何影响还为时过早。</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Does the U.S. agree with OECD's comment that the 2014 Farm Act may have transferred some of the risks normally incurred by farmers to the public budget? If yes, does the U.S. plan to adjust relevant stipulations? </w:t>
      </w:r>
    </w:p>
    <w:p w:rsidR="009A5ED8" w:rsidRDefault="009A5ED8" w:rsidP="009A5ED8">
      <w:pPr>
        <w:spacing w:after="240"/>
        <w:rPr>
          <w:kern w:val="2"/>
          <w:szCs w:val="18"/>
          <w:lang w:eastAsia="zh-CN"/>
        </w:rPr>
      </w:pPr>
      <w:r w:rsidRPr="00695B62">
        <w:rPr>
          <w:b/>
          <w:kern w:val="2"/>
          <w:szCs w:val="18"/>
          <w:lang w:eastAsia="zh-CN"/>
        </w:rPr>
        <w:t xml:space="preserve">RESPONSE: </w:t>
      </w:r>
      <w:r w:rsidRPr="00695B62">
        <w:rPr>
          <w:kern w:val="2"/>
          <w:szCs w:val="18"/>
          <w:lang w:eastAsia="zh-CN"/>
        </w:rPr>
        <w:t>With respect to OECD estimates, see response to question 139. We remind Members that TPRs are retrospective reviews. We look forward to keeping the Membership informed of any changes that may occur in a future Farm Bill.</w:t>
      </w:r>
    </w:p>
    <w:p w:rsidR="009A5ED8" w:rsidRPr="00695B62" w:rsidRDefault="00A52AF3" w:rsidP="009A5ED8">
      <w:pPr>
        <w:spacing w:after="240"/>
        <w:rPr>
          <w:b/>
          <w:kern w:val="2"/>
          <w:szCs w:val="18"/>
          <w:lang w:eastAsia="zh-CN"/>
        </w:rPr>
      </w:pPr>
      <w:r w:rsidRPr="002B0CA2">
        <w:rPr>
          <w:rFonts w:hint="eastAsia"/>
          <w:b/>
          <w:kern w:val="2"/>
          <w:szCs w:val="18"/>
          <w:lang w:eastAsia="zh-CN"/>
        </w:rPr>
        <w:t>答复</w:t>
      </w:r>
      <w:r w:rsidR="009A5ED8" w:rsidRPr="002B0CA2">
        <w:rPr>
          <w:rFonts w:hint="eastAsia"/>
          <w:b/>
          <w:kern w:val="2"/>
          <w:szCs w:val="18"/>
          <w:lang w:eastAsia="zh-CN"/>
        </w:rPr>
        <w:t>：</w:t>
      </w:r>
      <w:r w:rsidR="009A5ED8">
        <w:rPr>
          <w:rFonts w:hint="eastAsia"/>
          <w:kern w:val="2"/>
          <w:szCs w:val="18"/>
          <w:lang w:eastAsia="zh-CN"/>
        </w:rPr>
        <w:t>关于经合组织的预测，请参见问题</w:t>
      </w:r>
      <w:r w:rsidR="009A5ED8">
        <w:rPr>
          <w:rFonts w:hint="eastAsia"/>
          <w:kern w:val="2"/>
          <w:szCs w:val="18"/>
          <w:lang w:eastAsia="zh-CN"/>
        </w:rPr>
        <w:t>139</w:t>
      </w:r>
      <w:r w:rsidR="009A5ED8">
        <w:rPr>
          <w:rFonts w:hint="eastAsia"/>
          <w:kern w:val="2"/>
          <w:szCs w:val="18"/>
          <w:lang w:eastAsia="zh-CN"/>
        </w:rPr>
        <w:t>的答复。我们想提醒各成员注意，贸易政策审议是回顾性审议。我们将继续向全体成员通报未来《</w:t>
      </w:r>
      <w:r w:rsidR="00DB6CB0">
        <w:rPr>
          <w:rFonts w:hint="eastAsia"/>
          <w:kern w:val="2"/>
          <w:szCs w:val="18"/>
          <w:lang w:eastAsia="zh-CN"/>
        </w:rPr>
        <w:t>农业法案</w:t>
      </w:r>
      <w:r w:rsidR="009A5ED8">
        <w:rPr>
          <w:rFonts w:hint="eastAsia"/>
          <w:kern w:val="2"/>
          <w:szCs w:val="18"/>
          <w:lang w:eastAsia="zh-CN"/>
        </w:rPr>
        <w:t>》可能会出现的变动。</w:t>
      </w:r>
    </w:p>
    <w:p w:rsidR="009A5ED8" w:rsidRPr="00695B62" w:rsidRDefault="009A5ED8" w:rsidP="009A5ED8">
      <w:pPr>
        <w:rPr>
          <w:b/>
          <w:kern w:val="2"/>
          <w:szCs w:val="18"/>
          <w:lang w:eastAsia="zh-CN"/>
        </w:rPr>
      </w:pPr>
      <w:r w:rsidRPr="00695B62">
        <w:rPr>
          <w:b/>
          <w:kern w:val="2"/>
          <w:szCs w:val="18"/>
          <w:lang w:eastAsia="zh-CN"/>
        </w:rPr>
        <w:t>Questions 141-142</w:t>
      </w:r>
    </w:p>
    <w:p w:rsidR="009A5ED8" w:rsidRPr="00695B62" w:rsidRDefault="009A5ED8" w:rsidP="009A5ED8">
      <w:pPr>
        <w:spacing w:after="240"/>
        <w:rPr>
          <w:kern w:val="2"/>
          <w:szCs w:val="18"/>
          <w:lang w:eastAsia="zh-CN"/>
        </w:rPr>
      </w:pPr>
      <w:r w:rsidRPr="00695B62">
        <w:rPr>
          <w:kern w:val="2"/>
          <w:szCs w:val="18"/>
          <w:lang w:eastAsia="zh-CN"/>
        </w:rPr>
        <w:t>Page 121, para 4.53</w:t>
      </w:r>
    </w:p>
    <w:p w:rsidR="009A5ED8" w:rsidRPr="00695B62" w:rsidRDefault="009A5ED8" w:rsidP="009A5ED8">
      <w:pPr>
        <w:spacing w:after="240"/>
        <w:rPr>
          <w:kern w:val="2"/>
          <w:szCs w:val="18"/>
          <w:lang w:eastAsia="zh-CN"/>
        </w:rPr>
      </w:pPr>
      <w:r w:rsidRPr="00695B62">
        <w:rPr>
          <w:kern w:val="2"/>
          <w:szCs w:val="18"/>
          <w:lang w:eastAsia="zh-CN"/>
        </w:rPr>
        <w:t>"The 2010 Dodd-Frank Wall Street Reform and Consumer Protection Act (PL 111-203, H.R. 4173) (the Dodd-Frank Act), is the main piece of financial regulatory legislation introduced since the 2008 financial crisis… In total, the Dodd Frank Act mandated 390 rulemaking requirements by 20 regulatory agencies, a process that is still ongoing. As of July 2016, 274 of these 390 rulemakings had resulted in finalized rules, 36 rules had been proposed, and the remaining 80 of these statutorily mandated rules had yet to be proposed by financial services regulators."</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As the major achievement of the regulatory reform after the financial crisis, the 2010 Dodd-Frank Wall Street Reform and Consumer Protection Act sets up a post-crisis fundamental framework for U.S financial regulatory legislation. However, President-elect Donald Trump claimed to abandon the Act after he takes office. What does the U.S. regulator think of this? If the act was abandoned, will the regulatory measures that have been implemented be suspended? How will the relevant stipulations to be implemented, being made and to be made be changed? What influence will this have on the economic and financial environment?</w:t>
      </w:r>
    </w:p>
    <w:p w:rsidR="009A5ED8" w:rsidRDefault="009A5ED8" w:rsidP="009A5ED8">
      <w:pPr>
        <w:spacing w:after="240"/>
        <w:rPr>
          <w:kern w:val="2"/>
          <w:szCs w:val="18"/>
          <w:lang w:eastAsia="zh-CN"/>
        </w:rPr>
      </w:pPr>
      <w:r w:rsidRPr="00695B62">
        <w:rPr>
          <w:b/>
          <w:kern w:val="2"/>
          <w:szCs w:val="18"/>
          <w:lang w:eastAsia="zh-CN"/>
        </w:rPr>
        <w:t xml:space="preserve">RESPONSE: </w:t>
      </w:r>
      <w:r w:rsidRPr="00695B62">
        <w:rPr>
          <w:kern w:val="2"/>
          <w:szCs w:val="18"/>
          <w:lang w:eastAsia="zh-CN"/>
        </w:rPr>
        <w:t>We remind Members that TPRs are retrospective reviews. We look forward to keeping the Membership informed with respect to any changes in the future.</w:t>
      </w:r>
    </w:p>
    <w:p w:rsidR="009A5ED8" w:rsidRPr="008F2108" w:rsidRDefault="00A52AF3" w:rsidP="009A5ED8">
      <w:pPr>
        <w:spacing w:after="240"/>
        <w:rPr>
          <w:kern w:val="2"/>
          <w:szCs w:val="18"/>
          <w:lang w:eastAsia="zh-CN"/>
        </w:rPr>
      </w:pPr>
      <w:r w:rsidRPr="009F49B0">
        <w:rPr>
          <w:rFonts w:hint="eastAsia"/>
          <w:b/>
          <w:kern w:val="2"/>
          <w:szCs w:val="18"/>
          <w:lang w:eastAsia="zh-CN"/>
        </w:rPr>
        <w:lastRenderedPageBreak/>
        <w:t>答复</w:t>
      </w:r>
      <w:r w:rsidR="009A5ED8" w:rsidRPr="009F49B0">
        <w:rPr>
          <w:rFonts w:hint="eastAsia"/>
          <w:b/>
          <w:kern w:val="2"/>
          <w:szCs w:val="18"/>
          <w:lang w:eastAsia="zh-CN"/>
        </w:rPr>
        <w:t>：</w:t>
      </w:r>
      <w:r w:rsidR="009A5ED8">
        <w:rPr>
          <w:rFonts w:hint="eastAsia"/>
          <w:kern w:val="2"/>
          <w:szCs w:val="18"/>
          <w:lang w:eastAsia="zh-CN"/>
        </w:rPr>
        <w:t>我们想提醒各成员注意，贸易政策审议是回顾性审议。我们将继续向全体成员通报未来变动的有关情况。</w:t>
      </w:r>
    </w:p>
    <w:p w:rsidR="009A5ED8" w:rsidRPr="00136DDE" w:rsidRDefault="009A5ED8" w:rsidP="009A5ED8">
      <w:pPr>
        <w:numPr>
          <w:ilvl w:val="0"/>
          <w:numId w:val="11"/>
        </w:numPr>
        <w:spacing w:after="240"/>
        <w:rPr>
          <w:kern w:val="2"/>
          <w:szCs w:val="18"/>
          <w:lang w:eastAsia="zh-CN"/>
        </w:rPr>
      </w:pPr>
      <w:r w:rsidRPr="00695B62">
        <w:rPr>
          <w:kern w:val="2"/>
          <w:szCs w:val="18"/>
          <w:lang w:eastAsia="zh-CN"/>
        </w:rPr>
        <w:t xml:space="preserve">How did the Dodd-Frank Act serve as guidance of rulemaking for the regulatory agencies? Please describe the legislative procedure and list the finalized rules up </w:t>
      </w:r>
      <w:r w:rsidRPr="00136DDE">
        <w:rPr>
          <w:kern w:val="2"/>
          <w:szCs w:val="18"/>
          <w:lang w:eastAsia="zh-CN"/>
        </w:rPr>
        <w:t>to now.</w:t>
      </w:r>
    </w:p>
    <w:p w:rsidR="009A5ED8" w:rsidRDefault="009A5ED8" w:rsidP="009A5ED8">
      <w:pPr>
        <w:spacing w:after="240"/>
        <w:rPr>
          <w:rFonts w:cs="Calibri"/>
          <w:kern w:val="2"/>
          <w:szCs w:val="18"/>
          <w:lang w:eastAsia="zh-CN"/>
        </w:rPr>
      </w:pPr>
      <w:r w:rsidRPr="00136DDE">
        <w:rPr>
          <w:b/>
          <w:kern w:val="2"/>
          <w:szCs w:val="18"/>
          <w:lang w:eastAsia="zh-CN"/>
        </w:rPr>
        <w:t xml:space="preserve">RESPONSE: </w:t>
      </w:r>
      <w:r w:rsidRPr="00136DDE">
        <w:rPr>
          <w:kern w:val="2"/>
          <w:szCs w:val="18"/>
          <w:lang w:eastAsia="zh-CN"/>
        </w:rPr>
        <w:t xml:space="preserve">If a law requires implementing regulations, the relevant federal government agency promulgates them consistent with the Administrative Procedure Act. </w:t>
      </w:r>
      <w:r w:rsidRPr="00136DDE">
        <w:rPr>
          <w:rFonts w:cs="Calibri"/>
          <w:kern w:val="2"/>
          <w:szCs w:val="18"/>
          <w:lang w:eastAsia="zh-CN"/>
        </w:rPr>
        <w:t>The APA generally requires such federal agencies to: (1) publish a notice of proposed rulemaking; (2) review stakeholder comments; (3) publish a final rule; and (4) make the rule effective not less than thirty days after publication.</w:t>
      </w:r>
    </w:p>
    <w:p w:rsidR="009A5ED8" w:rsidRPr="00695B62" w:rsidRDefault="00A52AF3" w:rsidP="009A5ED8">
      <w:pPr>
        <w:spacing w:after="240"/>
        <w:rPr>
          <w:rFonts w:cs="Calibri"/>
          <w:szCs w:val="18"/>
          <w:lang w:eastAsia="zh-CN"/>
        </w:rPr>
      </w:pPr>
      <w:r w:rsidRPr="009F49B0">
        <w:rPr>
          <w:rFonts w:cs="Calibri" w:hint="eastAsia"/>
          <w:b/>
          <w:kern w:val="2"/>
          <w:szCs w:val="18"/>
          <w:lang w:eastAsia="zh-CN"/>
        </w:rPr>
        <w:t>答复</w:t>
      </w:r>
      <w:r w:rsidR="009A5ED8" w:rsidRPr="009F49B0">
        <w:rPr>
          <w:rFonts w:cs="Calibri" w:hint="eastAsia"/>
          <w:b/>
          <w:kern w:val="2"/>
          <w:szCs w:val="18"/>
          <w:lang w:eastAsia="zh-CN"/>
        </w:rPr>
        <w:t>：</w:t>
      </w:r>
      <w:r w:rsidR="009A5ED8">
        <w:rPr>
          <w:rFonts w:cs="Calibri" w:hint="eastAsia"/>
          <w:kern w:val="2"/>
          <w:szCs w:val="18"/>
          <w:lang w:eastAsia="zh-CN"/>
        </w:rPr>
        <w:t>如果法律要求执行法规，联邦政府相关机构则颁布符合</w:t>
      </w:r>
      <w:r w:rsidR="009A5ED8" w:rsidRPr="00F134C8">
        <w:rPr>
          <w:rFonts w:cs="Calibri" w:hint="eastAsia"/>
          <w:kern w:val="2"/>
          <w:szCs w:val="18"/>
          <w:lang w:eastAsia="zh-CN"/>
        </w:rPr>
        <w:t>《行政程序法》</w:t>
      </w:r>
      <w:r w:rsidR="009A5ED8">
        <w:rPr>
          <w:rFonts w:cs="Calibri" w:hint="eastAsia"/>
          <w:kern w:val="2"/>
          <w:szCs w:val="18"/>
          <w:lang w:eastAsia="zh-CN"/>
        </w:rPr>
        <w:t>要求的法规。</w:t>
      </w:r>
      <w:r w:rsidR="009A5ED8" w:rsidRPr="00F134C8">
        <w:rPr>
          <w:rFonts w:cs="Calibri" w:hint="eastAsia"/>
          <w:kern w:val="2"/>
          <w:szCs w:val="18"/>
          <w:lang w:eastAsia="zh-CN"/>
        </w:rPr>
        <w:t>《行政程序法》</w:t>
      </w:r>
      <w:r w:rsidR="009A5ED8">
        <w:rPr>
          <w:rFonts w:cs="Calibri" w:hint="eastAsia"/>
          <w:kern w:val="2"/>
          <w:szCs w:val="18"/>
          <w:lang w:eastAsia="zh-CN"/>
        </w:rPr>
        <w:t>通常要求联邦机构：（</w:t>
      </w:r>
      <w:r w:rsidR="009A5ED8">
        <w:rPr>
          <w:rFonts w:cs="Calibri" w:hint="eastAsia"/>
          <w:kern w:val="2"/>
          <w:szCs w:val="18"/>
          <w:lang w:eastAsia="zh-CN"/>
        </w:rPr>
        <w:t>1</w:t>
      </w:r>
      <w:r w:rsidR="009A5ED8">
        <w:rPr>
          <w:rFonts w:cs="Calibri" w:hint="eastAsia"/>
          <w:kern w:val="2"/>
          <w:szCs w:val="18"/>
          <w:lang w:eastAsia="zh-CN"/>
        </w:rPr>
        <w:t>）发布拟议中的规定制定的公告；（</w:t>
      </w:r>
      <w:r w:rsidR="009A5ED8">
        <w:rPr>
          <w:rFonts w:cs="Calibri" w:hint="eastAsia"/>
          <w:kern w:val="2"/>
          <w:szCs w:val="18"/>
          <w:lang w:eastAsia="zh-CN"/>
        </w:rPr>
        <w:t>2</w:t>
      </w:r>
      <w:r w:rsidR="009A5ED8">
        <w:rPr>
          <w:rFonts w:cs="Calibri" w:hint="eastAsia"/>
          <w:kern w:val="2"/>
          <w:szCs w:val="18"/>
          <w:lang w:eastAsia="zh-CN"/>
        </w:rPr>
        <w:t>）审核利益攸关方的意见；（</w:t>
      </w:r>
      <w:r w:rsidR="009A5ED8">
        <w:rPr>
          <w:rFonts w:cs="Calibri" w:hint="eastAsia"/>
          <w:kern w:val="2"/>
          <w:szCs w:val="18"/>
          <w:lang w:eastAsia="zh-CN"/>
        </w:rPr>
        <w:t>3</w:t>
      </w:r>
      <w:r w:rsidR="009A5ED8">
        <w:rPr>
          <w:rFonts w:cs="Calibri" w:hint="eastAsia"/>
          <w:kern w:val="2"/>
          <w:szCs w:val="18"/>
          <w:lang w:eastAsia="zh-CN"/>
        </w:rPr>
        <w:t>）发布最终规定；以及（</w:t>
      </w:r>
      <w:r w:rsidR="009A5ED8">
        <w:rPr>
          <w:rFonts w:cs="Calibri" w:hint="eastAsia"/>
          <w:kern w:val="2"/>
          <w:szCs w:val="18"/>
          <w:lang w:eastAsia="zh-CN"/>
        </w:rPr>
        <w:t>4</w:t>
      </w:r>
      <w:r w:rsidR="009A5ED8">
        <w:rPr>
          <w:rFonts w:cs="Calibri" w:hint="eastAsia"/>
          <w:kern w:val="2"/>
          <w:szCs w:val="18"/>
          <w:lang w:eastAsia="zh-CN"/>
        </w:rPr>
        <w:t>）在规定发布后的不少于</w:t>
      </w:r>
      <w:r w:rsidR="009A5ED8">
        <w:rPr>
          <w:rFonts w:cs="Calibri" w:hint="eastAsia"/>
          <w:kern w:val="2"/>
          <w:szCs w:val="18"/>
          <w:lang w:eastAsia="zh-CN"/>
        </w:rPr>
        <w:t>30</w:t>
      </w:r>
      <w:r w:rsidR="009A5ED8">
        <w:rPr>
          <w:rFonts w:cs="Calibri" w:hint="eastAsia"/>
          <w:kern w:val="2"/>
          <w:szCs w:val="18"/>
          <w:lang w:eastAsia="zh-CN"/>
        </w:rPr>
        <w:t>天后使规定生效。</w:t>
      </w:r>
    </w:p>
    <w:p w:rsidR="009A5ED8" w:rsidRPr="00695B62" w:rsidRDefault="009A5ED8" w:rsidP="009A5ED8">
      <w:pPr>
        <w:rPr>
          <w:b/>
          <w:kern w:val="2"/>
          <w:szCs w:val="18"/>
          <w:lang w:eastAsia="zh-CN"/>
        </w:rPr>
      </w:pPr>
      <w:r w:rsidRPr="00695B62">
        <w:rPr>
          <w:b/>
          <w:kern w:val="2"/>
          <w:szCs w:val="18"/>
          <w:lang w:eastAsia="zh-CN"/>
        </w:rPr>
        <w:t>Question 143</w:t>
      </w:r>
    </w:p>
    <w:p w:rsidR="009A5ED8" w:rsidRPr="00695B62" w:rsidRDefault="009A5ED8" w:rsidP="009A5ED8">
      <w:pPr>
        <w:spacing w:after="240"/>
        <w:rPr>
          <w:kern w:val="2"/>
          <w:szCs w:val="18"/>
          <w:lang w:eastAsia="zh-CN"/>
        </w:rPr>
      </w:pPr>
      <w:r w:rsidRPr="00695B62">
        <w:rPr>
          <w:kern w:val="2"/>
          <w:szCs w:val="18"/>
          <w:lang w:eastAsia="zh-CN"/>
        </w:rPr>
        <w:t>Page 124, para 4.60</w:t>
      </w:r>
    </w:p>
    <w:p w:rsidR="009A5ED8" w:rsidRPr="00695B62" w:rsidRDefault="009A5ED8" w:rsidP="009A5ED8">
      <w:pPr>
        <w:spacing w:after="240"/>
        <w:rPr>
          <w:kern w:val="2"/>
          <w:szCs w:val="18"/>
          <w:lang w:eastAsia="zh-CN"/>
        </w:rPr>
      </w:pPr>
      <w:r w:rsidRPr="00695B62">
        <w:rPr>
          <w:kern w:val="2"/>
          <w:szCs w:val="18"/>
          <w:lang w:eastAsia="zh-CN"/>
        </w:rPr>
        <w:t>The minimum liquidity requirements for systemically important, non-bank financial companies designated by the FSOC will be established at a later date.</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Please introduce the minimum liquidity requirements. Are foreign-funded banks in the U.S. supposed to follow such requirements? What is the progress on the minimum liquidity requirements for non-bank financial companies? </w:t>
      </w:r>
    </w:p>
    <w:p w:rsidR="009A5ED8" w:rsidRDefault="009A5ED8" w:rsidP="009A5ED8">
      <w:pPr>
        <w:spacing w:after="240"/>
        <w:rPr>
          <w:kern w:val="2"/>
          <w:szCs w:val="18"/>
          <w:lang w:eastAsia="zh-CN"/>
        </w:rPr>
      </w:pPr>
      <w:r w:rsidRPr="00695B62">
        <w:rPr>
          <w:b/>
          <w:kern w:val="2"/>
          <w:szCs w:val="18"/>
          <w:lang w:eastAsia="zh-CN"/>
        </w:rPr>
        <w:t xml:space="preserve">RESPONSE: </w:t>
      </w:r>
      <w:r w:rsidRPr="00695B62">
        <w:rPr>
          <w:kern w:val="2"/>
          <w:szCs w:val="18"/>
          <w:lang w:eastAsia="zh-CN"/>
        </w:rPr>
        <w:t xml:space="preserve">Please see the Financial Stability Oversight Council webpage on systemically important, non-bank financial companies at: </w:t>
      </w:r>
      <w:hyperlink r:id="rId133" w:anchor="nonbank" w:history="1">
        <w:r w:rsidRPr="00695B62">
          <w:rPr>
            <w:color w:val="0000FF"/>
            <w:kern w:val="2"/>
            <w:szCs w:val="18"/>
            <w:u w:val="single"/>
            <w:lang w:eastAsia="zh-CN"/>
          </w:rPr>
          <w:t>https://www.treasury.gov/initiatives/fsoc/designations/Pages/default.aspx#nonbank</w:t>
        </w:r>
      </w:hyperlink>
      <w:r w:rsidRPr="00695B62">
        <w:rPr>
          <w:kern w:val="2"/>
          <w:szCs w:val="18"/>
          <w:lang w:eastAsia="zh-CN"/>
        </w:rPr>
        <w:t>.</w:t>
      </w:r>
    </w:p>
    <w:p w:rsidR="009A5ED8" w:rsidRDefault="00A52AF3" w:rsidP="009A5ED8">
      <w:pPr>
        <w:spacing w:after="240"/>
        <w:rPr>
          <w:kern w:val="2"/>
          <w:szCs w:val="18"/>
          <w:lang w:eastAsia="zh-CN"/>
        </w:rPr>
      </w:pPr>
      <w:r w:rsidRPr="00AE1401">
        <w:rPr>
          <w:rFonts w:hint="eastAsia"/>
          <w:b/>
          <w:kern w:val="2"/>
          <w:szCs w:val="18"/>
          <w:lang w:eastAsia="zh-CN"/>
        </w:rPr>
        <w:t>答复</w:t>
      </w:r>
      <w:r w:rsidR="009A5ED8" w:rsidRPr="00AE1401">
        <w:rPr>
          <w:rFonts w:hint="eastAsia"/>
          <w:b/>
          <w:kern w:val="2"/>
          <w:szCs w:val="18"/>
          <w:lang w:eastAsia="zh-CN"/>
        </w:rPr>
        <w:t>：</w:t>
      </w:r>
      <w:r w:rsidR="009A5ED8">
        <w:rPr>
          <w:rFonts w:hint="eastAsia"/>
          <w:kern w:val="2"/>
          <w:szCs w:val="18"/>
          <w:lang w:eastAsia="zh-CN"/>
        </w:rPr>
        <w:t>请参见</w:t>
      </w:r>
      <w:r w:rsidR="009A5ED8" w:rsidRPr="002715DA">
        <w:rPr>
          <w:rFonts w:hint="eastAsia"/>
          <w:kern w:val="2"/>
          <w:szCs w:val="18"/>
          <w:lang w:eastAsia="zh-CN"/>
        </w:rPr>
        <w:t>金融稳定</w:t>
      </w:r>
      <w:r w:rsidR="00C72057">
        <w:rPr>
          <w:rFonts w:hint="eastAsia"/>
          <w:kern w:val="2"/>
          <w:szCs w:val="18"/>
          <w:lang w:eastAsia="zh-CN"/>
        </w:rPr>
        <w:t>监管</w:t>
      </w:r>
      <w:r w:rsidR="009A5ED8" w:rsidRPr="002715DA">
        <w:rPr>
          <w:rFonts w:hint="eastAsia"/>
          <w:kern w:val="2"/>
          <w:szCs w:val="18"/>
          <w:lang w:eastAsia="zh-CN"/>
        </w:rPr>
        <w:t>委员会</w:t>
      </w:r>
      <w:r w:rsidR="009A5ED8">
        <w:rPr>
          <w:rFonts w:hint="eastAsia"/>
          <w:kern w:val="2"/>
          <w:szCs w:val="18"/>
          <w:lang w:eastAsia="zh-CN"/>
        </w:rPr>
        <w:t>网页上关于全部银行以外的重要的金融公司的信息：</w:t>
      </w:r>
    </w:p>
    <w:p w:rsidR="009A5ED8" w:rsidRPr="002715DA" w:rsidRDefault="00176940" w:rsidP="009A5ED8">
      <w:pPr>
        <w:spacing w:after="240"/>
        <w:rPr>
          <w:kern w:val="2"/>
          <w:szCs w:val="18"/>
          <w:lang w:eastAsia="zh-CN"/>
        </w:rPr>
      </w:pPr>
      <w:hyperlink r:id="rId134" w:anchor="nonbank" w:history="1">
        <w:r w:rsidR="009A5ED8" w:rsidRPr="00695B62">
          <w:rPr>
            <w:color w:val="0000FF"/>
            <w:kern w:val="2"/>
            <w:szCs w:val="18"/>
            <w:u w:val="single"/>
            <w:lang w:eastAsia="zh-CN"/>
          </w:rPr>
          <w:t>https://www.treasury.gov/initiatives/fsoc/designations/Pages/default.aspx#nonbank</w:t>
        </w:r>
      </w:hyperlink>
      <w:r w:rsidR="009A5ED8">
        <w:rPr>
          <w:rFonts w:hint="eastAsia"/>
          <w:kern w:val="2"/>
          <w:szCs w:val="18"/>
          <w:lang w:eastAsia="zh-CN"/>
        </w:rPr>
        <w:t>。</w:t>
      </w:r>
    </w:p>
    <w:p w:rsidR="009A5ED8" w:rsidRPr="00695B62" w:rsidRDefault="009A5ED8" w:rsidP="009A5ED8">
      <w:pPr>
        <w:rPr>
          <w:b/>
          <w:kern w:val="2"/>
          <w:szCs w:val="18"/>
          <w:lang w:eastAsia="zh-CN"/>
        </w:rPr>
      </w:pPr>
      <w:r w:rsidRPr="00695B62">
        <w:rPr>
          <w:b/>
          <w:kern w:val="2"/>
          <w:szCs w:val="18"/>
          <w:lang w:eastAsia="zh-CN"/>
        </w:rPr>
        <w:t>Questions 144-145</w:t>
      </w:r>
    </w:p>
    <w:p w:rsidR="009A5ED8" w:rsidRPr="00695B62" w:rsidRDefault="009A5ED8" w:rsidP="009A5ED8">
      <w:pPr>
        <w:spacing w:after="240"/>
        <w:rPr>
          <w:kern w:val="2"/>
          <w:szCs w:val="18"/>
          <w:lang w:eastAsia="zh-CN"/>
        </w:rPr>
      </w:pPr>
      <w:r w:rsidRPr="00695B62">
        <w:rPr>
          <w:kern w:val="2"/>
          <w:szCs w:val="18"/>
          <w:lang w:eastAsia="zh-CN"/>
        </w:rPr>
        <w:t>Page 126, para 4.67</w:t>
      </w:r>
    </w:p>
    <w:p w:rsidR="009A5ED8" w:rsidRPr="00695B62" w:rsidRDefault="009A5ED8" w:rsidP="009A5ED8">
      <w:pPr>
        <w:spacing w:after="240"/>
        <w:rPr>
          <w:kern w:val="2"/>
          <w:szCs w:val="18"/>
          <w:lang w:eastAsia="zh-CN"/>
        </w:rPr>
      </w:pPr>
      <w:r w:rsidRPr="00695B62">
        <w:rPr>
          <w:kern w:val="2"/>
          <w:szCs w:val="18"/>
          <w:lang w:eastAsia="zh-CN"/>
        </w:rPr>
        <w:t xml:space="preserve"> "Banking sector supervision in the United States is the responsibility of a number of federal and state regulators …The Federal Reserve Board (FRB), the OCC, the FDIC, and the state regulators all play a role in supervising the operations of foreign banks in the United States. State regulators are organized in the Conference of State Bank Supervisors (CSBS)."</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Please introduce the state banking regulators and their regulatory responsibilities. </w:t>
      </w:r>
    </w:p>
    <w:p w:rsidR="009A5ED8" w:rsidRDefault="009A5ED8" w:rsidP="009A5ED8">
      <w:pPr>
        <w:spacing w:after="240"/>
        <w:rPr>
          <w:rFonts w:cs="Calibri"/>
          <w:kern w:val="2"/>
          <w:szCs w:val="18"/>
          <w:lang w:eastAsia="zh-CN"/>
        </w:rPr>
      </w:pPr>
      <w:r w:rsidRPr="001A0166">
        <w:rPr>
          <w:b/>
          <w:kern w:val="2"/>
          <w:szCs w:val="18"/>
          <w:lang w:eastAsia="zh-CN"/>
        </w:rPr>
        <w:lastRenderedPageBreak/>
        <w:t xml:space="preserve">RESPONSE: </w:t>
      </w:r>
      <w:r w:rsidRPr="001A0166">
        <w:rPr>
          <w:rFonts w:cs="Calibri"/>
          <w:kern w:val="2"/>
          <w:szCs w:val="18"/>
          <w:lang w:eastAsia="zh-CN"/>
        </w:rPr>
        <w:t xml:space="preserve">A federal license or charter is issued by the Comptroller of the Currency, while a state license is issued by the relevant state banking authority. The website of the </w:t>
      </w:r>
      <w:r w:rsidRPr="001A0166">
        <w:rPr>
          <w:kern w:val="2"/>
          <w:szCs w:val="18"/>
          <w:lang w:eastAsia="zh-CN"/>
        </w:rPr>
        <w:t xml:space="preserve">Conference of State Bank Supervisors (CSBS), a membership organization, has links to the websites of each of the state regulators. </w:t>
      </w:r>
      <w:hyperlink r:id="rId135" w:history="1">
        <w:r w:rsidRPr="001A0166">
          <w:rPr>
            <w:rFonts w:cs="Calibri"/>
            <w:color w:val="0000FF"/>
            <w:kern w:val="2"/>
            <w:szCs w:val="18"/>
            <w:u w:val="single"/>
            <w:lang w:eastAsia="zh-CN"/>
          </w:rPr>
          <w:t>https://www.csbs.org/Pages/default.aspx</w:t>
        </w:r>
      </w:hyperlink>
      <w:r w:rsidRPr="001A0166">
        <w:rPr>
          <w:kern w:val="2"/>
          <w:szCs w:val="18"/>
          <w:lang w:eastAsia="zh-CN"/>
        </w:rPr>
        <w:t xml:space="preserve">and </w:t>
      </w:r>
      <w:hyperlink r:id="rId136" w:history="1">
        <w:r w:rsidRPr="001A0166">
          <w:rPr>
            <w:rFonts w:cs="Calibri"/>
            <w:color w:val="0000FF"/>
            <w:kern w:val="2"/>
            <w:szCs w:val="18"/>
            <w:u w:val="single"/>
            <w:lang w:eastAsia="zh-CN"/>
          </w:rPr>
          <w:t>https://www.csbs.org/about/what/Pages/StateBankingDepartmentLinks.aspx</w:t>
        </w:r>
      </w:hyperlink>
      <w:r w:rsidRPr="001A0166">
        <w:rPr>
          <w:rFonts w:cs="Calibri"/>
          <w:kern w:val="2"/>
          <w:szCs w:val="18"/>
          <w:lang w:eastAsia="zh-CN"/>
        </w:rPr>
        <w:t>.</w:t>
      </w:r>
    </w:p>
    <w:p w:rsidR="009A5ED8" w:rsidRPr="002160CA" w:rsidRDefault="00A52AF3" w:rsidP="009A5ED8">
      <w:pPr>
        <w:spacing w:after="240"/>
        <w:jc w:val="left"/>
        <w:rPr>
          <w:rFonts w:cs="Calibri"/>
          <w:color w:val="0000FF"/>
          <w:kern w:val="2"/>
          <w:szCs w:val="18"/>
          <w:lang w:eastAsia="zh-CN"/>
        </w:rPr>
      </w:pPr>
      <w:r w:rsidRPr="0010434E">
        <w:rPr>
          <w:rFonts w:cs="Calibri" w:hint="eastAsia"/>
          <w:b/>
          <w:kern w:val="2"/>
          <w:szCs w:val="18"/>
          <w:lang w:eastAsia="zh-CN"/>
        </w:rPr>
        <w:t>答复</w:t>
      </w:r>
      <w:r w:rsidR="009A5ED8" w:rsidRPr="0010434E">
        <w:rPr>
          <w:rFonts w:cs="Calibri" w:hint="eastAsia"/>
          <w:b/>
          <w:kern w:val="2"/>
          <w:szCs w:val="18"/>
          <w:lang w:eastAsia="zh-CN"/>
        </w:rPr>
        <w:t>：</w:t>
      </w:r>
      <w:r w:rsidR="009A5ED8">
        <w:rPr>
          <w:rFonts w:cs="Calibri" w:hint="eastAsia"/>
          <w:kern w:val="2"/>
          <w:szCs w:val="18"/>
          <w:lang w:eastAsia="zh-CN"/>
        </w:rPr>
        <w:t>联邦许可证或特许许可证由</w:t>
      </w:r>
      <w:r w:rsidR="009A5ED8" w:rsidRPr="001A0166">
        <w:rPr>
          <w:rFonts w:cs="Calibri" w:hint="eastAsia"/>
          <w:kern w:val="2"/>
          <w:szCs w:val="18"/>
          <w:lang w:eastAsia="zh-CN"/>
        </w:rPr>
        <w:t>货币</w:t>
      </w:r>
      <w:r w:rsidR="00692ACB">
        <w:rPr>
          <w:rFonts w:cs="Calibri" w:hint="eastAsia"/>
          <w:kern w:val="2"/>
          <w:szCs w:val="18"/>
          <w:lang w:eastAsia="zh-CN"/>
        </w:rPr>
        <w:t>监理</w:t>
      </w:r>
      <w:r w:rsidR="00CF0E1A">
        <w:rPr>
          <w:rFonts w:cs="Calibri" w:hint="eastAsia"/>
          <w:kern w:val="2"/>
          <w:szCs w:val="18"/>
          <w:lang w:eastAsia="zh-CN"/>
        </w:rPr>
        <w:t>署</w:t>
      </w:r>
      <w:r w:rsidR="009A5ED8">
        <w:rPr>
          <w:rFonts w:cs="Calibri" w:hint="eastAsia"/>
          <w:kern w:val="2"/>
          <w:szCs w:val="18"/>
          <w:lang w:eastAsia="zh-CN"/>
        </w:rPr>
        <w:t>颁发，而州许可证由州相关银行当局颁发。会员组织之一的</w:t>
      </w:r>
      <w:r w:rsidR="009A5ED8" w:rsidRPr="002160CA">
        <w:rPr>
          <w:rFonts w:cs="Calibri" w:hint="eastAsia"/>
          <w:kern w:val="2"/>
          <w:szCs w:val="18"/>
          <w:lang w:eastAsia="zh-CN"/>
        </w:rPr>
        <w:t>州银行</w:t>
      </w:r>
      <w:r w:rsidR="000E663D">
        <w:rPr>
          <w:rFonts w:cs="Calibri" w:hint="eastAsia"/>
          <w:kern w:val="2"/>
          <w:szCs w:val="18"/>
          <w:lang w:eastAsia="zh-CN"/>
        </w:rPr>
        <w:t>监督联合会</w:t>
      </w:r>
      <w:r w:rsidR="009A5ED8">
        <w:rPr>
          <w:rFonts w:cs="Calibri" w:hint="eastAsia"/>
          <w:kern w:val="2"/>
          <w:szCs w:val="18"/>
          <w:lang w:eastAsia="zh-CN"/>
        </w:rPr>
        <w:t>（</w:t>
      </w:r>
      <w:r w:rsidR="009A5ED8">
        <w:rPr>
          <w:rFonts w:cs="Calibri" w:hint="eastAsia"/>
          <w:kern w:val="2"/>
          <w:szCs w:val="18"/>
          <w:lang w:eastAsia="zh-CN"/>
        </w:rPr>
        <w:t>CSBS</w:t>
      </w:r>
      <w:r w:rsidR="009A5ED8">
        <w:rPr>
          <w:rFonts w:cs="Calibri" w:hint="eastAsia"/>
          <w:kern w:val="2"/>
          <w:szCs w:val="18"/>
          <w:lang w:eastAsia="zh-CN"/>
        </w:rPr>
        <w:t>）的网站上有每个州的监管网页链接</w:t>
      </w:r>
      <w:hyperlink r:id="rId137" w:history="1">
        <w:r w:rsidR="009A5ED8" w:rsidRPr="001A0166">
          <w:rPr>
            <w:rFonts w:cs="Calibri"/>
            <w:color w:val="0000FF"/>
            <w:kern w:val="2"/>
            <w:szCs w:val="18"/>
            <w:u w:val="single"/>
            <w:lang w:eastAsia="zh-CN"/>
          </w:rPr>
          <w:t>https://www.csbs.org/Pages/default.aspx</w:t>
        </w:r>
      </w:hyperlink>
      <w:r w:rsidR="009A5ED8">
        <w:rPr>
          <w:rFonts w:hint="eastAsia"/>
          <w:kern w:val="2"/>
          <w:szCs w:val="18"/>
          <w:lang w:eastAsia="zh-CN"/>
        </w:rPr>
        <w:t>和</w:t>
      </w:r>
      <w:hyperlink r:id="rId138" w:history="1">
        <w:r w:rsidR="009A5ED8" w:rsidRPr="001A0166">
          <w:rPr>
            <w:rFonts w:cs="Calibri"/>
            <w:color w:val="0000FF"/>
            <w:kern w:val="2"/>
            <w:szCs w:val="18"/>
            <w:u w:val="single"/>
            <w:lang w:eastAsia="zh-CN"/>
          </w:rPr>
          <w:t>https://www.csbs.org/about/what/Pages/StateBankingDepartmentLinks.aspx</w:t>
        </w:r>
      </w:hyperlink>
      <w:r w:rsidR="009A5ED8">
        <w:rPr>
          <w:rFonts w:cs="Calibri" w:hint="eastAsia"/>
          <w:kern w:val="2"/>
          <w:szCs w:val="18"/>
          <w:lang w:eastAsia="zh-CN"/>
        </w:rPr>
        <w:t>。</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How do the federal and state banking regulators coordinate in the regulation of foreign banks? Does the federal banking regulators have any influence on the regulatory decisions of state banking regulators? </w:t>
      </w:r>
    </w:p>
    <w:p w:rsidR="009A5ED8" w:rsidRDefault="009A5ED8" w:rsidP="009A5ED8">
      <w:pPr>
        <w:spacing w:after="240"/>
        <w:rPr>
          <w:color w:val="0000FF"/>
          <w:kern w:val="2"/>
          <w:szCs w:val="18"/>
          <w:u w:val="single"/>
          <w:lang w:eastAsia="zh-CN"/>
        </w:rPr>
      </w:pPr>
      <w:r w:rsidRPr="00695B62">
        <w:rPr>
          <w:b/>
          <w:kern w:val="2"/>
          <w:szCs w:val="18"/>
          <w:lang w:eastAsia="zh-CN"/>
        </w:rPr>
        <w:t xml:space="preserve">RESPONSE: </w:t>
      </w:r>
      <w:r w:rsidRPr="00695B62">
        <w:rPr>
          <w:kern w:val="2"/>
          <w:szCs w:val="18"/>
          <w:lang w:eastAsia="zh-CN"/>
        </w:rPr>
        <w:t xml:space="preserve">See the agreement at the link below from the Conference of State Bank Supervisors, which covers this issue. </w:t>
      </w:r>
      <w:hyperlink r:id="rId139" w:history="1">
        <w:r w:rsidRPr="00695B62">
          <w:rPr>
            <w:color w:val="0000FF"/>
            <w:kern w:val="2"/>
            <w:szCs w:val="18"/>
            <w:u w:val="single"/>
            <w:lang w:eastAsia="zh-CN"/>
          </w:rPr>
          <w:t>https://www.csbs.org/regulatory/Cooperative-Agreements/Documents/state_federal_fbo_agrmnt.pdf</w:t>
        </w:r>
      </w:hyperlink>
    </w:p>
    <w:p w:rsidR="009A5ED8" w:rsidRPr="00695B62" w:rsidRDefault="00A52AF3" w:rsidP="009A5ED8">
      <w:pPr>
        <w:spacing w:after="240"/>
        <w:rPr>
          <w:kern w:val="2"/>
          <w:szCs w:val="18"/>
          <w:lang w:eastAsia="zh-CN"/>
        </w:rPr>
      </w:pPr>
      <w:r w:rsidRPr="000E663D">
        <w:rPr>
          <w:rFonts w:hint="eastAsia"/>
          <w:b/>
          <w:kern w:val="2"/>
          <w:szCs w:val="18"/>
          <w:lang w:eastAsia="zh-CN"/>
        </w:rPr>
        <w:t>答复</w:t>
      </w:r>
      <w:r w:rsidR="009A5ED8" w:rsidRPr="000E663D">
        <w:rPr>
          <w:rFonts w:hint="eastAsia"/>
          <w:b/>
          <w:kern w:val="2"/>
          <w:szCs w:val="18"/>
          <w:lang w:eastAsia="zh-CN"/>
        </w:rPr>
        <w:t>：</w:t>
      </w:r>
      <w:r w:rsidR="009A5ED8">
        <w:rPr>
          <w:rFonts w:hint="eastAsia"/>
          <w:kern w:val="2"/>
          <w:szCs w:val="18"/>
          <w:lang w:eastAsia="zh-CN"/>
        </w:rPr>
        <w:t>协商一致的内容请参见如下</w:t>
      </w:r>
      <w:r w:rsidR="000E663D">
        <w:rPr>
          <w:rFonts w:cs="Calibri" w:hint="eastAsia"/>
          <w:kern w:val="2"/>
          <w:szCs w:val="18"/>
          <w:lang w:eastAsia="zh-CN"/>
        </w:rPr>
        <w:t>州银行监督联合会</w:t>
      </w:r>
      <w:r w:rsidR="009A5ED8">
        <w:rPr>
          <w:rFonts w:hint="eastAsia"/>
          <w:kern w:val="2"/>
          <w:szCs w:val="18"/>
          <w:lang w:eastAsia="zh-CN"/>
        </w:rPr>
        <w:t>的链接，</w:t>
      </w:r>
      <w:r w:rsidR="009A5ED8" w:rsidRPr="002160CA">
        <w:rPr>
          <w:rFonts w:cs="Calibri" w:hint="eastAsia"/>
          <w:kern w:val="2"/>
          <w:szCs w:val="18"/>
          <w:lang w:eastAsia="zh-CN"/>
        </w:rPr>
        <w:t>州银行</w:t>
      </w:r>
      <w:r w:rsidR="0088366A">
        <w:rPr>
          <w:rFonts w:cs="Calibri" w:hint="eastAsia"/>
          <w:kern w:val="2"/>
          <w:szCs w:val="18"/>
          <w:lang w:eastAsia="zh-CN"/>
        </w:rPr>
        <w:t>监督联合会</w:t>
      </w:r>
      <w:r w:rsidR="009A5ED8">
        <w:rPr>
          <w:rFonts w:hint="eastAsia"/>
          <w:kern w:val="2"/>
          <w:szCs w:val="18"/>
          <w:lang w:eastAsia="zh-CN"/>
        </w:rPr>
        <w:t>探讨了这一问题。</w:t>
      </w:r>
      <w:hyperlink r:id="rId140" w:history="1">
        <w:r w:rsidR="0088366A" w:rsidRPr="00695B62">
          <w:rPr>
            <w:color w:val="0000FF"/>
            <w:kern w:val="2"/>
            <w:szCs w:val="18"/>
            <w:u w:val="single"/>
            <w:lang w:eastAsia="zh-CN"/>
          </w:rPr>
          <w:t>https://www.csbs.org/regulatory/Cooperative-Agreements/Documents/state_federal_fbo_agrmnt.pdf</w:t>
        </w:r>
      </w:hyperlink>
    </w:p>
    <w:p w:rsidR="009A5ED8" w:rsidRPr="00695B62" w:rsidRDefault="009A5ED8" w:rsidP="009A5ED8">
      <w:pPr>
        <w:rPr>
          <w:b/>
          <w:kern w:val="2"/>
          <w:szCs w:val="18"/>
          <w:lang w:eastAsia="zh-CN"/>
        </w:rPr>
      </w:pPr>
      <w:r w:rsidRPr="00695B62">
        <w:rPr>
          <w:b/>
          <w:kern w:val="2"/>
          <w:szCs w:val="18"/>
          <w:lang w:eastAsia="zh-CN"/>
        </w:rPr>
        <w:t>Question 146</w:t>
      </w:r>
    </w:p>
    <w:p w:rsidR="009A5ED8" w:rsidRPr="00695B62" w:rsidRDefault="009A5ED8" w:rsidP="009A5ED8">
      <w:pPr>
        <w:spacing w:after="240"/>
        <w:rPr>
          <w:kern w:val="2"/>
          <w:szCs w:val="18"/>
          <w:lang w:eastAsia="zh-CN"/>
        </w:rPr>
      </w:pPr>
      <w:r w:rsidRPr="00695B62">
        <w:rPr>
          <w:kern w:val="2"/>
          <w:szCs w:val="18"/>
          <w:lang w:eastAsia="zh-CN"/>
        </w:rPr>
        <w:t>Page 127, para 4.69</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Although geographic and other limitations are applied to foreign banks and foreign-owned bank subsidiaries generally on a national treatment basis, the U.S. GATS Schedule has reserved against national treatment for some measures</w:t>
      </w:r>
    </w:p>
    <w:p w:rsidR="009A5ED8" w:rsidRPr="00695B62" w:rsidRDefault="009A5ED8" w:rsidP="009A5ED8">
      <w:pPr>
        <w:numPr>
          <w:ilvl w:val="0"/>
          <w:numId w:val="11"/>
        </w:numPr>
        <w:spacing w:after="240"/>
        <w:rPr>
          <w:kern w:val="2"/>
          <w:szCs w:val="18"/>
        </w:rPr>
      </w:pPr>
      <w:r w:rsidRPr="00695B62">
        <w:rPr>
          <w:kern w:val="2"/>
          <w:szCs w:val="18"/>
          <w:lang w:eastAsia="zh-CN"/>
        </w:rPr>
        <w:t xml:space="preserve">Does </w:t>
      </w:r>
      <w:r w:rsidRPr="00695B62">
        <w:rPr>
          <w:kern w:val="2"/>
          <w:szCs w:val="18"/>
        </w:rPr>
        <w:t xml:space="preserve">the U.S. plan to </w:t>
      </w:r>
      <w:r w:rsidRPr="00695B62">
        <w:rPr>
          <w:kern w:val="2"/>
          <w:szCs w:val="18"/>
          <w:lang w:eastAsia="zh-CN"/>
        </w:rPr>
        <w:t>improve the measures reserved against national treatment</w:t>
      </w:r>
      <w:r w:rsidRPr="00695B62">
        <w:rPr>
          <w:kern w:val="2"/>
          <w:szCs w:val="18"/>
        </w:rPr>
        <w:t xml:space="preserve">? </w:t>
      </w:r>
      <w:r w:rsidRPr="00695B62">
        <w:rPr>
          <w:kern w:val="2"/>
          <w:szCs w:val="18"/>
          <w:lang w:eastAsia="zh-CN"/>
        </w:rPr>
        <w:t xml:space="preserve">Do </w:t>
      </w:r>
      <w:r w:rsidRPr="00695B62">
        <w:rPr>
          <w:kern w:val="2"/>
          <w:szCs w:val="18"/>
        </w:rPr>
        <w:t xml:space="preserve">these measures </w:t>
      </w:r>
      <w:r w:rsidRPr="00695B62">
        <w:rPr>
          <w:kern w:val="2"/>
          <w:szCs w:val="18"/>
          <w:lang w:eastAsia="zh-CN"/>
        </w:rPr>
        <w:t xml:space="preserve">still exist </w:t>
      </w:r>
      <w:r w:rsidRPr="00695B62">
        <w:rPr>
          <w:kern w:val="2"/>
          <w:szCs w:val="18"/>
        </w:rPr>
        <w:t xml:space="preserve">in the FTA which has already been signed by the U.S.? </w:t>
      </w:r>
    </w:p>
    <w:p w:rsidR="009A5ED8" w:rsidRDefault="009A5ED8" w:rsidP="009A5ED8">
      <w:pPr>
        <w:autoSpaceDE w:val="0"/>
        <w:autoSpaceDN w:val="0"/>
        <w:adjustRightInd w:val="0"/>
        <w:spacing w:after="240"/>
        <w:rPr>
          <w:kern w:val="2"/>
          <w:szCs w:val="18"/>
          <w:lang w:eastAsia="zh-CN"/>
        </w:rPr>
      </w:pPr>
      <w:r w:rsidRPr="00695B62">
        <w:rPr>
          <w:b/>
          <w:kern w:val="2"/>
          <w:szCs w:val="18"/>
          <w:lang w:eastAsia="zh-CN"/>
        </w:rPr>
        <w:t xml:space="preserve">RESPONSE: </w:t>
      </w:r>
      <w:r w:rsidRPr="00695B62">
        <w:rPr>
          <w:kern w:val="2"/>
          <w:szCs w:val="18"/>
          <w:lang w:eastAsia="zh-CN"/>
        </w:rPr>
        <w:t>There are no updates at this time. Reservations taken within a free trade agreement continue to be binding. Obligations in U.S. trade agreements are consistent with WTO obligations.</w:t>
      </w:r>
    </w:p>
    <w:p w:rsidR="009A5ED8" w:rsidRPr="00695B62" w:rsidRDefault="00A52AF3" w:rsidP="009A5ED8">
      <w:pPr>
        <w:autoSpaceDE w:val="0"/>
        <w:autoSpaceDN w:val="0"/>
        <w:adjustRightInd w:val="0"/>
        <w:spacing w:after="240"/>
        <w:rPr>
          <w:kern w:val="2"/>
          <w:szCs w:val="18"/>
          <w:lang w:eastAsia="zh-CN"/>
        </w:rPr>
      </w:pPr>
      <w:r w:rsidRPr="009275AC">
        <w:rPr>
          <w:rFonts w:hint="eastAsia"/>
          <w:b/>
          <w:kern w:val="2"/>
          <w:szCs w:val="18"/>
          <w:lang w:eastAsia="zh-CN"/>
        </w:rPr>
        <w:t>答复</w:t>
      </w:r>
      <w:r w:rsidR="009A5ED8" w:rsidRPr="009275AC">
        <w:rPr>
          <w:rFonts w:hint="eastAsia"/>
          <w:b/>
          <w:kern w:val="2"/>
          <w:szCs w:val="18"/>
          <w:lang w:eastAsia="zh-CN"/>
        </w:rPr>
        <w:t>：</w:t>
      </w:r>
      <w:r w:rsidR="009A5ED8">
        <w:rPr>
          <w:rFonts w:hint="eastAsia"/>
          <w:kern w:val="2"/>
          <w:szCs w:val="18"/>
          <w:lang w:eastAsia="zh-CN"/>
        </w:rPr>
        <w:t>目前尚未有任何更新。</w:t>
      </w:r>
      <w:r w:rsidR="00963F48">
        <w:rPr>
          <w:rFonts w:hint="eastAsia"/>
          <w:kern w:val="2"/>
          <w:szCs w:val="18"/>
          <w:lang w:eastAsia="zh-CN"/>
        </w:rPr>
        <w:t>自由贸易协定所保留的措施依然具有约束力。美国贸易协定的义务和世</w:t>
      </w:r>
      <w:r w:rsidR="009A5ED8">
        <w:rPr>
          <w:rFonts w:hint="eastAsia"/>
          <w:kern w:val="2"/>
          <w:szCs w:val="18"/>
          <w:lang w:eastAsia="zh-CN"/>
        </w:rPr>
        <w:t>贸组织相关协定的义务是一致的。</w:t>
      </w:r>
    </w:p>
    <w:p w:rsidR="009A5ED8" w:rsidRPr="00695B62" w:rsidRDefault="009A5ED8" w:rsidP="009A5ED8">
      <w:pPr>
        <w:autoSpaceDE w:val="0"/>
        <w:autoSpaceDN w:val="0"/>
        <w:adjustRightInd w:val="0"/>
        <w:rPr>
          <w:b/>
          <w:kern w:val="2"/>
          <w:szCs w:val="18"/>
          <w:lang w:eastAsia="zh-CN"/>
        </w:rPr>
      </w:pPr>
      <w:r w:rsidRPr="00695B62">
        <w:rPr>
          <w:b/>
          <w:kern w:val="2"/>
          <w:szCs w:val="18"/>
          <w:lang w:eastAsia="zh-CN"/>
        </w:rPr>
        <w:t>Question 147</w:t>
      </w:r>
    </w:p>
    <w:p w:rsidR="009A5ED8" w:rsidRPr="00695B62" w:rsidRDefault="009A5ED8" w:rsidP="009A5ED8">
      <w:pPr>
        <w:spacing w:after="240"/>
        <w:rPr>
          <w:kern w:val="2"/>
          <w:szCs w:val="18"/>
          <w:lang w:eastAsia="zh-CN"/>
        </w:rPr>
      </w:pPr>
      <w:r w:rsidRPr="00695B62">
        <w:rPr>
          <w:kern w:val="2"/>
          <w:szCs w:val="18"/>
          <w:lang w:eastAsia="zh-CN"/>
        </w:rPr>
        <w:t>Page 127, para 4.72</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The new amendments also allow the Board to order the termination of the activities of U.S. offices of such foreign banks in the absence of these criteria.</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lastRenderedPageBreak/>
        <w:t xml:space="preserve">Please introduce in detail the "criteria" of U.S. financial institutions. </w:t>
      </w:r>
    </w:p>
    <w:p w:rsidR="009A5ED8" w:rsidRDefault="009A5ED8" w:rsidP="009A5ED8">
      <w:pPr>
        <w:spacing w:after="240"/>
        <w:rPr>
          <w:rFonts w:cs="Calibri"/>
          <w:kern w:val="2"/>
          <w:szCs w:val="18"/>
          <w:lang w:eastAsia="zh-CN"/>
        </w:rPr>
      </w:pPr>
      <w:r w:rsidRPr="00294692">
        <w:rPr>
          <w:b/>
          <w:kern w:val="2"/>
          <w:szCs w:val="18"/>
          <w:lang w:eastAsia="zh-CN"/>
        </w:rPr>
        <w:t xml:space="preserve">RESPONSE: </w:t>
      </w:r>
      <w:r w:rsidRPr="00294692">
        <w:rPr>
          <w:rFonts w:cs="Calibri"/>
          <w:kern w:val="2"/>
          <w:szCs w:val="18"/>
          <w:lang w:eastAsia="zh-CN"/>
        </w:rPr>
        <w:t xml:space="preserve">The criteria for the Board to consider in making a determination to terminate the activities of the U.S. offices of foreign banks under section 7(e)(1) of the International Banking Act (IBA) are set forth in section 7(e)(1) of the IBA, 12 U.S.C. 3105(e)(1), and may be found at: </w:t>
      </w:r>
      <w:hyperlink r:id="rId141" w:history="1">
        <w:r w:rsidRPr="00294692">
          <w:rPr>
            <w:rFonts w:cs="Calibri"/>
            <w:color w:val="0000FF"/>
            <w:kern w:val="2"/>
            <w:szCs w:val="18"/>
            <w:u w:val="single"/>
            <w:lang w:eastAsia="zh-CN"/>
          </w:rPr>
          <w:t>https://www.gpo.gov/fdsys/pkg/USCODE-2011-title12/html/USCODE-2011-title12-chap32-sec3105.htm</w:t>
        </w:r>
      </w:hyperlink>
      <w:r w:rsidRPr="00294692">
        <w:rPr>
          <w:rFonts w:cs="Calibri"/>
          <w:kern w:val="2"/>
          <w:szCs w:val="18"/>
          <w:lang w:eastAsia="zh-CN"/>
        </w:rPr>
        <w:t>.</w:t>
      </w:r>
    </w:p>
    <w:p w:rsidR="009A5ED8" w:rsidRPr="00695B62" w:rsidRDefault="00A52AF3" w:rsidP="009A5ED8">
      <w:pPr>
        <w:spacing w:after="240"/>
        <w:rPr>
          <w:rFonts w:cs="Calibri"/>
          <w:kern w:val="2"/>
          <w:szCs w:val="18"/>
          <w:lang w:eastAsia="zh-CN"/>
        </w:rPr>
      </w:pPr>
      <w:r w:rsidRPr="00963F48">
        <w:rPr>
          <w:rFonts w:cs="Calibri" w:hint="eastAsia"/>
          <w:b/>
          <w:kern w:val="2"/>
          <w:szCs w:val="18"/>
          <w:lang w:eastAsia="zh-CN"/>
        </w:rPr>
        <w:t>答复</w:t>
      </w:r>
      <w:r w:rsidR="009A5ED8" w:rsidRPr="00963F48">
        <w:rPr>
          <w:rFonts w:cs="Calibri" w:hint="eastAsia"/>
          <w:b/>
          <w:kern w:val="2"/>
          <w:szCs w:val="18"/>
          <w:lang w:eastAsia="zh-CN"/>
        </w:rPr>
        <w:t>：</w:t>
      </w:r>
      <w:r w:rsidR="009A5ED8">
        <w:rPr>
          <w:rFonts w:cs="Calibri" w:hint="eastAsia"/>
          <w:kern w:val="2"/>
          <w:szCs w:val="18"/>
          <w:lang w:eastAsia="zh-CN"/>
        </w:rPr>
        <w:t>董事会考虑终止外国银行在美办公室业务的决定是依据《国际银行法</w:t>
      </w:r>
      <w:r w:rsidR="006A06BB">
        <w:rPr>
          <w:rFonts w:cs="Calibri" w:hint="eastAsia"/>
          <w:kern w:val="2"/>
          <w:szCs w:val="18"/>
          <w:lang w:eastAsia="zh-CN"/>
        </w:rPr>
        <w:t>案</w:t>
      </w:r>
      <w:r w:rsidR="009A5ED8">
        <w:rPr>
          <w:rFonts w:cs="Calibri" w:hint="eastAsia"/>
          <w:kern w:val="2"/>
          <w:szCs w:val="18"/>
          <w:lang w:eastAsia="zh-CN"/>
        </w:rPr>
        <w:t>》第七节（</w:t>
      </w:r>
      <w:r w:rsidR="009A5ED8">
        <w:rPr>
          <w:rFonts w:cs="Calibri" w:hint="eastAsia"/>
          <w:kern w:val="2"/>
          <w:szCs w:val="18"/>
          <w:lang w:eastAsia="zh-CN"/>
        </w:rPr>
        <w:t>e</w:t>
      </w:r>
      <w:r w:rsidR="009A5ED8">
        <w:rPr>
          <w:rFonts w:cs="Calibri" w:hint="eastAsia"/>
          <w:kern w:val="2"/>
          <w:szCs w:val="18"/>
          <w:lang w:eastAsia="zh-CN"/>
        </w:rPr>
        <w:t>）（</w:t>
      </w:r>
      <w:r w:rsidR="009A5ED8">
        <w:rPr>
          <w:rFonts w:cs="Calibri" w:hint="eastAsia"/>
          <w:kern w:val="2"/>
          <w:szCs w:val="18"/>
          <w:lang w:eastAsia="zh-CN"/>
        </w:rPr>
        <w:t>1</w:t>
      </w:r>
      <w:r w:rsidR="009A5ED8">
        <w:rPr>
          <w:rFonts w:cs="Calibri" w:hint="eastAsia"/>
          <w:kern w:val="2"/>
          <w:szCs w:val="18"/>
          <w:lang w:eastAsia="zh-CN"/>
        </w:rPr>
        <w:t>），其标准在《国际银行法</w:t>
      </w:r>
      <w:r w:rsidR="006A06BB">
        <w:rPr>
          <w:rFonts w:cs="Calibri" w:hint="eastAsia"/>
          <w:kern w:val="2"/>
          <w:szCs w:val="18"/>
          <w:lang w:eastAsia="zh-CN"/>
        </w:rPr>
        <w:t>案</w:t>
      </w:r>
      <w:r w:rsidR="009A5ED8">
        <w:rPr>
          <w:rFonts w:cs="Calibri" w:hint="eastAsia"/>
          <w:kern w:val="2"/>
          <w:szCs w:val="18"/>
          <w:lang w:eastAsia="zh-CN"/>
        </w:rPr>
        <w:t>》第七节（</w:t>
      </w:r>
      <w:r w:rsidR="009A5ED8">
        <w:rPr>
          <w:rFonts w:cs="Calibri" w:hint="eastAsia"/>
          <w:kern w:val="2"/>
          <w:szCs w:val="18"/>
          <w:lang w:eastAsia="zh-CN"/>
        </w:rPr>
        <w:t>e</w:t>
      </w:r>
      <w:r w:rsidR="009A5ED8">
        <w:rPr>
          <w:rFonts w:cs="Calibri" w:hint="eastAsia"/>
          <w:kern w:val="2"/>
          <w:szCs w:val="18"/>
          <w:lang w:eastAsia="zh-CN"/>
        </w:rPr>
        <w:t>）（</w:t>
      </w:r>
      <w:r w:rsidR="009A5ED8">
        <w:rPr>
          <w:rFonts w:cs="Calibri" w:hint="eastAsia"/>
          <w:kern w:val="2"/>
          <w:szCs w:val="18"/>
          <w:lang w:eastAsia="zh-CN"/>
        </w:rPr>
        <w:t>1</w:t>
      </w:r>
      <w:r w:rsidR="009A5ED8">
        <w:rPr>
          <w:rFonts w:cs="Calibri" w:hint="eastAsia"/>
          <w:kern w:val="2"/>
          <w:szCs w:val="18"/>
          <w:lang w:eastAsia="zh-CN"/>
        </w:rPr>
        <w:t>）中有表述，</w:t>
      </w:r>
      <w:r w:rsidR="009A5ED8" w:rsidRPr="00294692">
        <w:rPr>
          <w:rFonts w:cs="Calibri"/>
          <w:kern w:val="2"/>
          <w:szCs w:val="18"/>
          <w:lang w:eastAsia="zh-CN"/>
        </w:rPr>
        <w:t>12 U.S.C. 3105(e)(1)</w:t>
      </w:r>
      <w:r w:rsidR="009A5ED8">
        <w:rPr>
          <w:rFonts w:cs="Calibri" w:hint="eastAsia"/>
          <w:kern w:val="2"/>
          <w:szCs w:val="18"/>
          <w:lang w:eastAsia="zh-CN"/>
        </w:rPr>
        <w:t>，可参见</w:t>
      </w:r>
      <w:hyperlink r:id="rId142" w:history="1">
        <w:r w:rsidR="009A5ED8" w:rsidRPr="00294692">
          <w:rPr>
            <w:rFonts w:cs="Calibri"/>
            <w:color w:val="0000FF"/>
            <w:kern w:val="2"/>
            <w:szCs w:val="18"/>
            <w:u w:val="single"/>
            <w:lang w:eastAsia="zh-CN"/>
          </w:rPr>
          <w:t>https://www.gpo.gov/fdsys/pkg/USCODE-2011-title12/html/USCODE-2011-title12-chap32-sec3105.htm</w:t>
        </w:r>
      </w:hyperlink>
      <w:r w:rsidR="009A5ED8">
        <w:rPr>
          <w:rFonts w:cs="Calibri" w:hint="eastAsia"/>
          <w:kern w:val="2"/>
          <w:szCs w:val="18"/>
          <w:lang w:eastAsia="zh-CN"/>
        </w:rPr>
        <w:t>。</w:t>
      </w:r>
    </w:p>
    <w:p w:rsidR="009A5ED8" w:rsidRPr="00695B62" w:rsidRDefault="009A5ED8" w:rsidP="009A5ED8">
      <w:pPr>
        <w:autoSpaceDE w:val="0"/>
        <w:autoSpaceDN w:val="0"/>
        <w:adjustRightInd w:val="0"/>
        <w:rPr>
          <w:b/>
          <w:kern w:val="2"/>
          <w:szCs w:val="18"/>
          <w:lang w:eastAsia="zh-CN"/>
        </w:rPr>
      </w:pPr>
      <w:r w:rsidRPr="00695B62">
        <w:rPr>
          <w:b/>
          <w:kern w:val="2"/>
          <w:szCs w:val="18"/>
          <w:lang w:eastAsia="zh-CN"/>
        </w:rPr>
        <w:t>Question 148</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Page128, Para 4.74</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Initial entry into the U.S. market through the establishment or acquisition of a nationally chartered bank subsidiary by a foreign person is permitted in all states but there are commercial presence limitations which vary according to the state.</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As the world's largest financial market, the U.S. should set a good example in financial openness. But the market access restrictions pose huge obstacles to foreign banks' conducting business in the U.S. Please clarify the necessity of these market access restrictions and whether there are any plans to lift these restrictions. </w:t>
      </w:r>
    </w:p>
    <w:p w:rsidR="009A5ED8" w:rsidRDefault="009A5ED8" w:rsidP="009A5ED8">
      <w:pPr>
        <w:autoSpaceDE w:val="0"/>
        <w:autoSpaceDN w:val="0"/>
        <w:adjustRightInd w:val="0"/>
        <w:spacing w:after="240"/>
        <w:rPr>
          <w:kern w:val="2"/>
          <w:szCs w:val="18"/>
          <w:lang w:eastAsia="zh-CN"/>
        </w:rPr>
      </w:pPr>
      <w:r w:rsidRPr="00695B62">
        <w:rPr>
          <w:b/>
          <w:kern w:val="2"/>
          <w:szCs w:val="18"/>
          <w:lang w:eastAsia="zh-CN"/>
        </w:rPr>
        <w:t xml:space="preserve">RESPONSE: </w:t>
      </w:r>
      <w:r w:rsidRPr="00695B62">
        <w:rPr>
          <w:kern w:val="2"/>
          <w:szCs w:val="18"/>
          <w:lang w:eastAsia="zh-CN"/>
        </w:rPr>
        <w:t xml:space="preserve">The United States welcomes foreign investment in all sectors, including the financial sector. Like other countries, we benefit tremendously from the participation of foreign firms in our financial sector. Some 20 percent of our banking system is foreign-owned. Please see the following website for the latest participation of foreign banking organizations in the United States: </w:t>
      </w:r>
      <w:hyperlink r:id="rId143" w:history="1">
        <w:r w:rsidRPr="00695B62">
          <w:rPr>
            <w:color w:val="0000FF"/>
            <w:kern w:val="2"/>
            <w:szCs w:val="18"/>
            <w:u w:val="single"/>
            <w:lang w:eastAsia="zh-CN"/>
          </w:rPr>
          <w:t>https://www.federalreserve.gov/releases/iba/201606/default.htm</w:t>
        </w:r>
      </w:hyperlink>
      <w:r w:rsidRPr="00695B62">
        <w:rPr>
          <w:kern w:val="2"/>
          <w:szCs w:val="18"/>
          <w:lang w:eastAsia="zh-CN"/>
        </w:rPr>
        <w:t>.</w:t>
      </w:r>
    </w:p>
    <w:p w:rsidR="009A5ED8" w:rsidRPr="00695B62" w:rsidRDefault="00A52AF3" w:rsidP="009A5ED8">
      <w:pPr>
        <w:autoSpaceDE w:val="0"/>
        <w:autoSpaceDN w:val="0"/>
        <w:adjustRightInd w:val="0"/>
        <w:spacing w:after="240"/>
        <w:rPr>
          <w:kern w:val="2"/>
          <w:szCs w:val="18"/>
          <w:lang w:eastAsia="zh-CN"/>
        </w:rPr>
      </w:pPr>
      <w:r w:rsidRPr="006A06BB">
        <w:rPr>
          <w:rFonts w:hint="eastAsia"/>
          <w:b/>
          <w:kern w:val="2"/>
          <w:szCs w:val="18"/>
          <w:lang w:eastAsia="zh-CN"/>
        </w:rPr>
        <w:t>答复</w:t>
      </w:r>
      <w:r w:rsidR="009A5ED8" w:rsidRPr="006A06BB">
        <w:rPr>
          <w:rFonts w:hint="eastAsia"/>
          <w:b/>
          <w:kern w:val="2"/>
          <w:szCs w:val="18"/>
          <w:lang w:eastAsia="zh-CN"/>
        </w:rPr>
        <w:t>：</w:t>
      </w:r>
      <w:r w:rsidR="009A5ED8">
        <w:rPr>
          <w:rFonts w:hint="eastAsia"/>
          <w:kern w:val="2"/>
          <w:szCs w:val="18"/>
          <w:lang w:eastAsia="zh-CN"/>
        </w:rPr>
        <w:t>美国欢迎各行业的国外投资，包括对金融业的投资。和其他国家一样，金融业的外国公司给我们带来了巨大的利益。我们的银行系统中</w:t>
      </w:r>
      <w:r w:rsidR="009A5ED8">
        <w:rPr>
          <w:rFonts w:hint="eastAsia"/>
          <w:kern w:val="2"/>
          <w:szCs w:val="18"/>
          <w:lang w:eastAsia="zh-CN"/>
        </w:rPr>
        <w:t>20%</w:t>
      </w:r>
      <w:r w:rsidR="009A5ED8">
        <w:rPr>
          <w:rFonts w:hint="eastAsia"/>
          <w:kern w:val="2"/>
          <w:szCs w:val="18"/>
          <w:lang w:eastAsia="zh-CN"/>
        </w:rPr>
        <w:t>是外商投资的。有关国外银行组织在美国的最新参与情况请参见：</w:t>
      </w:r>
      <w:hyperlink r:id="rId144" w:history="1">
        <w:r w:rsidR="009A5ED8" w:rsidRPr="00695B62">
          <w:rPr>
            <w:color w:val="0000FF"/>
            <w:kern w:val="2"/>
            <w:szCs w:val="18"/>
            <w:u w:val="single"/>
            <w:lang w:eastAsia="zh-CN"/>
          </w:rPr>
          <w:t>https://www.federalreserve.gov/releases/iba/201606/default.htm</w:t>
        </w:r>
      </w:hyperlink>
      <w:r w:rsidR="009A5ED8">
        <w:rPr>
          <w:rFonts w:hint="eastAsia"/>
          <w:kern w:val="2"/>
          <w:szCs w:val="18"/>
          <w:lang w:eastAsia="zh-CN"/>
        </w:rPr>
        <w:t>。</w:t>
      </w:r>
    </w:p>
    <w:p w:rsidR="009A5ED8" w:rsidRPr="00695B62" w:rsidRDefault="009A5ED8" w:rsidP="009A5ED8">
      <w:pPr>
        <w:autoSpaceDE w:val="0"/>
        <w:autoSpaceDN w:val="0"/>
        <w:adjustRightInd w:val="0"/>
        <w:rPr>
          <w:b/>
          <w:kern w:val="2"/>
          <w:szCs w:val="18"/>
          <w:lang w:eastAsia="zh-CN"/>
        </w:rPr>
      </w:pPr>
      <w:r w:rsidRPr="00695B62">
        <w:rPr>
          <w:b/>
          <w:kern w:val="2"/>
          <w:szCs w:val="18"/>
          <w:lang w:eastAsia="zh-CN"/>
        </w:rPr>
        <w:t>Question 149</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Page 128, Para 4.76</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 xml:space="preserve">The report states that "The GLBA, as amended, provides that "well capitalized" and "well managed" standards comparable to those applied to U.S. bank holding companies and banks, be applied to foreign banks operating a branch or agency in the U.S., and any holding companies of those foreign banks. </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lastRenderedPageBreak/>
        <w:t>Please describe the main contents and policy objectives of "well capitalized" standard, and its implementation results with regard to domestic financial stability.</w:t>
      </w:r>
    </w:p>
    <w:p w:rsidR="009A5ED8" w:rsidRDefault="009A5ED8" w:rsidP="009A5ED8">
      <w:pPr>
        <w:spacing w:after="240"/>
        <w:rPr>
          <w:kern w:val="2"/>
          <w:szCs w:val="18"/>
          <w:lang w:eastAsia="zh-CN"/>
        </w:rPr>
      </w:pPr>
      <w:r w:rsidRPr="000F5D2F">
        <w:rPr>
          <w:b/>
          <w:kern w:val="2"/>
          <w:szCs w:val="18"/>
        </w:rPr>
        <w:t xml:space="preserve">RESPONSE: </w:t>
      </w:r>
      <w:r w:rsidRPr="000F5D2F">
        <w:rPr>
          <w:szCs w:val="18"/>
        </w:rPr>
        <w:t xml:space="preserve">The Gramm-Leach-Bliley ("GLB") Act requires capital and management standards for a foreign bank that are comparable to the standards applied to a U.S. bank owned by a FHC, giving due regard to the principle of national treatment and equality of competitive opportunity. These prudential standards are applied on a non-discriminatory basis. In assessing a foreign bank's financial strength, the Federal Reserve Board (Board) considers a number of factors, including the composition of capital, accounting standards, long-term debt ratings, and government support. The Board will continue to review changes in the financial strength of foreign banks in order to assess comparability with the FHC standards applied to U.S. banks. See Federal Reserve online information for how these rules were modified to address foreign concerns. Available at: </w:t>
      </w:r>
      <w:hyperlink r:id="rId145" w:history="1">
        <w:r w:rsidRPr="000F5D2F">
          <w:rPr>
            <w:color w:val="0000FF"/>
            <w:szCs w:val="18"/>
            <w:u w:val="single"/>
          </w:rPr>
          <w:t>https://www.federalreserve.gov/boarddocs/press/boardacts/2000/200012213/attachment.pdf</w:t>
        </w:r>
      </w:hyperlink>
      <w:r w:rsidRPr="000F5D2F">
        <w:rPr>
          <w:kern w:val="2"/>
          <w:szCs w:val="18"/>
          <w:lang w:eastAsia="zh-CN"/>
        </w:rPr>
        <w:t>.</w:t>
      </w:r>
    </w:p>
    <w:p w:rsidR="009A5ED8" w:rsidRPr="000F5D2F" w:rsidRDefault="00A52AF3" w:rsidP="009A5ED8">
      <w:pPr>
        <w:spacing w:after="240"/>
        <w:rPr>
          <w:szCs w:val="18"/>
          <w:lang w:eastAsia="zh-CN"/>
        </w:rPr>
      </w:pPr>
      <w:r w:rsidRPr="00A660F0">
        <w:rPr>
          <w:rFonts w:hint="eastAsia"/>
          <w:b/>
          <w:kern w:val="2"/>
          <w:szCs w:val="18"/>
          <w:lang w:eastAsia="zh-CN"/>
        </w:rPr>
        <w:t>答复</w:t>
      </w:r>
      <w:r w:rsidR="009A5ED8" w:rsidRPr="00A660F0">
        <w:rPr>
          <w:rFonts w:hint="eastAsia"/>
          <w:b/>
          <w:kern w:val="2"/>
          <w:szCs w:val="18"/>
          <w:lang w:eastAsia="zh-CN"/>
        </w:rPr>
        <w:t>：</w:t>
      </w:r>
      <w:r w:rsidR="009A5ED8" w:rsidRPr="00BF570D">
        <w:rPr>
          <w:rFonts w:hint="eastAsia"/>
          <w:kern w:val="2"/>
          <w:szCs w:val="18"/>
          <w:lang w:eastAsia="zh-CN"/>
        </w:rPr>
        <w:t>《格雷姆</w:t>
      </w:r>
      <w:r w:rsidR="009A5ED8" w:rsidRPr="00BF570D">
        <w:rPr>
          <w:rFonts w:hint="eastAsia"/>
          <w:kern w:val="2"/>
          <w:szCs w:val="18"/>
          <w:lang w:eastAsia="zh-CN"/>
        </w:rPr>
        <w:t>-</w:t>
      </w:r>
      <w:r w:rsidR="009A5ED8" w:rsidRPr="00BF570D">
        <w:rPr>
          <w:rFonts w:hint="eastAsia"/>
          <w:kern w:val="2"/>
          <w:szCs w:val="18"/>
          <w:lang w:eastAsia="zh-CN"/>
        </w:rPr>
        <w:t>里奇</w:t>
      </w:r>
      <w:r w:rsidR="009A5ED8" w:rsidRPr="00BF570D">
        <w:rPr>
          <w:rFonts w:hint="eastAsia"/>
          <w:kern w:val="2"/>
          <w:szCs w:val="18"/>
          <w:lang w:eastAsia="zh-CN"/>
        </w:rPr>
        <w:t>-</w:t>
      </w:r>
      <w:r w:rsidR="009A5ED8" w:rsidRPr="00BF570D">
        <w:rPr>
          <w:rFonts w:hint="eastAsia"/>
          <w:kern w:val="2"/>
          <w:szCs w:val="18"/>
          <w:lang w:eastAsia="zh-CN"/>
        </w:rPr>
        <w:t>比利雷法案》</w:t>
      </w:r>
      <w:r w:rsidR="009A5ED8">
        <w:rPr>
          <w:rFonts w:hint="eastAsia"/>
          <w:kern w:val="2"/>
          <w:szCs w:val="18"/>
          <w:lang w:eastAsia="zh-CN"/>
        </w:rPr>
        <w:t>对符合金融控股公司控股的美国银行标准的外国银行的资本和管理标准提出了要求，参考了竞争机会的国民待遇和平等原则。这些审慎的标准以非歧视性为基础。在评估一家外国银行的金融实力时，联邦储备委员会（委员会）考虑了许多因素，包括资本组成、会计标准、长期贷款比例和政府支持。委员会将持续评估外国银行金融实力的变化，从而评估该银行与适用于美国银行的金融控股公司标准的兼容性。关于联邦</w:t>
      </w:r>
      <w:r w:rsidR="00A660F0">
        <w:rPr>
          <w:rFonts w:hint="eastAsia"/>
          <w:kern w:val="2"/>
          <w:szCs w:val="18"/>
          <w:lang w:eastAsia="zh-CN"/>
        </w:rPr>
        <w:t>储备</w:t>
      </w:r>
      <w:r w:rsidR="009A5ED8">
        <w:rPr>
          <w:rFonts w:hint="eastAsia"/>
          <w:kern w:val="2"/>
          <w:szCs w:val="18"/>
          <w:lang w:eastAsia="zh-CN"/>
        </w:rPr>
        <w:t>委员会为外国银行修改的规定请参见</w:t>
      </w:r>
      <w:hyperlink r:id="rId146" w:history="1">
        <w:r w:rsidR="009A5ED8" w:rsidRPr="000F5D2F">
          <w:rPr>
            <w:color w:val="0000FF"/>
            <w:szCs w:val="18"/>
            <w:u w:val="single"/>
            <w:lang w:eastAsia="zh-CN"/>
          </w:rPr>
          <w:t>https://www.federalreserve.gov/boarddocs/press/boardacts/2000/200012213/attachment.pdf</w:t>
        </w:r>
      </w:hyperlink>
      <w:r w:rsidR="009A5ED8">
        <w:rPr>
          <w:rFonts w:hint="eastAsia"/>
          <w:kern w:val="2"/>
          <w:szCs w:val="18"/>
          <w:lang w:eastAsia="zh-CN"/>
        </w:rPr>
        <w:t>。</w:t>
      </w:r>
    </w:p>
    <w:p w:rsidR="009A5ED8" w:rsidRDefault="009A5ED8" w:rsidP="009A5ED8">
      <w:pPr>
        <w:spacing w:after="240"/>
        <w:rPr>
          <w:kern w:val="2"/>
          <w:szCs w:val="18"/>
          <w:lang w:eastAsia="zh-CN"/>
        </w:rPr>
      </w:pPr>
      <w:r w:rsidRPr="000F5D2F">
        <w:rPr>
          <w:kern w:val="2"/>
          <w:szCs w:val="18"/>
          <w:lang w:eastAsia="zh-CN"/>
        </w:rPr>
        <w:t xml:space="preserve">Please see Financial Stability Oversight Council (FSOC) information in other questions for information about U.S. financial stability. </w:t>
      </w:r>
      <w:hyperlink r:id="rId147" w:history="1">
        <w:r w:rsidRPr="000F5D2F">
          <w:rPr>
            <w:color w:val="0000FF"/>
            <w:kern w:val="2"/>
            <w:szCs w:val="18"/>
            <w:u w:val="single"/>
            <w:lang w:eastAsia="zh-CN"/>
          </w:rPr>
          <w:t>https://www.treasury.gov/initiatives/fsoc/Pages/home.aspx</w:t>
        </w:r>
      </w:hyperlink>
      <w:r w:rsidRPr="000F5D2F">
        <w:rPr>
          <w:kern w:val="2"/>
          <w:szCs w:val="18"/>
          <w:lang w:eastAsia="zh-CN"/>
        </w:rPr>
        <w:t>.</w:t>
      </w:r>
    </w:p>
    <w:p w:rsidR="009A5ED8" w:rsidRPr="00695B62" w:rsidRDefault="009A5ED8" w:rsidP="009A5ED8">
      <w:pPr>
        <w:spacing w:after="240"/>
        <w:jc w:val="left"/>
        <w:rPr>
          <w:kern w:val="2"/>
          <w:szCs w:val="18"/>
          <w:lang w:eastAsia="zh-CN"/>
        </w:rPr>
      </w:pPr>
      <w:r>
        <w:rPr>
          <w:rFonts w:hint="eastAsia"/>
          <w:kern w:val="2"/>
          <w:szCs w:val="18"/>
          <w:lang w:eastAsia="zh-CN"/>
        </w:rPr>
        <w:t>关于美国金融稳定性的信息请参见金融稳定监管委员会信息</w:t>
      </w:r>
      <w:hyperlink r:id="rId148" w:history="1">
        <w:r w:rsidRPr="000F5D2F">
          <w:rPr>
            <w:color w:val="0000FF"/>
            <w:kern w:val="2"/>
            <w:szCs w:val="18"/>
            <w:u w:val="single"/>
            <w:lang w:eastAsia="zh-CN"/>
          </w:rPr>
          <w:t>https://www.treasury.gov/initiatives/fsoc/Pages/home.aspx</w:t>
        </w:r>
      </w:hyperlink>
      <w:r>
        <w:rPr>
          <w:rFonts w:hint="eastAsia"/>
          <w:kern w:val="2"/>
          <w:szCs w:val="18"/>
          <w:lang w:eastAsia="zh-CN"/>
        </w:rPr>
        <w:t>。</w:t>
      </w:r>
    </w:p>
    <w:p w:rsidR="009A5ED8" w:rsidRPr="00695B62" w:rsidRDefault="009A5ED8" w:rsidP="009A5ED8">
      <w:pPr>
        <w:autoSpaceDE w:val="0"/>
        <w:autoSpaceDN w:val="0"/>
        <w:adjustRightInd w:val="0"/>
        <w:rPr>
          <w:b/>
          <w:kern w:val="2"/>
          <w:szCs w:val="18"/>
          <w:lang w:eastAsia="zh-CN"/>
        </w:rPr>
      </w:pPr>
      <w:r w:rsidRPr="00695B62">
        <w:rPr>
          <w:b/>
          <w:kern w:val="2"/>
          <w:szCs w:val="18"/>
          <w:lang w:eastAsia="zh-CN"/>
        </w:rPr>
        <w:t>Question 150</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Page129, Para 4.85</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A national treatment exception for this measure was listed in the U.S. GATS Schedule.</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China notices that the U.S. GATS Schedule retains many market access restrictions and requirements on the nationality of board members, which poses huge obstacles to foreign insurance institutions' conducting business in the U... Please clarify the necessity of these market access restrictions and whether there are any plans to lift these restrictive measures?</w:t>
      </w:r>
    </w:p>
    <w:p w:rsidR="009A5ED8" w:rsidRDefault="009A5ED8" w:rsidP="009A5ED8">
      <w:pPr>
        <w:autoSpaceDE w:val="0"/>
        <w:autoSpaceDN w:val="0"/>
        <w:adjustRightInd w:val="0"/>
        <w:spacing w:after="240"/>
        <w:rPr>
          <w:color w:val="000000"/>
          <w:kern w:val="2"/>
          <w:szCs w:val="18"/>
          <w:lang w:eastAsia="zh-CN"/>
        </w:rPr>
      </w:pPr>
      <w:r w:rsidRPr="00695B62">
        <w:rPr>
          <w:b/>
          <w:kern w:val="2"/>
          <w:szCs w:val="18"/>
          <w:lang w:eastAsia="zh-CN"/>
        </w:rPr>
        <w:t xml:space="preserve">RESPONSE: </w:t>
      </w:r>
      <w:r w:rsidRPr="00695B62">
        <w:rPr>
          <w:color w:val="000000"/>
          <w:kern w:val="2"/>
          <w:szCs w:val="18"/>
          <w:lang w:eastAsia="zh-CN"/>
        </w:rPr>
        <w:t xml:space="preserve">Foreign participation in the U.S. insurance market is very robust, and we disagree with the premise that the existing market access requirements are "huge obstacles" to foreign suppliers. In 2015, the United States imported $30.6 billion more in insurance </w:t>
      </w:r>
      <w:r w:rsidRPr="00695B62">
        <w:rPr>
          <w:color w:val="000000"/>
          <w:kern w:val="2"/>
          <w:szCs w:val="18"/>
          <w:lang w:eastAsia="zh-CN"/>
        </w:rPr>
        <w:lastRenderedPageBreak/>
        <w:t>services than it exported. In addition, the U.S. affiliates of foreign insurance firms had sales of $69.5 billion in 2013, exceeding by $4.7 billion the sales of affiliates of U.S. firms in foreign markets. We are not aware of plans to remove any of the limitations.</w:t>
      </w:r>
    </w:p>
    <w:p w:rsidR="009A5ED8" w:rsidRPr="00695B62" w:rsidRDefault="00A52AF3" w:rsidP="009A5ED8">
      <w:pPr>
        <w:autoSpaceDE w:val="0"/>
        <w:autoSpaceDN w:val="0"/>
        <w:adjustRightInd w:val="0"/>
        <w:spacing w:after="240"/>
        <w:rPr>
          <w:b/>
          <w:kern w:val="2"/>
          <w:szCs w:val="18"/>
          <w:lang w:eastAsia="zh-CN"/>
        </w:rPr>
      </w:pPr>
      <w:r w:rsidRPr="00E755D1">
        <w:rPr>
          <w:rFonts w:hint="eastAsia"/>
          <w:b/>
          <w:color w:val="000000"/>
          <w:kern w:val="2"/>
          <w:szCs w:val="18"/>
          <w:lang w:eastAsia="zh-CN"/>
        </w:rPr>
        <w:t>答复</w:t>
      </w:r>
      <w:r w:rsidR="009A5ED8" w:rsidRPr="00E755D1">
        <w:rPr>
          <w:rFonts w:hint="eastAsia"/>
          <w:b/>
          <w:color w:val="000000"/>
          <w:kern w:val="2"/>
          <w:szCs w:val="18"/>
          <w:lang w:eastAsia="zh-CN"/>
        </w:rPr>
        <w:t>：</w:t>
      </w:r>
      <w:r w:rsidR="009A5ED8">
        <w:rPr>
          <w:rFonts w:hint="eastAsia"/>
          <w:color w:val="000000"/>
          <w:kern w:val="2"/>
          <w:szCs w:val="18"/>
          <w:lang w:eastAsia="zh-CN"/>
        </w:rPr>
        <w:t>外国公司在美国保险市场中的参与度很高。我们不认为现有的市场准入要求对于外国供应商来说是“巨大的障碍”。</w:t>
      </w:r>
      <w:r w:rsidR="009A5ED8">
        <w:rPr>
          <w:rFonts w:hint="eastAsia"/>
          <w:color w:val="000000"/>
          <w:kern w:val="2"/>
          <w:szCs w:val="18"/>
          <w:lang w:eastAsia="zh-CN"/>
        </w:rPr>
        <w:t>2015</w:t>
      </w:r>
      <w:r w:rsidR="009A5ED8">
        <w:rPr>
          <w:rFonts w:hint="eastAsia"/>
          <w:color w:val="000000"/>
          <w:kern w:val="2"/>
          <w:szCs w:val="18"/>
          <w:lang w:eastAsia="zh-CN"/>
        </w:rPr>
        <w:t>年，美国的进口保险服务比出口保险服务多</w:t>
      </w:r>
      <w:r w:rsidR="009A5ED8">
        <w:rPr>
          <w:rFonts w:hint="eastAsia"/>
          <w:color w:val="000000"/>
          <w:kern w:val="2"/>
          <w:szCs w:val="18"/>
          <w:lang w:eastAsia="zh-CN"/>
        </w:rPr>
        <w:t>306</w:t>
      </w:r>
      <w:r w:rsidR="009A5ED8">
        <w:rPr>
          <w:rFonts w:hint="eastAsia"/>
          <w:color w:val="000000"/>
          <w:kern w:val="2"/>
          <w:szCs w:val="18"/>
          <w:lang w:eastAsia="zh-CN"/>
        </w:rPr>
        <w:t>亿美元。此外，国外保险公司下属的美国公司</w:t>
      </w:r>
      <w:r w:rsidR="009A5ED8">
        <w:rPr>
          <w:rFonts w:hint="eastAsia"/>
          <w:color w:val="000000"/>
          <w:kern w:val="2"/>
          <w:szCs w:val="18"/>
          <w:lang w:eastAsia="zh-CN"/>
        </w:rPr>
        <w:t>2013</w:t>
      </w:r>
      <w:r w:rsidR="009A5ED8">
        <w:rPr>
          <w:rFonts w:hint="eastAsia"/>
          <w:color w:val="000000"/>
          <w:kern w:val="2"/>
          <w:szCs w:val="18"/>
          <w:lang w:eastAsia="zh-CN"/>
        </w:rPr>
        <w:t>年的销售额达到</w:t>
      </w:r>
      <w:r w:rsidR="009A5ED8">
        <w:rPr>
          <w:rFonts w:hint="eastAsia"/>
          <w:color w:val="000000"/>
          <w:kern w:val="2"/>
          <w:szCs w:val="18"/>
          <w:lang w:eastAsia="zh-CN"/>
        </w:rPr>
        <w:t>695</w:t>
      </w:r>
      <w:r w:rsidR="009A5ED8">
        <w:rPr>
          <w:rFonts w:hint="eastAsia"/>
          <w:color w:val="000000"/>
          <w:kern w:val="2"/>
          <w:szCs w:val="18"/>
          <w:lang w:eastAsia="zh-CN"/>
        </w:rPr>
        <w:t>亿美元，超过美国公司下属公司在国外市场的</w:t>
      </w:r>
      <w:r w:rsidR="009A5ED8">
        <w:rPr>
          <w:rFonts w:hint="eastAsia"/>
          <w:color w:val="000000"/>
          <w:kern w:val="2"/>
          <w:szCs w:val="18"/>
          <w:lang w:eastAsia="zh-CN"/>
        </w:rPr>
        <w:t>470</w:t>
      </w:r>
      <w:r w:rsidR="009A5ED8">
        <w:rPr>
          <w:rFonts w:hint="eastAsia"/>
          <w:color w:val="000000"/>
          <w:kern w:val="2"/>
          <w:szCs w:val="18"/>
          <w:lang w:eastAsia="zh-CN"/>
        </w:rPr>
        <w:t>亿美元销售额。我们还没有消除限制的计划。</w:t>
      </w:r>
    </w:p>
    <w:p w:rsidR="009A5ED8" w:rsidRPr="00695B62" w:rsidRDefault="009A5ED8" w:rsidP="009A5ED8">
      <w:pPr>
        <w:autoSpaceDE w:val="0"/>
        <w:autoSpaceDN w:val="0"/>
        <w:adjustRightInd w:val="0"/>
        <w:rPr>
          <w:b/>
          <w:kern w:val="2"/>
          <w:szCs w:val="18"/>
          <w:lang w:eastAsia="zh-CN"/>
        </w:rPr>
      </w:pPr>
      <w:r w:rsidRPr="00695B62">
        <w:rPr>
          <w:b/>
          <w:kern w:val="2"/>
          <w:szCs w:val="18"/>
          <w:lang w:eastAsia="zh-CN"/>
        </w:rPr>
        <w:t>Question 151</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 xml:space="preserve">Page 132, Para 4.101 </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The report states that "The U.S. securities markets are the largest in the world. They are governed by the Securities Act of 1933, the Securities Exchange Act of 1934, the Trust Indenture Act of 1939, the Investment Company Act of 1940, the Investment Advisers Act of 1940, the Sarbanes-Oxley Act of 2002, the Dodd-Frank Wall Street Reform and Consumer Protection Act of 2010 and the Jumpstart Our Business Startups Act of 2012."</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Does the U.S. have any plan to further liberalize its securities market?</w:t>
      </w:r>
    </w:p>
    <w:p w:rsidR="009A5ED8" w:rsidRDefault="009A5ED8" w:rsidP="009A5ED8">
      <w:pPr>
        <w:spacing w:after="240"/>
        <w:rPr>
          <w:kern w:val="2"/>
          <w:szCs w:val="18"/>
          <w:lang w:eastAsia="zh-CN"/>
        </w:rPr>
      </w:pPr>
      <w:r w:rsidRPr="00695B62">
        <w:rPr>
          <w:b/>
          <w:kern w:val="2"/>
          <w:szCs w:val="18"/>
          <w:lang w:eastAsia="zh-CN"/>
        </w:rPr>
        <w:t xml:space="preserve">RESPONSE: </w:t>
      </w:r>
      <w:r w:rsidRPr="00695B62">
        <w:rPr>
          <w:kern w:val="2"/>
          <w:szCs w:val="18"/>
          <w:lang w:eastAsia="zh-CN"/>
        </w:rPr>
        <w:t>We remind Members that TPRs are retrospective reviews. We look forward to keeping the Membership informed with respect to any future changes.</w:t>
      </w:r>
    </w:p>
    <w:p w:rsidR="009A5ED8" w:rsidRPr="00695B62" w:rsidRDefault="00A52AF3" w:rsidP="009A5ED8">
      <w:pPr>
        <w:spacing w:after="240"/>
        <w:rPr>
          <w:szCs w:val="18"/>
          <w:lang w:eastAsia="zh-CN"/>
        </w:rPr>
      </w:pPr>
      <w:r w:rsidRPr="00E755D1">
        <w:rPr>
          <w:rFonts w:hint="eastAsia"/>
          <w:b/>
          <w:kern w:val="2"/>
          <w:szCs w:val="18"/>
          <w:lang w:eastAsia="zh-CN"/>
        </w:rPr>
        <w:t>答复</w:t>
      </w:r>
      <w:r w:rsidR="009A5ED8" w:rsidRPr="00E755D1">
        <w:rPr>
          <w:rFonts w:hint="eastAsia"/>
          <w:b/>
          <w:kern w:val="2"/>
          <w:szCs w:val="18"/>
          <w:lang w:eastAsia="zh-CN"/>
        </w:rPr>
        <w:t>：</w:t>
      </w:r>
      <w:r w:rsidR="009A5ED8">
        <w:rPr>
          <w:rFonts w:hint="eastAsia"/>
          <w:kern w:val="2"/>
          <w:szCs w:val="18"/>
          <w:lang w:eastAsia="zh-CN"/>
        </w:rPr>
        <w:t>我们想提醒各成员注意，贸易政策审议是回顾性审议。我们将继续向全体成员通报未来变动的有关情况。</w:t>
      </w:r>
    </w:p>
    <w:p w:rsidR="009A5ED8" w:rsidRPr="00695B62" w:rsidRDefault="009A5ED8" w:rsidP="009A5ED8">
      <w:pPr>
        <w:autoSpaceDE w:val="0"/>
        <w:autoSpaceDN w:val="0"/>
        <w:adjustRightInd w:val="0"/>
        <w:rPr>
          <w:b/>
          <w:kern w:val="2"/>
          <w:szCs w:val="18"/>
          <w:lang w:eastAsia="zh-CN"/>
        </w:rPr>
      </w:pPr>
      <w:r w:rsidRPr="00695B62">
        <w:rPr>
          <w:b/>
          <w:kern w:val="2"/>
          <w:szCs w:val="18"/>
          <w:lang w:eastAsia="zh-CN"/>
        </w:rPr>
        <w:t>Questions 152-154</w:t>
      </w:r>
    </w:p>
    <w:p w:rsidR="009A5ED8" w:rsidRPr="00695B62" w:rsidRDefault="009A5ED8" w:rsidP="009A5ED8">
      <w:pPr>
        <w:autoSpaceDE w:val="0"/>
        <w:autoSpaceDN w:val="0"/>
        <w:adjustRightInd w:val="0"/>
        <w:rPr>
          <w:kern w:val="2"/>
          <w:szCs w:val="18"/>
          <w:lang w:eastAsia="zh-CN"/>
        </w:rPr>
      </w:pPr>
      <w:r w:rsidRPr="00695B62">
        <w:rPr>
          <w:kern w:val="2"/>
          <w:szCs w:val="18"/>
          <w:lang w:eastAsia="zh-CN"/>
        </w:rPr>
        <w:t>Page 135, para 4.117</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4.117.Interstate telecommunications providers, wireless companies, interconnected VoIP providers, internet service providers (ISPs), radio and TV broadcasters, cable providers, and satellite companies are all primarily regulated by the Federal Communications Commission (FCC).</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Is BIAS (Broadband Internet Access Services) regulated by FCC? What aspects of BIAS are regulated? </w:t>
      </w:r>
    </w:p>
    <w:p w:rsidR="009A5ED8" w:rsidRDefault="009A5ED8" w:rsidP="009A5ED8">
      <w:pPr>
        <w:autoSpaceDE w:val="0"/>
        <w:autoSpaceDN w:val="0"/>
        <w:adjustRightInd w:val="0"/>
        <w:spacing w:after="240"/>
        <w:rPr>
          <w:kern w:val="2"/>
          <w:szCs w:val="18"/>
          <w:lang w:eastAsia="zh-CN"/>
        </w:rPr>
      </w:pPr>
      <w:r w:rsidRPr="000F5D2F">
        <w:rPr>
          <w:kern w:val="2"/>
          <w:szCs w:val="18"/>
          <w:lang w:eastAsia="zh-CN"/>
        </w:rPr>
        <w:t>RESPONSE: Yes, broadband Internet access service is regulated by the FCC. The Open Internet rules for BIAS, summarized in the Secretariat report, are codified in 47 C.F.R. Part 8.</w:t>
      </w:r>
    </w:p>
    <w:p w:rsidR="009A5ED8" w:rsidRPr="00695B62" w:rsidRDefault="00A52AF3" w:rsidP="009A5ED8">
      <w:pPr>
        <w:autoSpaceDE w:val="0"/>
        <w:autoSpaceDN w:val="0"/>
        <w:adjustRightInd w:val="0"/>
        <w:spacing w:after="240"/>
        <w:rPr>
          <w:kern w:val="2"/>
          <w:szCs w:val="18"/>
          <w:lang w:eastAsia="zh-CN"/>
        </w:rPr>
      </w:pPr>
      <w:r>
        <w:rPr>
          <w:rFonts w:hint="eastAsia"/>
          <w:kern w:val="2"/>
          <w:szCs w:val="18"/>
          <w:lang w:eastAsia="zh-CN"/>
        </w:rPr>
        <w:t>答复</w:t>
      </w:r>
      <w:r w:rsidR="009A5ED8">
        <w:rPr>
          <w:rFonts w:hint="eastAsia"/>
          <w:kern w:val="2"/>
          <w:szCs w:val="18"/>
          <w:lang w:eastAsia="zh-CN"/>
        </w:rPr>
        <w:t>：是的，</w:t>
      </w:r>
      <w:r w:rsidR="009A5ED8" w:rsidRPr="000F5D2F">
        <w:rPr>
          <w:rFonts w:hint="eastAsia"/>
          <w:kern w:val="2"/>
          <w:szCs w:val="18"/>
          <w:lang w:eastAsia="zh-CN"/>
        </w:rPr>
        <w:t>宽带互联网接入服务</w:t>
      </w:r>
      <w:r w:rsidR="009A5ED8">
        <w:rPr>
          <w:rFonts w:hint="eastAsia"/>
          <w:kern w:val="2"/>
          <w:szCs w:val="18"/>
          <w:lang w:eastAsia="zh-CN"/>
        </w:rPr>
        <w:t>受到</w:t>
      </w:r>
      <w:r w:rsidR="009A5ED8" w:rsidRPr="000F5D2F">
        <w:rPr>
          <w:rFonts w:hint="eastAsia"/>
          <w:kern w:val="2"/>
          <w:szCs w:val="18"/>
          <w:lang w:eastAsia="zh-CN"/>
        </w:rPr>
        <w:t>联邦通信委员会</w:t>
      </w:r>
      <w:r w:rsidR="009A5ED8">
        <w:rPr>
          <w:rFonts w:hint="eastAsia"/>
          <w:kern w:val="2"/>
          <w:szCs w:val="18"/>
          <w:lang w:eastAsia="zh-CN"/>
        </w:rPr>
        <w:t>的监管。宽带互联网接入服务的开放网络规定在秘书处报告中进行了总结并收录在</w:t>
      </w:r>
      <w:r w:rsidR="005B35F8">
        <w:rPr>
          <w:rFonts w:hint="eastAsia"/>
          <w:kern w:val="2"/>
          <w:szCs w:val="18"/>
          <w:lang w:eastAsia="zh-CN"/>
        </w:rPr>
        <w:t>《联邦法规汇编》第</w:t>
      </w:r>
      <w:r w:rsidR="005B35F8">
        <w:rPr>
          <w:rFonts w:hint="eastAsia"/>
          <w:kern w:val="2"/>
          <w:szCs w:val="18"/>
          <w:lang w:eastAsia="zh-CN"/>
        </w:rPr>
        <w:t>47</w:t>
      </w:r>
      <w:r w:rsidR="005B35F8">
        <w:rPr>
          <w:rFonts w:hint="eastAsia"/>
          <w:kern w:val="2"/>
          <w:szCs w:val="18"/>
          <w:lang w:eastAsia="zh-CN"/>
        </w:rPr>
        <w:t>编第</w:t>
      </w:r>
      <w:r w:rsidR="005B35F8">
        <w:rPr>
          <w:rFonts w:hint="eastAsia"/>
          <w:kern w:val="2"/>
          <w:szCs w:val="18"/>
          <w:lang w:eastAsia="zh-CN"/>
        </w:rPr>
        <w:t>8</w:t>
      </w:r>
      <w:r w:rsidR="005B35F8">
        <w:rPr>
          <w:rFonts w:hint="eastAsia"/>
          <w:kern w:val="2"/>
          <w:szCs w:val="18"/>
          <w:lang w:eastAsia="zh-CN"/>
        </w:rPr>
        <w:t>条</w:t>
      </w:r>
      <w:r w:rsidR="009A5ED8">
        <w:rPr>
          <w:rFonts w:hint="eastAsia"/>
          <w:kern w:val="2"/>
          <w:szCs w:val="18"/>
          <w:lang w:eastAsia="zh-CN"/>
        </w:rPr>
        <w:t>。</w:t>
      </w:r>
    </w:p>
    <w:p w:rsidR="009A5ED8" w:rsidRDefault="009A5ED8" w:rsidP="009A5ED8">
      <w:pPr>
        <w:autoSpaceDE w:val="0"/>
        <w:autoSpaceDN w:val="0"/>
        <w:adjustRightInd w:val="0"/>
        <w:spacing w:after="240"/>
        <w:rPr>
          <w:color w:val="000000"/>
          <w:szCs w:val="18"/>
          <w:lang w:eastAsia="zh-CN"/>
        </w:rPr>
      </w:pPr>
      <w:r w:rsidRPr="00636F6C">
        <w:rPr>
          <w:kern w:val="2"/>
          <w:szCs w:val="18"/>
          <w:lang w:eastAsia="zh-CN"/>
        </w:rPr>
        <w:t>The Open Internet Order describes the aspects of BIAS that are subject to regulation. The Order also provides a history of the regulation of BIAS, at paragraphs 60-74.</w:t>
      </w:r>
      <w:hyperlink r:id="rId149" w:history="1">
        <w:r w:rsidRPr="00636F6C">
          <w:rPr>
            <w:rFonts w:cs="Verdana"/>
            <w:color w:val="0000FF"/>
            <w:szCs w:val="18"/>
            <w:u w:val="single"/>
            <w:lang w:eastAsia="zh-CN"/>
          </w:rPr>
          <w:t>https://apps.fcc.gov/edocs_public/attachmatch/FCC-15-24A1.pdf</w:t>
        </w:r>
      </w:hyperlink>
      <w:r w:rsidRPr="00636F6C">
        <w:rPr>
          <w:color w:val="000000"/>
          <w:szCs w:val="18"/>
          <w:lang w:eastAsia="zh-CN"/>
        </w:rPr>
        <w:t>.</w:t>
      </w:r>
    </w:p>
    <w:p w:rsidR="009A5ED8" w:rsidRPr="00BF38B6" w:rsidRDefault="003E33B4" w:rsidP="009A5ED8">
      <w:pPr>
        <w:autoSpaceDE w:val="0"/>
        <w:autoSpaceDN w:val="0"/>
        <w:adjustRightInd w:val="0"/>
        <w:spacing w:after="240"/>
        <w:jc w:val="left"/>
        <w:rPr>
          <w:kern w:val="2"/>
          <w:szCs w:val="18"/>
          <w:lang w:eastAsia="zh-CN"/>
        </w:rPr>
      </w:pPr>
      <w:r>
        <w:rPr>
          <w:rFonts w:hint="eastAsia"/>
          <w:color w:val="000000"/>
          <w:szCs w:val="18"/>
          <w:lang w:eastAsia="zh-CN"/>
        </w:rPr>
        <w:lastRenderedPageBreak/>
        <w:t>《开放式互联网令》</w:t>
      </w:r>
      <w:r w:rsidR="009A5ED8">
        <w:rPr>
          <w:rFonts w:hint="eastAsia"/>
          <w:color w:val="000000"/>
          <w:szCs w:val="18"/>
          <w:lang w:eastAsia="zh-CN"/>
        </w:rPr>
        <w:t>对</w:t>
      </w:r>
      <w:r w:rsidR="009A5ED8" w:rsidRPr="000F5D2F">
        <w:rPr>
          <w:rFonts w:hint="eastAsia"/>
          <w:kern w:val="2"/>
          <w:szCs w:val="18"/>
          <w:lang w:eastAsia="zh-CN"/>
        </w:rPr>
        <w:t>宽带互联网接入服务</w:t>
      </w:r>
      <w:r w:rsidR="009A5ED8">
        <w:rPr>
          <w:rFonts w:hint="eastAsia"/>
          <w:kern w:val="2"/>
          <w:szCs w:val="18"/>
          <w:lang w:eastAsia="zh-CN"/>
        </w:rPr>
        <w:t>受到的法规监管进行了描述。该命令在第</w:t>
      </w:r>
      <w:r w:rsidR="009A5ED8">
        <w:rPr>
          <w:rFonts w:hint="eastAsia"/>
          <w:kern w:val="2"/>
          <w:szCs w:val="18"/>
          <w:lang w:eastAsia="zh-CN"/>
        </w:rPr>
        <w:t>60-74</w:t>
      </w:r>
      <w:r>
        <w:rPr>
          <w:rFonts w:hint="eastAsia"/>
          <w:kern w:val="2"/>
          <w:szCs w:val="18"/>
          <w:lang w:eastAsia="zh-CN"/>
        </w:rPr>
        <w:t>段</w:t>
      </w:r>
      <w:r w:rsidR="009A5ED8">
        <w:rPr>
          <w:rFonts w:hint="eastAsia"/>
          <w:kern w:val="2"/>
          <w:szCs w:val="18"/>
          <w:lang w:eastAsia="zh-CN"/>
        </w:rPr>
        <w:t>对</w:t>
      </w:r>
      <w:r w:rsidR="009A5ED8" w:rsidRPr="000F5D2F">
        <w:rPr>
          <w:rFonts w:hint="eastAsia"/>
          <w:kern w:val="2"/>
          <w:szCs w:val="18"/>
          <w:lang w:eastAsia="zh-CN"/>
        </w:rPr>
        <w:t>宽带互联网接入服务</w:t>
      </w:r>
      <w:r w:rsidR="009A5ED8">
        <w:rPr>
          <w:rFonts w:hint="eastAsia"/>
          <w:kern w:val="2"/>
          <w:szCs w:val="18"/>
          <w:lang w:eastAsia="zh-CN"/>
        </w:rPr>
        <w:t>法规的历史进行了回顾。</w:t>
      </w:r>
      <w:r w:rsidR="009A5ED8" w:rsidRPr="00BF38B6">
        <w:rPr>
          <w:kern w:val="2"/>
          <w:szCs w:val="18"/>
          <w:lang w:eastAsia="zh-CN"/>
        </w:rPr>
        <w:t>https://apps.fcc.gov/edocs_public/attachmatch/FCC-15-24A1.pdf</w:t>
      </w:r>
      <w:r w:rsidR="009A5ED8">
        <w:rPr>
          <w:rFonts w:hint="eastAsia"/>
          <w:kern w:val="2"/>
          <w:szCs w:val="18"/>
          <w:lang w:eastAsia="zh-CN"/>
        </w:rPr>
        <w:t>。</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Does the National Institute of Standards and Technology (NTIA) have relevant function of market regulation regarding Internet content management? What functions specifically? </w:t>
      </w:r>
    </w:p>
    <w:p w:rsidR="009A5ED8" w:rsidRDefault="009A5ED8" w:rsidP="009A5ED8">
      <w:pPr>
        <w:spacing w:after="240"/>
        <w:rPr>
          <w:szCs w:val="18"/>
        </w:rPr>
      </w:pPr>
      <w:r w:rsidRPr="00695B62">
        <w:rPr>
          <w:b/>
          <w:kern w:val="2"/>
          <w:szCs w:val="18"/>
        </w:rPr>
        <w:t xml:space="preserve">RESPONSE: </w:t>
      </w:r>
      <w:r w:rsidRPr="00695B62">
        <w:rPr>
          <w:szCs w:val="18"/>
        </w:rPr>
        <w:t xml:space="preserve">We understand this question to be referring to the National Institute of Standards and Technology. (The name of this agency is abbreviated as NIST. The abbreviation NTIA refers to the National Telecommunications and Information Administration). NIST does not have a role in the regulation of Internet content. </w:t>
      </w:r>
    </w:p>
    <w:p w:rsidR="009A5ED8" w:rsidRPr="00695B62" w:rsidRDefault="00A52AF3" w:rsidP="009A5ED8">
      <w:pPr>
        <w:spacing w:after="240"/>
        <w:rPr>
          <w:szCs w:val="18"/>
          <w:lang w:eastAsia="zh-CN"/>
        </w:rPr>
      </w:pPr>
      <w:r w:rsidRPr="009D216A">
        <w:rPr>
          <w:rFonts w:hint="eastAsia"/>
          <w:b/>
          <w:szCs w:val="18"/>
          <w:lang w:eastAsia="zh-CN"/>
        </w:rPr>
        <w:t>答复</w:t>
      </w:r>
      <w:r w:rsidR="009A5ED8" w:rsidRPr="009D216A">
        <w:rPr>
          <w:rFonts w:hint="eastAsia"/>
          <w:b/>
          <w:szCs w:val="18"/>
          <w:lang w:eastAsia="zh-CN"/>
        </w:rPr>
        <w:t>：</w:t>
      </w:r>
      <w:r w:rsidR="009A5ED8">
        <w:rPr>
          <w:rFonts w:hint="eastAsia"/>
          <w:szCs w:val="18"/>
          <w:lang w:eastAsia="zh-CN"/>
        </w:rPr>
        <w:t>我们认为这一问题指的是</w:t>
      </w:r>
      <w:r w:rsidR="009A5ED8" w:rsidRPr="00DA32AC">
        <w:rPr>
          <w:rFonts w:hint="eastAsia"/>
          <w:szCs w:val="18"/>
          <w:lang w:eastAsia="zh-CN"/>
        </w:rPr>
        <w:t>美国国家标准</w:t>
      </w:r>
      <w:r w:rsidR="009D216A">
        <w:rPr>
          <w:rFonts w:hint="eastAsia"/>
          <w:szCs w:val="18"/>
          <w:lang w:eastAsia="zh-CN"/>
        </w:rPr>
        <w:t>和</w:t>
      </w:r>
      <w:r w:rsidR="009A5ED8" w:rsidRPr="00DA32AC">
        <w:rPr>
          <w:rFonts w:hint="eastAsia"/>
          <w:szCs w:val="18"/>
          <w:lang w:eastAsia="zh-CN"/>
        </w:rPr>
        <w:t>技术研究</w:t>
      </w:r>
      <w:r w:rsidR="009D216A">
        <w:rPr>
          <w:rFonts w:hint="eastAsia"/>
          <w:szCs w:val="18"/>
          <w:lang w:eastAsia="zh-CN"/>
        </w:rPr>
        <w:t>院</w:t>
      </w:r>
      <w:r w:rsidR="009A5ED8">
        <w:rPr>
          <w:rFonts w:hint="eastAsia"/>
          <w:szCs w:val="18"/>
          <w:lang w:eastAsia="zh-CN"/>
        </w:rPr>
        <w:t>。（该协会的缩写是</w:t>
      </w:r>
      <w:r w:rsidR="009A5ED8">
        <w:rPr>
          <w:rFonts w:hint="eastAsia"/>
          <w:szCs w:val="18"/>
          <w:lang w:eastAsia="zh-CN"/>
        </w:rPr>
        <w:t>NIST</w:t>
      </w:r>
      <w:r w:rsidR="009A5ED8">
        <w:rPr>
          <w:rFonts w:hint="eastAsia"/>
          <w:szCs w:val="18"/>
          <w:lang w:eastAsia="zh-CN"/>
        </w:rPr>
        <w:t>。</w:t>
      </w:r>
      <w:r w:rsidR="009A5ED8">
        <w:rPr>
          <w:rFonts w:hint="eastAsia"/>
          <w:szCs w:val="18"/>
          <w:lang w:eastAsia="zh-CN"/>
        </w:rPr>
        <w:t>NTIA</w:t>
      </w:r>
      <w:r w:rsidR="009A5ED8">
        <w:rPr>
          <w:rFonts w:hint="eastAsia"/>
          <w:szCs w:val="18"/>
          <w:lang w:eastAsia="zh-CN"/>
        </w:rPr>
        <w:t>指的是</w:t>
      </w:r>
      <w:r w:rsidR="009A5ED8" w:rsidRPr="00DA32AC">
        <w:rPr>
          <w:rFonts w:hint="eastAsia"/>
          <w:szCs w:val="18"/>
          <w:lang w:eastAsia="zh-CN"/>
        </w:rPr>
        <w:t>国家电信与信息管理</w:t>
      </w:r>
      <w:r w:rsidR="003B55DA">
        <w:rPr>
          <w:rFonts w:hint="eastAsia"/>
          <w:szCs w:val="18"/>
          <w:lang w:eastAsia="zh-CN"/>
        </w:rPr>
        <w:t>局</w:t>
      </w:r>
      <w:r w:rsidR="009A5ED8">
        <w:rPr>
          <w:rFonts w:hint="eastAsia"/>
          <w:szCs w:val="18"/>
          <w:lang w:eastAsia="zh-CN"/>
        </w:rPr>
        <w:t>。）</w:t>
      </w:r>
      <w:r w:rsidR="009A5ED8" w:rsidRPr="00DA32AC">
        <w:rPr>
          <w:rFonts w:hint="eastAsia"/>
          <w:szCs w:val="18"/>
          <w:lang w:eastAsia="zh-CN"/>
        </w:rPr>
        <w:t>国家标准</w:t>
      </w:r>
      <w:r w:rsidR="003B55DA">
        <w:rPr>
          <w:rFonts w:hint="eastAsia"/>
          <w:szCs w:val="18"/>
          <w:lang w:eastAsia="zh-CN"/>
        </w:rPr>
        <w:t>和</w:t>
      </w:r>
      <w:r w:rsidR="009A5ED8" w:rsidRPr="00DA32AC">
        <w:rPr>
          <w:rFonts w:hint="eastAsia"/>
          <w:szCs w:val="18"/>
          <w:lang w:eastAsia="zh-CN"/>
        </w:rPr>
        <w:t>技术研究</w:t>
      </w:r>
      <w:r w:rsidR="003B55DA">
        <w:rPr>
          <w:rFonts w:hint="eastAsia"/>
          <w:szCs w:val="18"/>
          <w:lang w:eastAsia="zh-CN"/>
        </w:rPr>
        <w:t>院</w:t>
      </w:r>
      <w:r w:rsidR="009A5ED8">
        <w:rPr>
          <w:rFonts w:hint="eastAsia"/>
          <w:szCs w:val="18"/>
          <w:lang w:eastAsia="zh-CN"/>
        </w:rPr>
        <w:t>并不监管网络内容。</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Are there any government agencies other than FCC who play a role in the grant of telecommunication licences? What is the role of Team Telecom in the application of telecommunication licences? Please give a briefing on the foreign investments into the US telecom market since 2011, including the number of companies approved, business scope, the </w:t>
      </w:r>
      <w:r w:rsidRPr="00695B62">
        <w:rPr>
          <w:kern w:val="2"/>
          <w:szCs w:val="18"/>
          <w:lang w:eastAsia="zh-CN"/>
        </w:rPr>
        <w:tab/>
        <w:t>origins of investment and the number of 214 licences granted.</w:t>
      </w:r>
    </w:p>
    <w:p w:rsidR="009A5ED8" w:rsidRPr="00EC5919" w:rsidRDefault="009A5ED8" w:rsidP="009A5ED8">
      <w:pPr>
        <w:spacing w:after="240"/>
        <w:rPr>
          <w:kern w:val="2"/>
          <w:szCs w:val="18"/>
          <w:lang w:eastAsia="zh-CN"/>
        </w:rPr>
      </w:pPr>
      <w:r w:rsidRPr="00EC5919">
        <w:rPr>
          <w:b/>
          <w:kern w:val="2"/>
          <w:szCs w:val="18"/>
          <w:lang w:eastAsia="zh-CN"/>
        </w:rPr>
        <w:t xml:space="preserve">RESPONSE: </w:t>
      </w:r>
      <w:r w:rsidRPr="00EC5919">
        <w:rPr>
          <w:kern w:val="2"/>
          <w:szCs w:val="18"/>
          <w:lang w:eastAsia="zh-CN"/>
        </w:rPr>
        <w:t xml:space="preserve">The principal pieces of legislation covering telecommunications are the Communications Act of 1934 and its amendments and the Telecommunications Act of 1996. The Federal Communications Commission (FCC) is responsible for "regulating interstate and international communications by radio, television, wire, satellite, and cable." The National Telecommunications and Information Administration (NTIA) of the Department of Commerce is the principal advisor to the President on telecommunications and information policy issues and is responsible for managing the use of spectrum by the government of the United States and by governments of other countries operating inside the United States. </w:t>
      </w:r>
    </w:p>
    <w:p w:rsidR="009A5ED8" w:rsidRPr="00EC5919" w:rsidRDefault="00A52AF3" w:rsidP="009A5ED8">
      <w:pPr>
        <w:spacing w:after="240"/>
        <w:rPr>
          <w:kern w:val="2"/>
          <w:szCs w:val="18"/>
          <w:lang w:eastAsia="zh-CN"/>
        </w:rPr>
      </w:pPr>
      <w:r w:rsidRPr="003B55DA">
        <w:rPr>
          <w:rFonts w:hint="eastAsia"/>
          <w:b/>
          <w:kern w:val="2"/>
          <w:szCs w:val="18"/>
          <w:lang w:eastAsia="zh-CN"/>
        </w:rPr>
        <w:t>答复</w:t>
      </w:r>
      <w:r w:rsidR="009A5ED8" w:rsidRPr="003B55DA">
        <w:rPr>
          <w:rFonts w:hint="eastAsia"/>
          <w:b/>
          <w:kern w:val="2"/>
          <w:szCs w:val="18"/>
          <w:lang w:eastAsia="zh-CN"/>
        </w:rPr>
        <w:t>：</w:t>
      </w:r>
      <w:r w:rsidR="009A5ED8" w:rsidRPr="007543C2">
        <w:rPr>
          <w:rFonts w:hint="eastAsia"/>
          <w:kern w:val="2"/>
          <w:szCs w:val="18"/>
          <w:lang w:eastAsia="zh-CN"/>
        </w:rPr>
        <w:t>涉及电信的立法原则是</w:t>
      </w:r>
      <w:r w:rsidR="009A5ED8" w:rsidRPr="007543C2">
        <w:rPr>
          <w:rFonts w:hint="eastAsia"/>
          <w:kern w:val="2"/>
          <w:szCs w:val="18"/>
          <w:lang w:eastAsia="zh-CN"/>
        </w:rPr>
        <w:t>1934</w:t>
      </w:r>
      <w:r w:rsidR="009A5ED8" w:rsidRPr="007543C2">
        <w:rPr>
          <w:rFonts w:hint="eastAsia"/>
          <w:kern w:val="2"/>
          <w:szCs w:val="18"/>
          <w:lang w:eastAsia="zh-CN"/>
        </w:rPr>
        <w:t>年的《通信法</w:t>
      </w:r>
      <w:r w:rsidR="00142D2E">
        <w:rPr>
          <w:rFonts w:hint="eastAsia"/>
          <w:kern w:val="2"/>
          <w:szCs w:val="18"/>
          <w:lang w:eastAsia="zh-CN"/>
        </w:rPr>
        <w:t>案</w:t>
      </w:r>
      <w:r w:rsidR="009A5ED8" w:rsidRPr="007543C2">
        <w:rPr>
          <w:rFonts w:hint="eastAsia"/>
          <w:kern w:val="2"/>
          <w:szCs w:val="18"/>
          <w:lang w:eastAsia="zh-CN"/>
        </w:rPr>
        <w:t>》及其修正案以及</w:t>
      </w:r>
      <w:r w:rsidR="009A5ED8" w:rsidRPr="007543C2">
        <w:rPr>
          <w:rFonts w:hint="eastAsia"/>
          <w:kern w:val="2"/>
          <w:szCs w:val="18"/>
          <w:lang w:eastAsia="zh-CN"/>
        </w:rPr>
        <w:t>1996</w:t>
      </w:r>
      <w:r w:rsidR="009A5ED8" w:rsidRPr="007543C2">
        <w:rPr>
          <w:rFonts w:hint="eastAsia"/>
          <w:kern w:val="2"/>
          <w:szCs w:val="18"/>
          <w:lang w:eastAsia="zh-CN"/>
        </w:rPr>
        <w:t>年的《电信法</w:t>
      </w:r>
      <w:r w:rsidR="00142D2E">
        <w:rPr>
          <w:rFonts w:hint="eastAsia"/>
          <w:kern w:val="2"/>
          <w:szCs w:val="18"/>
          <w:lang w:eastAsia="zh-CN"/>
        </w:rPr>
        <w:t>案</w:t>
      </w:r>
      <w:r w:rsidR="009A5ED8" w:rsidRPr="007543C2">
        <w:rPr>
          <w:rFonts w:hint="eastAsia"/>
          <w:kern w:val="2"/>
          <w:szCs w:val="18"/>
          <w:lang w:eastAsia="zh-CN"/>
        </w:rPr>
        <w:t>》。联邦通信</w:t>
      </w:r>
      <w:r w:rsidR="009A5ED8" w:rsidRPr="000F5D2F">
        <w:rPr>
          <w:rFonts w:hint="eastAsia"/>
          <w:kern w:val="2"/>
          <w:szCs w:val="18"/>
          <w:lang w:eastAsia="zh-CN"/>
        </w:rPr>
        <w:t>委员会</w:t>
      </w:r>
      <w:r w:rsidR="009A5ED8">
        <w:rPr>
          <w:rFonts w:hint="eastAsia"/>
          <w:kern w:val="2"/>
          <w:szCs w:val="18"/>
          <w:lang w:eastAsia="zh-CN"/>
        </w:rPr>
        <w:t>的职责是“监管跨州和国际的无线电、电视、有线、卫星和电缆通信传播。”美国商务部下属的</w:t>
      </w:r>
      <w:r w:rsidR="009A5ED8" w:rsidRPr="00DA32AC">
        <w:rPr>
          <w:rFonts w:hint="eastAsia"/>
          <w:szCs w:val="18"/>
          <w:lang w:eastAsia="zh-CN"/>
        </w:rPr>
        <w:t>国家</w:t>
      </w:r>
      <w:bookmarkStart w:id="89" w:name="OLE_LINK89"/>
      <w:bookmarkStart w:id="90" w:name="OLE_LINK90"/>
      <w:r w:rsidR="009A5ED8" w:rsidRPr="00DA32AC">
        <w:rPr>
          <w:rFonts w:hint="eastAsia"/>
          <w:szCs w:val="18"/>
          <w:lang w:eastAsia="zh-CN"/>
        </w:rPr>
        <w:t>电信与信息管理</w:t>
      </w:r>
      <w:r w:rsidR="00142D2E">
        <w:rPr>
          <w:rFonts w:hint="eastAsia"/>
          <w:szCs w:val="18"/>
          <w:lang w:eastAsia="zh-CN"/>
        </w:rPr>
        <w:t>局</w:t>
      </w:r>
      <w:bookmarkEnd w:id="89"/>
      <w:bookmarkEnd w:id="90"/>
      <w:r w:rsidR="009A5ED8">
        <w:rPr>
          <w:rFonts w:hint="eastAsia"/>
          <w:szCs w:val="18"/>
          <w:lang w:eastAsia="zh-CN"/>
        </w:rPr>
        <w:t>是总统关于电信和信息政策</w:t>
      </w:r>
      <w:r w:rsidR="00894F57">
        <w:rPr>
          <w:rFonts w:hint="eastAsia"/>
          <w:szCs w:val="18"/>
          <w:lang w:eastAsia="zh-CN"/>
        </w:rPr>
        <w:t>问题</w:t>
      </w:r>
      <w:r w:rsidR="009A5ED8">
        <w:rPr>
          <w:rFonts w:hint="eastAsia"/>
          <w:szCs w:val="18"/>
          <w:lang w:eastAsia="zh-CN"/>
        </w:rPr>
        <w:t>的首席顾问，负责管理美国政府和在美国境内的其他国家政府的光谱的使用。</w:t>
      </w:r>
    </w:p>
    <w:p w:rsidR="009A5ED8" w:rsidRDefault="009A5ED8" w:rsidP="009A5ED8">
      <w:pPr>
        <w:spacing w:after="240"/>
        <w:rPr>
          <w:kern w:val="2"/>
          <w:szCs w:val="18"/>
          <w:lang w:eastAsia="zh-CN"/>
        </w:rPr>
      </w:pPr>
      <w:r w:rsidRPr="00EC5919">
        <w:rPr>
          <w:color w:val="000000"/>
          <w:kern w:val="2"/>
          <w:szCs w:val="18"/>
          <w:lang w:eastAsia="zh-CN"/>
        </w:rPr>
        <w:t xml:space="preserve">Section 310 of the Communications Act of 1934 </w:t>
      </w:r>
      <w:r w:rsidRPr="00EC5919">
        <w:rPr>
          <w:kern w:val="2"/>
          <w:szCs w:val="18"/>
          <w:lang w:eastAsia="zh-CN"/>
        </w:rPr>
        <w:t xml:space="preserve">provides that the foreign ownership of a U.S. wireless licensee may not exceed </w:t>
      </w:r>
      <w:r w:rsidRPr="00EC5919">
        <w:rPr>
          <w:color w:val="000000"/>
          <w:kern w:val="2"/>
          <w:szCs w:val="18"/>
          <w:lang w:eastAsia="zh-CN"/>
        </w:rPr>
        <w:t xml:space="preserve">20% for direct investment and 25% for indirect investment </w:t>
      </w:r>
      <w:r w:rsidRPr="00EC5919">
        <w:rPr>
          <w:kern w:val="2"/>
          <w:szCs w:val="18"/>
          <w:lang w:eastAsia="zh-CN"/>
        </w:rPr>
        <w:t xml:space="preserve">unless the FCC finds that it would be in the public interest to allow such foreign ownership. When the FCC conducts a public interest analysis, executive branch agencies may offer advice to the FCC regarding any foreign applicant seeking a license to operate in the United States or to provide international services from the United States. As part of its public interest analysis, the FCC considers any national security, law enforcement, foreign policy, or trade policy concerns that may be raised by a proposed foreign investment that would exceed the statutory or regulatory benchmarks. Any conditions imposed on a licensee by final FCC action </w:t>
      </w:r>
      <w:r w:rsidRPr="00EC5919">
        <w:rPr>
          <w:kern w:val="2"/>
          <w:szCs w:val="18"/>
          <w:lang w:eastAsia="zh-CN"/>
        </w:rPr>
        <w:lastRenderedPageBreak/>
        <w:t>as a result of advice from executive branch agencies become part of a public record. To date, the FCC has not denied an application based on foreign ownership.</w:t>
      </w:r>
    </w:p>
    <w:p w:rsidR="009A5ED8" w:rsidRPr="00EC5919" w:rsidRDefault="009A5ED8" w:rsidP="009A5ED8">
      <w:pPr>
        <w:spacing w:after="240"/>
        <w:rPr>
          <w:kern w:val="2"/>
          <w:szCs w:val="18"/>
          <w:lang w:eastAsia="zh-CN"/>
        </w:rPr>
      </w:pPr>
      <w:r>
        <w:rPr>
          <w:rFonts w:hint="eastAsia"/>
          <w:kern w:val="2"/>
          <w:szCs w:val="18"/>
          <w:lang w:eastAsia="zh-CN"/>
        </w:rPr>
        <w:t>1934</w:t>
      </w:r>
      <w:r>
        <w:rPr>
          <w:rFonts w:hint="eastAsia"/>
          <w:kern w:val="2"/>
          <w:szCs w:val="18"/>
          <w:lang w:eastAsia="zh-CN"/>
        </w:rPr>
        <w:t>年的《</w:t>
      </w:r>
      <w:r w:rsidR="00955F71">
        <w:rPr>
          <w:rFonts w:hint="eastAsia"/>
          <w:kern w:val="2"/>
          <w:szCs w:val="18"/>
          <w:lang w:eastAsia="zh-CN"/>
        </w:rPr>
        <w:t>通信法案</w:t>
      </w:r>
      <w:r>
        <w:rPr>
          <w:rFonts w:hint="eastAsia"/>
          <w:kern w:val="2"/>
          <w:szCs w:val="18"/>
          <w:lang w:eastAsia="zh-CN"/>
        </w:rPr>
        <w:t>》的</w:t>
      </w:r>
      <w:r w:rsidR="006A6AFA">
        <w:rPr>
          <w:rFonts w:hint="eastAsia"/>
          <w:kern w:val="2"/>
          <w:szCs w:val="18"/>
          <w:lang w:eastAsia="zh-CN"/>
        </w:rPr>
        <w:t>第</w:t>
      </w:r>
      <w:r>
        <w:rPr>
          <w:rFonts w:hint="eastAsia"/>
          <w:kern w:val="2"/>
          <w:szCs w:val="18"/>
          <w:lang w:eastAsia="zh-CN"/>
        </w:rPr>
        <w:t>310</w:t>
      </w:r>
      <w:r>
        <w:rPr>
          <w:rFonts w:hint="eastAsia"/>
          <w:kern w:val="2"/>
          <w:szCs w:val="18"/>
          <w:lang w:eastAsia="zh-CN"/>
        </w:rPr>
        <w:t>节规定美国无线电许可的外资持股比例应不超过直接投资的</w:t>
      </w:r>
      <w:r>
        <w:rPr>
          <w:rFonts w:hint="eastAsia"/>
          <w:kern w:val="2"/>
          <w:szCs w:val="18"/>
          <w:lang w:eastAsia="zh-CN"/>
        </w:rPr>
        <w:t>20%</w:t>
      </w:r>
      <w:r>
        <w:rPr>
          <w:rFonts w:hint="eastAsia"/>
          <w:kern w:val="2"/>
          <w:szCs w:val="18"/>
          <w:lang w:eastAsia="zh-CN"/>
        </w:rPr>
        <w:t>和间接投资的</w:t>
      </w:r>
      <w:r>
        <w:rPr>
          <w:rFonts w:hint="eastAsia"/>
          <w:kern w:val="2"/>
          <w:szCs w:val="18"/>
          <w:lang w:eastAsia="zh-CN"/>
        </w:rPr>
        <w:t>25%</w:t>
      </w:r>
      <w:r>
        <w:rPr>
          <w:rFonts w:hint="eastAsia"/>
          <w:kern w:val="2"/>
          <w:szCs w:val="18"/>
          <w:lang w:eastAsia="zh-CN"/>
        </w:rPr>
        <w:t>，除非</w:t>
      </w:r>
      <w:r w:rsidRPr="000F5D2F">
        <w:rPr>
          <w:rFonts w:hint="eastAsia"/>
          <w:kern w:val="2"/>
          <w:szCs w:val="18"/>
          <w:lang w:eastAsia="zh-CN"/>
        </w:rPr>
        <w:t>联邦通信委员会</w:t>
      </w:r>
      <w:r>
        <w:rPr>
          <w:rFonts w:hint="eastAsia"/>
          <w:kern w:val="2"/>
          <w:szCs w:val="18"/>
          <w:lang w:eastAsia="zh-CN"/>
        </w:rPr>
        <w:t>认为由外资持股符合公共利益。当</w:t>
      </w:r>
      <w:r w:rsidRPr="000F5D2F">
        <w:rPr>
          <w:rFonts w:hint="eastAsia"/>
          <w:kern w:val="2"/>
          <w:szCs w:val="18"/>
          <w:lang w:eastAsia="zh-CN"/>
        </w:rPr>
        <w:t>联邦通信委员会</w:t>
      </w:r>
      <w:r>
        <w:rPr>
          <w:rFonts w:hint="eastAsia"/>
          <w:kern w:val="2"/>
          <w:szCs w:val="18"/>
          <w:lang w:eastAsia="zh-CN"/>
        </w:rPr>
        <w:t>进行公共利益分析时，行政分支机构可向</w:t>
      </w:r>
      <w:r w:rsidRPr="000F5D2F">
        <w:rPr>
          <w:rFonts w:hint="eastAsia"/>
          <w:kern w:val="2"/>
          <w:szCs w:val="18"/>
          <w:lang w:eastAsia="zh-CN"/>
        </w:rPr>
        <w:t>联邦通信委员会</w:t>
      </w:r>
      <w:r>
        <w:rPr>
          <w:rFonts w:hint="eastAsia"/>
          <w:kern w:val="2"/>
          <w:szCs w:val="18"/>
          <w:lang w:eastAsia="zh-CN"/>
        </w:rPr>
        <w:t>就任何申请在美经营许可证或在美提供国际服务的外国申请者提出建议。作为公共利益分析的一部分，</w:t>
      </w:r>
      <w:r w:rsidRPr="000F5D2F">
        <w:rPr>
          <w:rFonts w:hint="eastAsia"/>
          <w:kern w:val="2"/>
          <w:szCs w:val="18"/>
          <w:lang w:eastAsia="zh-CN"/>
        </w:rPr>
        <w:t>联邦通信委员会</w:t>
      </w:r>
      <w:r>
        <w:rPr>
          <w:rFonts w:hint="eastAsia"/>
          <w:kern w:val="2"/>
          <w:szCs w:val="18"/>
          <w:lang w:eastAsia="zh-CN"/>
        </w:rPr>
        <w:t>考虑可能超出法律或法规标准的拟外国投资所产生的任何国家安全、执法、对外政策或贸易政策问题。</w:t>
      </w:r>
      <w:r w:rsidRPr="000F5D2F">
        <w:rPr>
          <w:rFonts w:hint="eastAsia"/>
          <w:kern w:val="2"/>
          <w:szCs w:val="18"/>
          <w:lang w:eastAsia="zh-CN"/>
        </w:rPr>
        <w:t>联邦通信委员会</w:t>
      </w:r>
      <w:r>
        <w:rPr>
          <w:rFonts w:hint="eastAsia"/>
          <w:kern w:val="2"/>
          <w:szCs w:val="18"/>
          <w:lang w:eastAsia="zh-CN"/>
        </w:rPr>
        <w:t>根据行政分支机构的建议给许可证持有者施加的任何条件都将纳入公共记录。至今，</w:t>
      </w:r>
      <w:r w:rsidRPr="000F5D2F">
        <w:rPr>
          <w:rFonts w:hint="eastAsia"/>
          <w:kern w:val="2"/>
          <w:szCs w:val="18"/>
          <w:lang w:eastAsia="zh-CN"/>
        </w:rPr>
        <w:t>联邦通信委员会</w:t>
      </w:r>
      <w:r>
        <w:rPr>
          <w:rFonts w:hint="eastAsia"/>
          <w:kern w:val="2"/>
          <w:szCs w:val="18"/>
          <w:lang w:eastAsia="zh-CN"/>
        </w:rPr>
        <w:t>尚未拒绝任何外资持股的申请。</w:t>
      </w:r>
    </w:p>
    <w:p w:rsidR="009A5ED8" w:rsidRDefault="009A5ED8" w:rsidP="009A5ED8">
      <w:pPr>
        <w:spacing w:after="240"/>
        <w:rPr>
          <w:kern w:val="2"/>
          <w:szCs w:val="18"/>
          <w:lang w:eastAsia="zh-CN"/>
        </w:rPr>
      </w:pPr>
      <w:r w:rsidRPr="00EC5919">
        <w:rPr>
          <w:kern w:val="2"/>
          <w:szCs w:val="18"/>
          <w:lang w:eastAsia="zh-CN"/>
        </w:rPr>
        <w:t xml:space="preserve">Information on individual applications can be found in the FCC's International Bureau Filing System at </w:t>
      </w:r>
      <w:hyperlink r:id="rId150" w:history="1">
        <w:r w:rsidRPr="00EC5919">
          <w:rPr>
            <w:color w:val="0000FF"/>
            <w:kern w:val="2"/>
            <w:szCs w:val="18"/>
            <w:u w:val="single"/>
            <w:lang w:eastAsia="zh-CN"/>
          </w:rPr>
          <w:t>https://www.fcc.gov/general/international-bureau-filing-system</w:t>
        </w:r>
      </w:hyperlink>
      <w:r w:rsidRPr="00EC5919">
        <w:rPr>
          <w:kern w:val="2"/>
          <w:szCs w:val="18"/>
          <w:lang w:eastAsia="zh-CN"/>
        </w:rPr>
        <w:t>. For example, since January 1, 2011, the FCC has granted 1,259 authorizations for international telecommunications services under Section 214 of the Communications Act.</w:t>
      </w:r>
    </w:p>
    <w:p w:rsidR="009A5ED8" w:rsidRPr="00695B62" w:rsidRDefault="009A5ED8" w:rsidP="009A5ED8">
      <w:pPr>
        <w:spacing w:after="240"/>
        <w:rPr>
          <w:kern w:val="2"/>
          <w:szCs w:val="18"/>
          <w:lang w:eastAsia="zh-CN"/>
        </w:rPr>
      </w:pPr>
      <w:r>
        <w:rPr>
          <w:rFonts w:hint="eastAsia"/>
          <w:kern w:val="2"/>
          <w:szCs w:val="18"/>
          <w:lang w:eastAsia="zh-CN"/>
        </w:rPr>
        <w:t>关于个人申请信息可参见</w:t>
      </w:r>
      <w:r w:rsidRPr="000F5D2F">
        <w:rPr>
          <w:rFonts w:hint="eastAsia"/>
          <w:kern w:val="2"/>
          <w:szCs w:val="18"/>
          <w:lang w:eastAsia="zh-CN"/>
        </w:rPr>
        <w:t>联邦通信委员会</w:t>
      </w:r>
      <w:r>
        <w:rPr>
          <w:rFonts w:hint="eastAsia"/>
          <w:kern w:val="2"/>
          <w:szCs w:val="18"/>
          <w:lang w:eastAsia="zh-CN"/>
        </w:rPr>
        <w:t>的国际局备案制度</w:t>
      </w:r>
      <w:hyperlink r:id="rId151" w:history="1">
        <w:r w:rsidRPr="00EC5919">
          <w:rPr>
            <w:color w:val="0000FF"/>
            <w:kern w:val="2"/>
            <w:szCs w:val="18"/>
            <w:u w:val="single"/>
            <w:lang w:eastAsia="zh-CN"/>
          </w:rPr>
          <w:t>https://www.fcc.gov/general/international-bureau-filing-system</w:t>
        </w:r>
      </w:hyperlink>
      <w:r>
        <w:rPr>
          <w:rFonts w:hint="eastAsia"/>
          <w:kern w:val="2"/>
          <w:szCs w:val="18"/>
          <w:lang w:eastAsia="zh-CN"/>
        </w:rPr>
        <w:t>。比如，自</w:t>
      </w:r>
      <w:r>
        <w:rPr>
          <w:rFonts w:hint="eastAsia"/>
          <w:kern w:val="2"/>
          <w:szCs w:val="18"/>
          <w:lang w:eastAsia="zh-CN"/>
        </w:rPr>
        <w:t>2011</w:t>
      </w:r>
      <w:r>
        <w:rPr>
          <w:rFonts w:hint="eastAsia"/>
          <w:kern w:val="2"/>
          <w:szCs w:val="18"/>
          <w:lang w:eastAsia="zh-CN"/>
        </w:rPr>
        <w:t>年</w:t>
      </w:r>
      <w:r>
        <w:rPr>
          <w:rFonts w:hint="eastAsia"/>
          <w:kern w:val="2"/>
          <w:szCs w:val="18"/>
          <w:lang w:eastAsia="zh-CN"/>
        </w:rPr>
        <w:t>1</w:t>
      </w:r>
      <w:r>
        <w:rPr>
          <w:rFonts w:hint="eastAsia"/>
          <w:kern w:val="2"/>
          <w:szCs w:val="18"/>
          <w:lang w:eastAsia="zh-CN"/>
        </w:rPr>
        <w:t>月</w:t>
      </w:r>
      <w:r>
        <w:rPr>
          <w:rFonts w:hint="eastAsia"/>
          <w:kern w:val="2"/>
          <w:szCs w:val="18"/>
          <w:lang w:eastAsia="zh-CN"/>
        </w:rPr>
        <w:t>1</w:t>
      </w:r>
      <w:r>
        <w:rPr>
          <w:rFonts w:hint="eastAsia"/>
          <w:kern w:val="2"/>
          <w:szCs w:val="18"/>
          <w:lang w:eastAsia="zh-CN"/>
        </w:rPr>
        <w:t>日以来，</w:t>
      </w:r>
      <w:r w:rsidRPr="000F5D2F">
        <w:rPr>
          <w:rFonts w:hint="eastAsia"/>
          <w:kern w:val="2"/>
          <w:szCs w:val="18"/>
          <w:lang w:eastAsia="zh-CN"/>
        </w:rPr>
        <w:t>联邦通信委员会</w:t>
      </w:r>
      <w:r>
        <w:rPr>
          <w:rFonts w:hint="eastAsia"/>
          <w:kern w:val="2"/>
          <w:szCs w:val="18"/>
          <w:lang w:eastAsia="zh-CN"/>
        </w:rPr>
        <w:t>根据《</w:t>
      </w:r>
      <w:r w:rsidR="006A6AFA">
        <w:rPr>
          <w:rFonts w:hint="eastAsia"/>
          <w:kern w:val="2"/>
          <w:szCs w:val="18"/>
          <w:lang w:eastAsia="zh-CN"/>
        </w:rPr>
        <w:t>通信法案</w:t>
      </w:r>
      <w:r>
        <w:rPr>
          <w:rFonts w:hint="eastAsia"/>
          <w:kern w:val="2"/>
          <w:szCs w:val="18"/>
          <w:lang w:eastAsia="zh-CN"/>
        </w:rPr>
        <w:t>》第</w:t>
      </w:r>
      <w:r>
        <w:rPr>
          <w:rFonts w:hint="eastAsia"/>
          <w:kern w:val="2"/>
          <w:szCs w:val="18"/>
          <w:lang w:eastAsia="zh-CN"/>
        </w:rPr>
        <w:t>214</w:t>
      </w:r>
      <w:r>
        <w:rPr>
          <w:rFonts w:hint="eastAsia"/>
          <w:kern w:val="2"/>
          <w:szCs w:val="18"/>
          <w:lang w:eastAsia="zh-CN"/>
        </w:rPr>
        <w:t>节已授予</w:t>
      </w:r>
      <w:r>
        <w:rPr>
          <w:rFonts w:hint="eastAsia"/>
          <w:kern w:val="2"/>
          <w:szCs w:val="18"/>
          <w:lang w:eastAsia="zh-CN"/>
        </w:rPr>
        <w:t>1259</w:t>
      </w:r>
      <w:r>
        <w:rPr>
          <w:rFonts w:hint="eastAsia"/>
          <w:kern w:val="2"/>
          <w:szCs w:val="18"/>
          <w:lang w:eastAsia="zh-CN"/>
        </w:rPr>
        <w:t>个国际电信服务授权。</w:t>
      </w:r>
    </w:p>
    <w:p w:rsidR="009A5ED8" w:rsidRPr="00695B62" w:rsidRDefault="009A5ED8" w:rsidP="009A5ED8">
      <w:pPr>
        <w:autoSpaceDE w:val="0"/>
        <w:autoSpaceDN w:val="0"/>
        <w:adjustRightInd w:val="0"/>
        <w:rPr>
          <w:b/>
          <w:kern w:val="2"/>
          <w:szCs w:val="18"/>
          <w:lang w:eastAsia="zh-CN"/>
        </w:rPr>
      </w:pPr>
      <w:r w:rsidRPr="00695B62">
        <w:rPr>
          <w:b/>
          <w:kern w:val="2"/>
          <w:szCs w:val="18"/>
          <w:lang w:eastAsia="zh-CN"/>
        </w:rPr>
        <w:t>Question 155</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Page 136, Para 4.118</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The report states that "There are, however, restrictions for some other services: foreign ownership without prior FCC approval is limited, under Section 310 of the Communications Act of 1934 , to 20% direct investment and 25% indirect investment for common carrier wireless licensees. Under the Communications Act of 1934, the FCC must conduct a public interest analysis when evaluating applications to receive authorization to exceed the 25% foreign ownership benchmark. Since the inception of the WTO, no foreign applicant has ever been denied a common carrier wireless licence under the FCC's public interest analysis. During the review period, the policy stance in this respect has been modified. In 2013, the FCC revisited its prior de facto policy against streamlined treatment of applications involving more than 25% foreign ownership, and indicated that it may grant approval for foreign ownership greater than 25% in a streamlined manner, depending on the circumstances."</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Please elaborate on the modifications of the policy stance.</w:t>
      </w:r>
    </w:p>
    <w:p w:rsidR="009A5ED8" w:rsidRPr="008F7BBB" w:rsidRDefault="009A5ED8" w:rsidP="009A5ED8">
      <w:pPr>
        <w:spacing w:after="240"/>
        <w:rPr>
          <w:iCs/>
          <w:kern w:val="2"/>
          <w:szCs w:val="18"/>
          <w:lang w:eastAsia="zh-CN"/>
        </w:rPr>
      </w:pPr>
      <w:r w:rsidRPr="002A2D22">
        <w:rPr>
          <w:b/>
          <w:kern w:val="2"/>
          <w:szCs w:val="18"/>
          <w:lang w:eastAsia="zh-CN"/>
        </w:rPr>
        <w:t xml:space="preserve">RESPONSE: </w:t>
      </w:r>
      <w:r w:rsidRPr="002A2D22">
        <w:rPr>
          <w:kern w:val="2"/>
          <w:szCs w:val="18"/>
          <w:lang w:eastAsia="zh-CN"/>
        </w:rPr>
        <w:t xml:space="preserve">In April 2013, the FCC adopted streamlined rules for approval of foreign ownership greater than the 25 percent statutory benchmark set out in 47 U.S.C. § 310(b)(4). This streamlined approach: (1) no longer requires petitioners for a foreign ownership ruling to identify foreign equity and/or voting interests of five percent or less or, in certain situations, of ten percent or less; (2) allows petitioners to request specific approval for any named foreign investor to increase, at some future time, its equity and/or voting interest up to and including a non-controlling 49.99 percent share; (3) permits petitioners to request specific approval for a named foreign investor that proposes to acquire a controlling interest of less than 100 percent to increase its interest to 100 percent at some future time; (4) adopts a 100 percent aggregate allowance for unnamed and future foreign investors, provided that the </w:t>
      </w:r>
      <w:r w:rsidRPr="002A2D22">
        <w:rPr>
          <w:kern w:val="2"/>
          <w:szCs w:val="18"/>
          <w:lang w:eastAsia="zh-CN"/>
        </w:rPr>
        <w:lastRenderedPageBreak/>
        <w:t xml:space="preserve">licensee obtains approval before any foreign investor acquires an interest that exceeds five percent (or, in certain situations, ten percent) of the common carrier licensee's equity and/or voting interests; (5) allows the licensee's subsidiaries and affiliates to rely on the licensee's foreign ownership ruling (rather than having to file a new petition for a declaratory ruling), provided that the ownership of the licensee and the subsidiary or affiliate remains in compliance with the terms of the licensee's ruling and the requirements of the rules; (6) allows licensees to introduce new foreign-organized entities into the approved vertical ownership chain without prior approval, provided that the new foreign-organized entity is under 100 percent common ownership and control with a previously-approved foreign investor; and, (7) eliminates the practice of issuing service- and geographic- specific rulings, and instead permit a licensee with a foreign ownership ruling to add new services and new geographic service areas without filing a new petition for declaratory ruling. </w:t>
      </w:r>
      <w:r w:rsidRPr="002A2D22">
        <w:rPr>
          <w:rFonts w:cs="Verdana"/>
          <w:color w:val="000000"/>
          <w:szCs w:val="18"/>
          <w:lang w:eastAsia="zh-CN"/>
        </w:rPr>
        <w:t xml:space="preserve">A copy of the FCC </w:t>
      </w:r>
      <w:r w:rsidRPr="008F7BBB">
        <w:rPr>
          <w:rFonts w:cs="Verdana"/>
          <w:color w:val="000000"/>
          <w:szCs w:val="18"/>
          <w:lang w:eastAsia="zh-CN"/>
        </w:rPr>
        <w:t xml:space="preserve">Order is available at: </w:t>
      </w:r>
      <w:hyperlink r:id="rId152" w:history="1">
        <w:r w:rsidRPr="008F7BBB">
          <w:rPr>
            <w:rFonts w:cs="Verdana"/>
            <w:color w:val="0000FF"/>
            <w:szCs w:val="18"/>
            <w:u w:val="single"/>
            <w:lang w:eastAsia="zh-CN"/>
          </w:rPr>
          <w:t>https://apps.fcc.gov/edocs_public/attachmatch/FCC-13-50A1.pdf</w:t>
        </w:r>
      </w:hyperlink>
      <w:r w:rsidRPr="008F7BBB">
        <w:rPr>
          <w:iCs/>
          <w:kern w:val="2"/>
          <w:szCs w:val="18"/>
          <w:lang w:eastAsia="zh-CN"/>
        </w:rPr>
        <w:t>.</w:t>
      </w:r>
    </w:p>
    <w:p w:rsidR="009A5ED8" w:rsidRPr="008F7BBB" w:rsidRDefault="00176940" w:rsidP="009A5ED8">
      <w:pPr>
        <w:spacing w:after="240"/>
        <w:rPr>
          <w:kern w:val="2"/>
          <w:szCs w:val="18"/>
          <w:lang w:eastAsia="zh-CN"/>
        </w:rPr>
      </w:pPr>
      <w:r w:rsidRPr="00176940">
        <w:rPr>
          <w:rFonts w:hint="eastAsia"/>
          <w:b/>
          <w:iCs/>
          <w:kern w:val="2"/>
          <w:szCs w:val="18"/>
          <w:lang w:eastAsia="zh-CN"/>
        </w:rPr>
        <w:t>答复：</w:t>
      </w:r>
      <w:r w:rsidRPr="00176940">
        <w:rPr>
          <w:iCs/>
          <w:kern w:val="2"/>
          <w:szCs w:val="18"/>
          <w:lang w:eastAsia="zh-CN"/>
        </w:rPr>
        <w:t>2013</w:t>
      </w:r>
      <w:r w:rsidRPr="00176940">
        <w:rPr>
          <w:rFonts w:hint="eastAsia"/>
          <w:iCs/>
          <w:kern w:val="2"/>
          <w:szCs w:val="18"/>
          <w:lang w:eastAsia="zh-CN"/>
        </w:rPr>
        <w:t>年</w:t>
      </w:r>
      <w:r w:rsidRPr="00176940">
        <w:rPr>
          <w:iCs/>
          <w:kern w:val="2"/>
          <w:szCs w:val="18"/>
          <w:lang w:eastAsia="zh-CN"/>
        </w:rPr>
        <w:t>4</w:t>
      </w:r>
      <w:r w:rsidRPr="00176940">
        <w:rPr>
          <w:rFonts w:hint="eastAsia"/>
          <w:iCs/>
          <w:kern w:val="2"/>
          <w:szCs w:val="18"/>
          <w:lang w:eastAsia="zh-CN"/>
        </w:rPr>
        <w:t>月，联邦通信委员会采用了批准外资持股超过</w:t>
      </w:r>
      <w:r w:rsidRPr="00176940">
        <w:rPr>
          <w:iCs/>
          <w:kern w:val="2"/>
          <w:szCs w:val="18"/>
          <w:lang w:eastAsia="zh-CN"/>
        </w:rPr>
        <w:t>25%</w:t>
      </w:r>
      <w:r w:rsidRPr="00176940">
        <w:rPr>
          <w:rFonts w:hint="eastAsia"/>
          <w:iCs/>
          <w:kern w:val="2"/>
          <w:szCs w:val="18"/>
          <w:lang w:eastAsia="zh-CN"/>
        </w:rPr>
        <w:t>法定标准的简化规定，见</w:t>
      </w:r>
      <w:r w:rsidRPr="00176940">
        <w:rPr>
          <w:iCs/>
          <w:kern w:val="2"/>
          <w:szCs w:val="18"/>
          <w:lang w:eastAsia="zh-CN"/>
        </w:rPr>
        <w:t xml:space="preserve">47 U.S.C. </w:t>
      </w:r>
      <w:r w:rsidRPr="00176940">
        <w:rPr>
          <w:rFonts w:hint="eastAsia"/>
          <w:iCs/>
          <w:kern w:val="2"/>
          <w:szCs w:val="18"/>
          <w:lang w:eastAsia="zh-CN"/>
        </w:rPr>
        <w:t>§</w:t>
      </w:r>
      <w:r w:rsidRPr="00176940">
        <w:rPr>
          <w:iCs/>
          <w:kern w:val="2"/>
          <w:szCs w:val="18"/>
          <w:lang w:eastAsia="zh-CN"/>
        </w:rPr>
        <w:t xml:space="preserve"> 310(b)(4)</w:t>
      </w:r>
      <w:r w:rsidRPr="00176940">
        <w:rPr>
          <w:rFonts w:hint="eastAsia"/>
          <w:iCs/>
          <w:kern w:val="2"/>
          <w:szCs w:val="18"/>
          <w:lang w:eastAsia="zh-CN"/>
        </w:rPr>
        <w:t>。简化规定如下：（</w:t>
      </w:r>
      <w:r w:rsidRPr="00176940">
        <w:rPr>
          <w:iCs/>
          <w:kern w:val="2"/>
          <w:szCs w:val="18"/>
          <w:lang w:eastAsia="zh-CN"/>
        </w:rPr>
        <w:t>1</w:t>
      </w:r>
      <w:r w:rsidRPr="00176940">
        <w:rPr>
          <w:rFonts w:hint="eastAsia"/>
          <w:iCs/>
          <w:kern w:val="2"/>
          <w:szCs w:val="18"/>
          <w:lang w:eastAsia="zh-CN"/>
        </w:rPr>
        <w:t>）</w:t>
      </w:r>
      <w:r w:rsidR="008F7BBB" w:rsidRPr="008F7BBB">
        <w:rPr>
          <w:lang w:eastAsia="zh-CN"/>
        </w:rPr>
        <w:t>不再要求外资裁决个案的呈</w:t>
      </w:r>
      <w:r w:rsidRPr="00176940">
        <w:rPr>
          <w:rFonts w:hint="eastAsia"/>
          <w:lang w:eastAsia="zh-CN"/>
        </w:rPr>
        <w:t>请人上呈持股和</w:t>
      </w:r>
      <w:r w:rsidRPr="00176940">
        <w:rPr>
          <w:lang w:eastAsia="zh-CN"/>
        </w:rPr>
        <w:t>/</w:t>
      </w:r>
      <w:r w:rsidRPr="00176940">
        <w:rPr>
          <w:rFonts w:hint="eastAsia"/>
          <w:lang w:eastAsia="zh-CN"/>
        </w:rPr>
        <w:t>或投票权不高于</w:t>
      </w:r>
      <w:r w:rsidRPr="00176940">
        <w:rPr>
          <w:lang w:eastAsia="zh-CN"/>
        </w:rPr>
        <w:t>5%</w:t>
      </w:r>
      <w:r w:rsidRPr="00176940">
        <w:rPr>
          <w:rFonts w:hint="eastAsia"/>
          <w:lang w:eastAsia="zh-CN"/>
        </w:rPr>
        <w:t>（某些情况下不高于</w:t>
      </w:r>
      <w:r w:rsidRPr="00176940">
        <w:rPr>
          <w:lang w:eastAsia="zh-CN"/>
        </w:rPr>
        <w:t>10%</w:t>
      </w:r>
      <w:r w:rsidRPr="00176940">
        <w:rPr>
          <w:rFonts w:hint="eastAsia"/>
          <w:lang w:eastAsia="zh-CN"/>
        </w:rPr>
        <w:t>）的外资身份；</w:t>
      </w:r>
      <w:r w:rsidRPr="00176940">
        <w:rPr>
          <w:rFonts w:hint="eastAsia"/>
          <w:iCs/>
          <w:kern w:val="2"/>
          <w:szCs w:val="18"/>
          <w:lang w:eastAsia="zh-CN"/>
        </w:rPr>
        <w:t>（</w:t>
      </w:r>
      <w:r w:rsidRPr="00176940">
        <w:rPr>
          <w:iCs/>
          <w:kern w:val="2"/>
          <w:szCs w:val="18"/>
          <w:lang w:eastAsia="zh-CN"/>
        </w:rPr>
        <w:t>2</w:t>
      </w:r>
      <w:r w:rsidRPr="00176940">
        <w:rPr>
          <w:rFonts w:hint="eastAsia"/>
          <w:iCs/>
          <w:kern w:val="2"/>
          <w:szCs w:val="18"/>
          <w:lang w:eastAsia="zh-CN"/>
        </w:rPr>
        <w:t>）允许呈请人要求特殊批准任何提名的外国投资者在未来的时间增加其股权或投票权至不超过</w:t>
      </w:r>
      <w:r w:rsidRPr="00176940">
        <w:rPr>
          <w:iCs/>
          <w:kern w:val="2"/>
          <w:szCs w:val="18"/>
          <w:lang w:eastAsia="zh-CN"/>
        </w:rPr>
        <w:t>49.99%</w:t>
      </w:r>
      <w:r w:rsidRPr="00176940">
        <w:rPr>
          <w:rFonts w:hint="eastAsia"/>
          <w:iCs/>
          <w:kern w:val="2"/>
          <w:szCs w:val="18"/>
          <w:lang w:eastAsia="zh-CN"/>
        </w:rPr>
        <w:t>的非控股权益；（</w:t>
      </w:r>
      <w:r w:rsidRPr="00176940">
        <w:rPr>
          <w:iCs/>
          <w:kern w:val="2"/>
          <w:szCs w:val="18"/>
          <w:lang w:eastAsia="zh-CN"/>
        </w:rPr>
        <w:t>3</w:t>
      </w:r>
      <w:r w:rsidRPr="00176940">
        <w:rPr>
          <w:rFonts w:hint="eastAsia"/>
          <w:iCs/>
          <w:kern w:val="2"/>
          <w:szCs w:val="18"/>
          <w:lang w:eastAsia="zh-CN"/>
        </w:rPr>
        <w:t>）允许呈请人要求特殊批准任何申请获得</w:t>
      </w:r>
      <w:r w:rsidRPr="00176940">
        <w:rPr>
          <w:iCs/>
          <w:kern w:val="2"/>
          <w:szCs w:val="18"/>
          <w:lang w:eastAsia="zh-CN"/>
        </w:rPr>
        <w:t>100%</w:t>
      </w:r>
      <w:r w:rsidRPr="00176940">
        <w:rPr>
          <w:rFonts w:hint="eastAsia"/>
          <w:iCs/>
          <w:kern w:val="2"/>
          <w:szCs w:val="18"/>
          <w:lang w:eastAsia="zh-CN"/>
        </w:rPr>
        <w:t>控股权益以下的提名的外国投资者在未来的时间增加其股权或投票权至</w:t>
      </w:r>
      <w:r w:rsidRPr="00176940">
        <w:rPr>
          <w:iCs/>
          <w:kern w:val="2"/>
          <w:szCs w:val="18"/>
          <w:lang w:eastAsia="zh-CN"/>
        </w:rPr>
        <w:t>100%</w:t>
      </w:r>
      <w:r w:rsidRPr="00176940">
        <w:rPr>
          <w:rFonts w:hint="eastAsia"/>
          <w:iCs/>
          <w:kern w:val="2"/>
          <w:szCs w:val="18"/>
          <w:lang w:eastAsia="zh-CN"/>
        </w:rPr>
        <w:t>；（</w:t>
      </w:r>
      <w:r w:rsidRPr="00176940">
        <w:rPr>
          <w:iCs/>
          <w:kern w:val="2"/>
          <w:szCs w:val="18"/>
          <w:lang w:eastAsia="zh-CN"/>
        </w:rPr>
        <w:t>4</w:t>
      </w:r>
      <w:r w:rsidRPr="00176940">
        <w:rPr>
          <w:rFonts w:hint="eastAsia"/>
          <w:iCs/>
          <w:kern w:val="2"/>
          <w:szCs w:val="18"/>
          <w:lang w:eastAsia="zh-CN"/>
        </w:rPr>
        <w:t>）</w:t>
      </w:r>
      <w:r w:rsidRPr="00176940">
        <w:rPr>
          <w:rFonts w:hint="eastAsia"/>
          <w:kern w:val="2"/>
          <w:szCs w:val="18"/>
          <w:lang w:eastAsia="zh-CN"/>
        </w:rPr>
        <w:t>为未提名的和未来外国投资者提供</w:t>
      </w:r>
      <w:r w:rsidRPr="00176940">
        <w:rPr>
          <w:kern w:val="2"/>
          <w:szCs w:val="18"/>
          <w:lang w:eastAsia="zh-CN"/>
        </w:rPr>
        <w:t>100%</w:t>
      </w:r>
      <w:r w:rsidRPr="00176940">
        <w:rPr>
          <w:rFonts w:hint="eastAsia"/>
          <w:kern w:val="2"/>
          <w:szCs w:val="18"/>
          <w:lang w:eastAsia="zh-CN"/>
        </w:rPr>
        <w:t>总津贴，但是许可证持有者在任何外国投资者要求获得超过此运营商股权或投票权的</w:t>
      </w:r>
      <w:r w:rsidRPr="00176940">
        <w:rPr>
          <w:kern w:val="2"/>
          <w:szCs w:val="18"/>
          <w:lang w:eastAsia="zh-CN"/>
        </w:rPr>
        <w:t>5%</w:t>
      </w:r>
      <w:r w:rsidRPr="00176940">
        <w:rPr>
          <w:rFonts w:hint="eastAsia"/>
          <w:kern w:val="2"/>
          <w:szCs w:val="18"/>
          <w:lang w:eastAsia="zh-CN"/>
        </w:rPr>
        <w:t>（在特定情况下为</w:t>
      </w:r>
      <w:r w:rsidRPr="00176940">
        <w:rPr>
          <w:kern w:val="2"/>
          <w:szCs w:val="18"/>
          <w:lang w:eastAsia="zh-CN"/>
        </w:rPr>
        <w:t>10%</w:t>
      </w:r>
      <w:r w:rsidRPr="00176940">
        <w:rPr>
          <w:rFonts w:hint="eastAsia"/>
          <w:kern w:val="2"/>
          <w:szCs w:val="18"/>
          <w:lang w:eastAsia="zh-CN"/>
        </w:rPr>
        <w:t>）前获得批准；</w:t>
      </w:r>
      <w:r w:rsidRPr="00176940">
        <w:rPr>
          <w:rFonts w:hint="eastAsia"/>
          <w:iCs/>
          <w:kern w:val="2"/>
          <w:szCs w:val="18"/>
          <w:lang w:eastAsia="zh-CN"/>
        </w:rPr>
        <w:t>（</w:t>
      </w:r>
      <w:r w:rsidRPr="00176940">
        <w:rPr>
          <w:iCs/>
          <w:kern w:val="2"/>
          <w:szCs w:val="18"/>
          <w:lang w:eastAsia="zh-CN"/>
        </w:rPr>
        <w:t>5</w:t>
      </w:r>
      <w:r w:rsidRPr="00176940">
        <w:rPr>
          <w:rFonts w:hint="eastAsia"/>
          <w:iCs/>
          <w:kern w:val="2"/>
          <w:szCs w:val="18"/>
          <w:lang w:eastAsia="zh-CN"/>
        </w:rPr>
        <w:t>）</w:t>
      </w:r>
      <w:r w:rsidRPr="00176940">
        <w:rPr>
          <w:rFonts w:hint="eastAsia"/>
          <w:kern w:val="2"/>
          <w:szCs w:val="18"/>
          <w:lang w:eastAsia="zh-CN"/>
        </w:rPr>
        <w:t>允许许可证持有人的子公司和分公司依照许可证持有人的外资持股的裁决（而无需报备重新申请新的裁决），但是许可证持有人的股权和其子公司或分公司的股权应完全符合许可证持有人相关裁决的所有条款要求；</w:t>
      </w:r>
      <w:r w:rsidRPr="00176940">
        <w:rPr>
          <w:rFonts w:hint="eastAsia"/>
          <w:iCs/>
          <w:kern w:val="2"/>
          <w:szCs w:val="18"/>
          <w:lang w:eastAsia="zh-CN"/>
        </w:rPr>
        <w:t>（</w:t>
      </w:r>
      <w:r w:rsidRPr="00176940">
        <w:rPr>
          <w:iCs/>
          <w:kern w:val="2"/>
          <w:szCs w:val="18"/>
          <w:lang w:eastAsia="zh-CN"/>
        </w:rPr>
        <w:t>6</w:t>
      </w:r>
      <w:r w:rsidRPr="00176940">
        <w:rPr>
          <w:rFonts w:hint="eastAsia"/>
          <w:iCs/>
          <w:kern w:val="2"/>
          <w:szCs w:val="18"/>
          <w:lang w:eastAsia="zh-CN"/>
        </w:rPr>
        <w:t>）允许许可证持有人不经事先批准将新的外国机构加入已批准的垂直股权链，但是新的外国机构应拥有不超过</w:t>
      </w:r>
      <w:r w:rsidRPr="00176940">
        <w:rPr>
          <w:iCs/>
          <w:kern w:val="2"/>
          <w:szCs w:val="18"/>
          <w:lang w:eastAsia="zh-CN"/>
        </w:rPr>
        <w:t>100%</w:t>
      </w:r>
      <w:r w:rsidRPr="00176940">
        <w:rPr>
          <w:rFonts w:hint="eastAsia"/>
          <w:iCs/>
          <w:kern w:val="2"/>
          <w:szCs w:val="18"/>
          <w:lang w:eastAsia="zh-CN"/>
        </w:rPr>
        <w:t>的普通股权并受到已获批准的外国投资者的控制；以及（</w:t>
      </w:r>
      <w:r w:rsidRPr="00176940">
        <w:rPr>
          <w:iCs/>
          <w:kern w:val="2"/>
          <w:szCs w:val="18"/>
          <w:lang w:eastAsia="zh-CN"/>
        </w:rPr>
        <w:t>7</w:t>
      </w:r>
      <w:r w:rsidRPr="00176940">
        <w:rPr>
          <w:rFonts w:hint="eastAsia"/>
          <w:iCs/>
          <w:kern w:val="2"/>
          <w:szCs w:val="18"/>
          <w:lang w:eastAsia="zh-CN"/>
        </w:rPr>
        <w:t>）取消发布针对服务项目和区域的专门裁定，而允许获得外资持股裁决的许可证持有者无需申请新的补充解释条款便能添加新的服务项目和区域。《联邦通信委员会命令》请参见</w:t>
      </w:r>
      <w:hyperlink r:id="rId153" w:history="1">
        <w:r w:rsidRPr="00176940">
          <w:rPr>
            <w:rFonts w:cs="Verdana"/>
            <w:color w:val="0000FF"/>
            <w:szCs w:val="18"/>
            <w:u w:val="single"/>
            <w:lang w:eastAsia="zh-CN"/>
          </w:rPr>
          <w:t>https://apps.fcc.gov/edocs_public/attachmatch/FCC-13-50A1.pdf</w:t>
        </w:r>
      </w:hyperlink>
      <w:r w:rsidRPr="00176940">
        <w:rPr>
          <w:rFonts w:hint="eastAsia"/>
          <w:iCs/>
          <w:kern w:val="2"/>
          <w:szCs w:val="18"/>
          <w:lang w:eastAsia="zh-CN"/>
        </w:rPr>
        <w:t>。</w:t>
      </w:r>
    </w:p>
    <w:p w:rsidR="009A5ED8" w:rsidRPr="008F7BBB" w:rsidRDefault="00176940" w:rsidP="009A5ED8">
      <w:pPr>
        <w:rPr>
          <w:b/>
          <w:iCs/>
          <w:kern w:val="2"/>
          <w:szCs w:val="18"/>
          <w:lang w:eastAsia="zh-CN"/>
        </w:rPr>
      </w:pPr>
      <w:r w:rsidRPr="00176940">
        <w:rPr>
          <w:b/>
          <w:iCs/>
          <w:kern w:val="2"/>
          <w:szCs w:val="18"/>
          <w:lang w:eastAsia="zh-CN"/>
        </w:rPr>
        <w:t>Question 156</w:t>
      </w:r>
    </w:p>
    <w:p w:rsidR="009A5ED8" w:rsidRPr="00695B62" w:rsidRDefault="00176940" w:rsidP="009A5ED8">
      <w:pPr>
        <w:spacing w:after="240"/>
        <w:rPr>
          <w:iCs/>
          <w:kern w:val="2"/>
          <w:szCs w:val="18"/>
          <w:lang w:eastAsia="zh-CN"/>
        </w:rPr>
      </w:pPr>
      <w:r w:rsidRPr="00176940">
        <w:rPr>
          <w:iCs/>
          <w:kern w:val="2"/>
          <w:szCs w:val="18"/>
          <w:lang w:eastAsia="zh-CN"/>
        </w:rPr>
        <w:t>Page 138, 4.2.3 Transport</w:t>
      </w:r>
    </w:p>
    <w:p w:rsidR="009A5ED8" w:rsidRPr="00695B62" w:rsidRDefault="009A5ED8" w:rsidP="009A5ED8">
      <w:pPr>
        <w:numPr>
          <w:ilvl w:val="0"/>
          <w:numId w:val="11"/>
        </w:numPr>
        <w:spacing w:after="240"/>
        <w:rPr>
          <w:iCs/>
          <w:kern w:val="2"/>
          <w:szCs w:val="18"/>
          <w:lang w:eastAsia="zh-CN"/>
        </w:rPr>
      </w:pPr>
      <w:r w:rsidRPr="00695B62">
        <w:rPr>
          <w:iCs/>
          <w:kern w:val="2"/>
          <w:szCs w:val="18"/>
          <w:lang w:eastAsia="zh-CN"/>
        </w:rPr>
        <w:t>Please introduce the progress in the implementation of the high-speed railway development plan issued earlier by the U.S. Will the U.S. government continue to promote the development of high-speed railway? If yes, what concrete measures will be taken?</w:t>
      </w:r>
    </w:p>
    <w:p w:rsidR="009A5ED8" w:rsidRDefault="009A5ED8" w:rsidP="009A5ED8">
      <w:pPr>
        <w:spacing w:after="240"/>
        <w:rPr>
          <w:kern w:val="2"/>
          <w:szCs w:val="18"/>
          <w:lang w:eastAsia="zh-CN"/>
        </w:rPr>
      </w:pPr>
      <w:r w:rsidRPr="00695B62">
        <w:rPr>
          <w:b/>
          <w:iCs/>
          <w:kern w:val="2"/>
          <w:szCs w:val="18"/>
          <w:lang w:eastAsia="zh-CN"/>
        </w:rPr>
        <w:t xml:space="preserve">RESPONSE: </w:t>
      </w:r>
      <w:r w:rsidRPr="00695B62">
        <w:rPr>
          <w:kern w:val="2"/>
          <w:szCs w:val="18"/>
          <w:lang w:eastAsia="zh-CN"/>
        </w:rPr>
        <w:t>Over the la</w:t>
      </w:r>
      <w:r w:rsidRPr="008C378F">
        <w:rPr>
          <w:kern w:val="2"/>
          <w:szCs w:val="18"/>
          <w:lang w:eastAsia="zh-CN"/>
        </w:rPr>
        <w:t>st 8 years, the U.S. Department of Transportation has invested more than $10 billion to develop high-performance passenger rail corridors across the United States. These investments include supporting the first phase of the State of California's new high-speed train service, and improving existing corridors to reduce trip times, add frequencies, and increase capacity and reliability. High-speed intercity passenger rail will</w:t>
      </w:r>
      <w:r w:rsidRPr="00695B62">
        <w:rPr>
          <w:kern w:val="2"/>
          <w:szCs w:val="18"/>
          <w:lang w:eastAsia="zh-CN"/>
        </w:rPr>
        <w:t xml:space="preserve"> continue to play a critical role in addressing the mobility needs of the United States, where the population is projected to increase by more than 55 million people over the next 25 years.</w:t>
      </w:r>
    </w:p>
    <w:p w:rsidR="009A5ED8" w:rsidRPr="00B0699C" w:rsidRDefault="00A52AF3" w:rsidP="009A5ED8">
      <w:pPr>
        <w:spacing w:after="240"/>
        <w:rPr>
          <w:iCs/>
          <w:kern w:val="2"/>
          <w:szCs w:val="18"/>
          <w:lang w:val="en-US" w:eastAsia="zh-CN"/>
        </w:rPr>
      </w:pPr>
      <w:r w:rsidRPr="00CA721D">
        <w:rPr>
          <w:rFonts w:hint="eastAsia"/>
          <w:b/>
          <w:kern w:val="2"/>
          <w:szCs w:val="18"/>
          <w:lang w:eastAsia="zh-CN"/>
        </w:rPr>
        <w:t>答复</w:t>
      </w:r>
      <w:r w:rsidR="009A5ED8" w:rsidRPr="00CA721D">
        <w:rPr>
          <w:rFonts w:hint="eastAsia"/>
          <w:b/>
          <w:kern w:val="2"/>
          <w:szCs w:val="18"/>
          <w:lang w:eastAsia="zh-CN"/>
        </w:rPr>
        <w:t>：</w:t>
      </w:r>
      <w:r w:rsidR="009A5ED8">
        <w:rPr>
          <w:rFonts w:hint="eastAsia"/>
          <w:kern w:val="2"/>
          <w:szCs w:val="18"/>
          <w:lang w:eastAsia="zh-CN"/>
        </w:rPr>
        <w:t>在过去</w:t>
      </w:r>
      <w:r w:rsidR="009A5ED8">
        <w:rPr>
          <w:rFonts w:hint="eastAsia"/>
          <w:kern w:val="2"/>
          <w:szCs w:val="18"/>
          <w:lang w:eastAsia="zh-CN"/>
        </w:rPr>
        <w:t>8</w:t>
      </w:r>
      <w:r w:rsidR="009A5ED8">
        <w:rPr>
          <w:rFonts w:hint="eastAsia"/>
          <w:kern w:val="2"/>
          <w:szCs w:val="18"/>
          <w:lang w:eastAsia="zh-CN"/>
        </w:rPr>
        <w:t>年中，美国交通部斥资</w:t>
      </w:r>
      <w:r w:rsidR="009A5ED8">
        <w:rPr>
          <w:rFonts w:hint="eastAsia"/>
          <w:kern w:val="2"/>
          <w:szCs w:val="18"/>
          <w:lang w:eastAsia="zh-CN"/>
        </w:rPr>
        <w:t>100</w:t>
      </w:r>
      <w:r w:rsidR="009A5ED8">
        <w:rPr>
          <w:rFonts w:hint="eastAsia"/>
          <w:kern w:val="2"/>
          <w:szCs w:val="18"/>
          <w:lang w:eastAsia="zh-CN"/>
        </w:rPr>
        <w:t>亿美元建设贯通全美的高性能客运铁路路线。投资包括支持加利福尼亚州的新高速铁路服务的第一阶段工程，改善现有路线以减少往返时间，增加运营频率，增大运营</w:t>
      </w:r>
      <w:r w:rsidR="009A5ED8">
        <w:rPr>
          <w:rFonts w:hint="eastAsia"/>
          <w:kern w:val="2"/>
          <w:szCs w:val="18"/>
          <w:lang w:eastAsia="zh-CN"/>
        </w:rPr>
        <w:lastRenderedPageBreak/>
        <w:t>能力和稳定性。州际客运高速铁路将继续在满足美国流动性需求上扮演重要的角色，美国人口预计将在未来</w:t>
      </w:r>
      <w:r w:rsidR="009A5ED8">
        <w:rPr>
          <w:rFonts w:hint="eastAsia"/>
          <w:kern w:val="2"/>
          <w:szCs w:val="18"/>
          <w:lang w:eastAsia="zh-CN"/>
        </w:rPr>
        <w:t>25</w:t>
      </w:r>
      <w:r w:rsidR="009A5ED8">
        <w:rPr>
          <w:rFonts w:hint="eastAsia"/>
          <w:kern w:val="2"/>
          <w:szCs w:val="18"/>
          <w:lang w:eastAsia="zh-CN"/>
        </w:rPr>
        <w:t>年内增长</w:t>
      </w:r>
      <w:r w:rsidR="009A5ED8">
        <w:rPr>
          <w:rFonts w:hint="eastAsia"/>
          <w:kern w:val="2"/>
          <w:szCs w:val="18"/>
          <w:lang w:eastAsia="zh-CN"/>
        </w:rPr>
        <w:t>550</w:t>
      </w:r>
      <w:r w:rsidR="009A5ED8">
        <w:rPr>
          <w:rFonts w:hint="eastAsia"/>
          <w:kern w:val="2"/>
          <w:szCs w:val="18"/>
          <w:lang w:eastAsia="zh-CN"/>
        </w:rPr>
        <w:t>万人。</w:t>
      </w:r>
    </w:p>
    <w:p w:rsidR="009A5ED8" w:rsidRPr="00695B62" w:rsidRDefault="009A5ED8" w:rsidP="009A5ED8">
      <w:pPr>
        <w:autoSpaceDE w:val="0"/>
        <w:autoSpaceDN w:val="0"/>
        <w:adjustRightInd w:val="0"/>
        <w:rPr>
          <w:b/>
          <w:kern w:val="2"/>
          <w:szCs w:val="18"/>
          <w:lang w:eastAsia="zh-CN"/>
        </w:rPr>
      </w:pPr>
      <w:r w:rsidRPr="00695B62">
        <w:rPr>
          <w:b/>
          <w:kern w:val="2"/>
          <w:szCs w:val="18"/>
          <w:lang w:eastAsia="zh-CN"/>
        </w:rPr>
        <w:t>Questions 157-159</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Page 136, para 4.119</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The FCC maintains several regulatory safeguards to deter conduct by a foreign carrier that could result in harm to competition in the U.S. telecommunications market.These safeguards include the "no special concessions" rule, the benchmark settlement rates policy, and dominant carrier requirements. The no special concessions rule prohibits U.S. international carriers from agreeing to enter into exclusive arrangements with foreign carriers that have sufficient market power to affect competition adversely in the U.S. market. The Foreign Participation Order adopted a presumption that carriers with less than 50% market share in the foreign market lack such market power.</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Does the "conduct by a foreign carrier that could result in harm to competition in the U.S. telecommunications market" include conduct that may have potential Internet safety threat or hidden danger? Or does it only refer to commercial conduct such as monopoly, dumping and unfair competition?</w:t>
      </w:r>
    </w:p>
    <w:p w:rsidR="009A5ED8" w:rsidRDefault="009A5ED8" w:rsidP="009A5ED8">
      <w:pPr>
        <w:autoSpaceDE w:val="0"/>
        <w:autoSpaceDN w:val="0"/>
        <w:adjustRightInd w:val="0"/>
        <w:spacing w:after="240"/>
        <w:rPr>
          <w:kern w:val="2"/>
          <w:szCs w:val="18"/>
          <w:lang w:eastAsia="zh-CN"/>
        </w:rPr>
      </w:pPr>
      <w:r w:rsidRPr="00695B62">
        <w:rPr>
          <w:b/>
          <w:kern w:val="2"/>
          <w:szCs w:val="18"/>
          <w:lang w:eastAsia="zh-CN"/>
        </w:rPr>
        <w:t xml:space="preserve">RESPONSE: </w:t>
      </w:r>
      <w:r w:rsidRPr="00695B62">
        <w:rPr>
          <w:kern w:val="2"/>
          <w:szCs w:val="18"/>
          <w:lang w:eastAsia="zh-CN"/>
        </w:rPr>
        <w:t>T</w:t>
      </w:r>
      <w:r w:rsidRPr="00873475">
        <w:rPr>
          <w:kern w:val="2"/>
          <w:szCs w:val="18"/>
          <w:lang w:eastAsia="zh-CN"/>
        </w:rPr>
        <w:t>he "no special concessions" rule concerns co</w:t>
      </w:r>
      <w:r w:rsidRPr="00695B62">
        <w:rPr>
          <w:kern w:val="2"/>
          <w:szCs w:val="18"/>
          <w:lang w:eastAsia="zh-CN"/>
        </w:rPr>
        <w:t>mpetitive conduct. Specifically, it addresses the ability of a foreign carrier with market power in its home market to leverage that market power into the U.S. international services market t</w:t>
      </w:r>
      <w:r w:rsidRPr="00873475">
        <w:rPr>
          <w:kern w:val="2"/>
          <w:szCs w:val="18"/>
          <w:lang w:eastAsia="zh-CN"/>
        </w:rPr>
        <w:t>o the detriment of U.S.</w:t>
      </w:r>
      <w:r w:rsidRPr="00695B62">
        <w:rPr>
          <w:kern w:val="2"/>
          <w:szCs w:val="18"/>
          <w:lang w:eastAsia="zh-CN"/>
        </w:rPr>
        <w:t xml:space="preserve"> carriers and U.S. consumers.</w:t>
      </w:r>
    </w:p>
    <w:p w:rsidR="009A5ED8" w:rsidRPr="00695B62" w:rsidRDefault="00A52AF3" w:rsidP="009A5ED8">
      <w:pPr>
        <w:autoSpaceDE w:val="0"/>
        <w:autoSpaceDN w:val="0"/>
        <w:adjustRightInd w:val="0"/>
        <w:spacing w:after="240"/>
        <w:rPr>
          <w:kern w:val="2"/>
          <w:szCs w:val="18"/>
          <w:lang w:eastAsia="zh-CN"/>
        </w:rPr>
      </w:pPr>
      <w:r w:rsidRPr="00CA721D">
        <w:rPr>
          <w:rFonts w:hint="eastAsia"/>
          <w:b/>
          <w:kern w:val="2"/>
          <w:szCs w:val="18"/>
          <w:lang w:eastAsia="zh-CN"/>
        </w:rPr>
        <w:t>答复</w:t>
      </w:r>
      <w:r w:rsidR="009A5ED8" w:rsidRPr="00CA721D">
        <w:rPr>
          <w:rFonts w:hint="eastAsia"/>
          <w:b/>
          <w:kern w:val="2"/>
          <w:szCs w:val="18"/>
          <w:lang w:eastAsia="zh-CN"/>
        </w:rPr>
        <w:t>：</w:t>
      </w:r>
      <w:r w:rsidR="009A5ED8">
        <w:rPr>
          <w:rFonts w:hint="eastAsia"/>
          <w:kern w:val="2"/>
          <w:szCs w:val="18"/>
          <w:lang w:eastAsia="zh-CN"/>
        </w:rPr>
        <w:t>“无特殊</w:t>
      </w:r>
      <w:r w:rsidR="00CA721D">
        <w:rPr>
          <w:rFonts w:hint="eastAsia"/>
          <w:kern w:val="2"/>
          <w:szCs w:val="18"/>
          <w:lang w:eastAsia="zh-CN"/>
        </w:rPr>
        <w:t>让步</w:t>
      </w:r>
      <w:r w:rsidR="009A5ED8">
        <w:rPr>
          <w:rFonts w:hint="eastAsia"/>
          <w:kern w:val="2"/>
          <w:szCs w:val="18"/>
          <w:lang w:eastAsia="zh-CN"/>
        </w:rPr>
        <w:t>”规</w:t>
      </w:r>
      <w:r w:rsidR="00CA721D">
        <w:rPr>
          <w:rFonts w:hint="eastAsia"/>
          <w:kern w:val="2"/>
          <w:szCs w:val="18"/>
          <w:lang w:eastAsia="zh-CN"/>
        </w:rPr>
        <w:t>则与竞争性行为有关。特别地，该规则</w:t>
      </w:r>
      <w:r w:rsidR="009A5ED8">
        <w:rPr>
          <w:rFonts w:hint="eastAsia"/>
          <w:kern w:val="2"/>
          <w:szCs w:val="18"/>
          <w:lang w:eastAsia="zh-CN"/>
        </w:rPr>
        <w:t>解决了外国运营商利用本地市场实力撬动美国国际服务市场从而威胁美国运营商和美国消费者的问题。</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Please clarify the definitions and operation procedures of "no special concessions" rule and the benchmark settlement rates policy. </w:t>
      </w:r>
    </w:p>
    <w:p w:rsidR="009A5ED8" w:rsidRDefault="009A5ED8" w:rsidP="009A5ED8">
      <w:pPr>
        <w:autoSpaceDE w:val="0"/>
        <w:autoSpaceDN w:val="0"/>
        <w:adjustRightInd w:val="0"/>
        <w:spacing w:after="240"/>
        <w:rPr>
          <w:color w:val="000000"/>
          <w:szCs w:val="18"/>
          <w:lang w:eastAsia="zh-CN"/>
        </w:rPr>
      </w:pPr>
      <w:r w:rsidRPr="00695B62">
        <w:rPr>
          <w:b/>
          <w:kern w:val="2"/>
          <w:szCs w:val="18"/>
          <w:lang w:eastAsia="zh-CN"/>
        </w:rPr>
        <w:t xml:space="preserve">RESPONSE: </w:t>
      </w:r>
      <w:r w:rsidRPr="00695B62">
        <w:rPr>
          <w:kern w:val="2"/>
          <w:szCs w:val="18"/>
          <w:lang w:eastAsia="zh-CN"/>
        </w:rPr>
        <w:t xml:space="preserve">Under FCC rules a "special concession" is defined as </w:t>
      </w:r>
      <w:r w:rsidRPr="00695B62">
        <w:rPr>
          <w:color w:val="000000"/>
          <w:szCs w:val="18"/>
          <w:lang w:eastAsia="zh-CN"/>
        </w:rPr>
        <w:t xml:space="preserve">an exclusive arrangement involving services, facilities, or functions on the foreign end of a U.S. international route that are necessary for the provision of basic telecommunications services, where the arrangement is not offered to similarly situated U.S.-licensed carriers and involves (1) operating agreements for the provision of basic services; (2) distribution arrangements or interconnection arrangements, including pricing, technical specifications, functional capabilities, or other quality and operational characteristics, such as provisioning and maintenance times; or (3) any information, prior to public disclosure, about a foreign carrier's basic network services that affects either the provision of basic or enhanced services or interconnection to the foreign country's domestic network by U.S. carriers or their U.S. customers. </w:t>
      </w:r>
      <w:r w:rsidRPr="00695B62">
        <w:rPr>
          <w:i/>
          <w:color w:val="000000"/>
          <w:szCs w:val="18"/>
          <w:lang w:eastAsia="zh-CN"/>
        </w:rPr>
        <w:t xml:space="preserve">See </w:t>
      </w:r>
      <w:r w:rsidRPr="00695B62">
        <w:rPr>
          <w:color w:val="000000"/>
          <w:szCs w:val="18"/>
          <w:lang w:eastAsia="zh-CN"/>
        </w:rPr>
        <w:t xml:space="preserve">47 C.F.R. § 63.14. </w:t>
      </w:r>
    </w:p>
    <w:p w:rsidR="009A5ED8" w:rsidRPr="00695B62" w:rsidRDefault="00A52AF3" w:rsidP="009A5ED8">
      <w:pPr>
        <w:autoSpaceDE w:val="0"/>
        <w:autoSpaceDN w:val="0"/>
        <w:adjustRightInd w:val="0"/>
        <w:spacing w:after="240"/>
        <w:rPr>
          <w:color w:val="000000"/>
          <w:szCs w:val="18"/>
          <w:lang w:eastAsia="zh-CN"/>
        </w:rPr>
      </w:pPr>
      <w:r w:rsidRPr="00CA721D">
        <w:rPr>
          <w:rFonts w:hint="eastAsia"/>
          <w:b/>
          <w:color w:val="000000"/>
          <w:szCs w:val="18"/>
          <w:lang w:eastAsia="zh-CN"/>
        </w:rPr>
        <w:t>答复</w:t>
      </w:r>
      <w:r w:rsidR="009A5ED8" w:rsidRPr="00CA721D">
        <w:rPr>
          <w:rFonts w:hint="eastAsia"/>
          <w:b/>
          <w:color w:val="000000"/>
          <w:szCs w:val="18"/>
          <w:lang w:eastAsia="zh-CN"/>
        </w:rPr>
        <w:t>：</w:t>
      </w:r>
      <w:r w:rsidR="009A5ED8">
        <w:rPr>
          <w:rFonts w:hint="eastAsia"/>
          <w:color w:val="000000"/>
          <w:szCs w:val="18"/>
          <w:lang w:eastAsia="zh-CN"/>
        </w:rPr>
        <w:t>在</w:t>
      </w:r>
      <w:r w:rsidR="00CA721D">
        <w:rPr>
          <w:rFonts w:hint="eastAsia"/>
          <w:color w:val="000000"/>
          <w:szCs w:val="18"/>
          <w:lang w:eastAsia="zh-CN"/>
        </w:rPr>
        <w:t>联邦通信委员会</w:t>
      </w:r>
      <w:r w:rsidR="009A5ED8">
        <w:rPr>
          <w:rFonts w:hint="eastAsia"/>
          <w:color w:val="000000"/>
          <w:szCs w:val="18"/>
          <w:lang w:eastAsia="zh-CN"/>
        </w:rPr>
        <w:t>的规定下，“特殊</w:t>
      </w:r>
      <w:r w:rsidR="00CA721D">
        <w:rPr>
          <w:rFonts w:hint="eastAsia"/>
          <w:color w:val="000000"/>
          <w:szCs w:val="18"/>
          <w:lang w:eastAsia="zh-CN"/>
        </w:rPr>
        <w:t>让步</w:t>
      </w:r>
      <w:r w:rsidR="009A5ED8">
        <w:rPr>
          <w:rFonts w:hint="eastAsia"/>
          <w:color w:val="000000"/>
          <w:szCs w:val="18"/>
          <w:lang w:eastAsia="zh-CN"/>
        </w:rPr>
        <w:t>”指的是对终点设在国外且对于提供基础电信服务有必要的美国国际线路的服务、设施或功能的特殊安排，这类安排不适用于持有许可证的美国供应商，且包括（</w:t>
      </w:r>
      <w:r w:rsidR="009A5ED8">
        <w:rPr>
          <w:rFonts w:hint="eastAsia"/>
          <w:color w:val="000000"/>
          <w:szCs w:val="18"/>
          <w:lang w:eastAsia="zh-CN"/>
        </w:rPr>
        <w:t>1</w:t>
      </w:r>
      <w:r w:rsidR="009A5ED8">
        <w:rPr>
          <w:rFonts w:hint="eastAsia"/>
          <w:color w:val="000000"/>
          <w:szCs w:val="18"/>
          <w:lang w:eastAsia="zh-CN"/>
        </w:rPr>
        <w:t>）提供基础服务的操作协议；（</w:t>
      </w:r>
      <w:r w:rsidR="009A5ED8">
        <w:rPr>
          <w:rFonts w:hint="eastAsia"/>
          <w:color w:val="000000"/>
          <w:szCs w:val="18"/>
          <w:lang w:eastAsia="zh-CN"/>
        </w:rPr>
        <w:t>2</w:t>
      </w:r>
      <w:r w:rsidR="009A5ED8">
        <w:rPr>
          <w:rFonts w:hint="eastAsia"/>
          <w:color w:val="000000"/>
          <w:szCs w:val="18"/>
          <w:lang w:eastAsia="zh-CN"/>
        </w:rPr>
        <w:t>）分配协议或互联协议，包括价格、技术规格、功能或其他质量和操作性能，</w:t>
      </w:r>
      <w:r w:rsidR="009A5ED8">
        <w:rPr>
          <w:rFonts w:hint="eastAsia"/>
          <w:color w:val="000000"/>
          <w:szCs w:val="18"/>
          <w:lang w:eastAsia="zh-CN"/>
        </w:rPr>
        <w:lastRenderedPageBreak/>
        <w:t>如配置时间和维护时间；或者（</w:t>
      </w:r>
      <w:r w:rsidR="009A5ED8">
        <w:rPr>
          <w:rFonts w:hint="eastAsia"/>
          <w:color w:val="000000"/>
          <w:szCs w:val="18"/>
          <w:lang w:eastAsia="zh-CN"/>
        </w:rPr>
        <w:t>3</w:t>
      </w:r>
      <w:r w:rsidR="009A5ED8">
        <w:rPr>
          <w:rFonts w:hint="eastAsia"/>
          <w:color w:val="000000"/>
          <w:szCs w:val="18"/>
          <w:lang w:eastAsia="zh-CN"/>
        </w:rPr>
        <w:t>）在公共披露前关于外国运营商影响基础或增强服务供应或影响</w:t>
      </w:r>
      <w:r w:rsidR="009A5ED8" w:rsidRPr="00B14344">
        <w:rPr>
          <w:rFonts w:hint="eastAsia"/>
          <w:color w:val="000000"/>
          <w:szCs w:val="18"/>
          <w:lang w:eastAsia="zh-CN"/>
        </w:rPr>
        <w:t>由美国运营商或美国客户与外方国家网络互连的</w:t>
      </w:r>
      <w:r w:rsidR="009A5ED8">
        <w:rPr>
          <w:rFonts w:hint="eastAsia"/>
          <w:color w:val="000000"/>
          <w:szCs w:val="18"/>
          <w:lang w:eastAsia="zh-CN"/>
        </w:rPr>
        <w:t>基础网络服务的任何信息。请参见</w:t>
      </w:r>
      <w:r w:rsidR="009A5ED8" w:rsidRPr="00695B62">
        <w:rPr>
          <w:color w:val="000000"/>
          <w:szCs w:val="18"/>
          <w:lang w:eastAsia="zh-CN"/>
        </w:rPr>
        <w:t>47 C.F.R. § 63.14</w:t>
      </w:r>
      <w:r w:rsidR="009A5ED8">
        <w:rPr>
          <w:rFonts w:hint="eastAsia"/>
          <w:color w:val="000000"/>
          <w:szCs w:val="18"/>
          <w:lang w:eastAsia="zh-CN"/>
        </w:rPr>
        <w:t>。</w:t>
      </w:r>
    </w:p>
    <w:p w:rsidR="009A5ED8" w:rsidRDefault="009A5ED8" w:rsidP="009A5ED8">
      <w:pPr>
        <w:autoSpaceDE w:val="0"/>
        <w:autoSpaceDN w:val="0"/>
        <w:adjustRightInd w:val="0"/>
        <w:spacing w:after="240"/>
        <w:rPr>
          <w:color w:val="000000"/>
          <w:szCs w:val="18"/>
          <w:lang w:eastAsia="zh-CN"/>
        </w:rPr>
      </w:pPr>
      <w:r w:rsidRPr="00695B62">
        <w:rPr>
          <w:color w:val="000000"/>
          <w:szCs w:val="18"/>
          <w:lang w:eastAsia="zh-CN"/>
        </w:rPr>
        <w:t>The benchmarks settlement rates policy sets forth the maximum rate that a U.S. carrier is allowed to pay to terminate traffic in a foreign country. The rate varies depending on the economic status of the country. For high income countries, a U.S. carrier may not pay for than $0.15 per minute to terminate traffic. The limit for U.S. carriers in middle income countries is $0.19 per minute, and it is, $0.23 per minute for lower income countries.</w:t>
      </w:r>
    </w:p>
    <w:p w:rsidR="009A5ED8" w:rsidRPr="00695B62" w:rsidRDefault="009A5ED8" w:rsidP="009A5ED8">
      <w:pPr>
        <w:autoSpaceDE w:val="0"/>
        <w:autoSpaceDN w:val="0"/>
        <w:adjustRightInd w:val="0"/>
        <w:spacing w:after="240"/>
        <w:rPr>
          <w:kern w:val="2"/>
          <w:szCs w:val="18"/>
          <w:lang w:eastAsia="zh-CN"/>
        </w:rPr>
      </w:pPr>
      <w:r>
        <w:rPr>
          <w:rFonts w:hint="eastAsia"/>
          <w:kern w:val="2"/>
          <w:szCs w:val="18"/>
          <w:lang w:eastAsia="zh-CN"/>
        </w:rPr>
        <w:t>基础利率结算政策规定了美国运营商为终止外国流量而支付的最大比率。该比率取决于不同国家的经济状况。在高收入国家，美国运营商可能每分钟支出不超过</w:t>
      </w:r>
      <w:r>
        <w:rPr>
          <w:rFonts w:hint="eastAsia"/>
          <w:kern w:val="2"/>
          <w:szCs w:val="18"/>
          <w:lang w:eastAsia="zh-CN"/>
        </w:rPr>
        <w:t>0.15</w:t>
      </w:r>
      <w:r>
        <w:rPr>
          <w:rFonts w:hint="eastAsia"/>
          <w:kern w:val="2"/>
          <w:szCs w:val="18"/>
          <w:lang w:eastAsia="zh-CN"/>
        </w:rPr>
        <w:t>美元</w:t>
      </w:r>
      <w:r w:rsidR="008F7671">
        <w:rPr>
          <w:rFonts w:hint="eastAsia"/>
          <w:kern w:val="2"/>
          <w:szCs w:val="18"/>
          <w:lang w:eastAsia="zh-CN"/>
        </w:rPr>
        <w:t>终</w:t>
      </w:r>
      <w:r>
        <w:rPr>
          <w:rFonts w:hint="eastAsia"/>
          <w:kern w:val="2"/>
          <w:szCs w:val="18"/>
          <w:lang w:eastAsia="zh-CN"/>
        </w:rPr>
        <w:t>止流量。在中等收入国家，美国运营商可能每分钟最多支出</w:t>
      </w:r>
      <w:r>
        <w:rPr>
          <w:rFonts w:hint="eastAsia"/>
          <w:kern w:val="2"/>
          <w:szCs w:val="18"/>
          <w:lang w:eastAsia="zh-CN"/>
        </w:rPr>
        <w:t>0.19</w:t>
      </w:r>
      <w:r>
        <w:rPr>
          <w:rFonts w:hint="eastAsia"/>
          <w:kern w:val="2"/>
          <w:szCs w:val="18"/>
          <w:lang w:eastAsia="zh-CN"/>
        </w:rPr>
        <w:t>美元，而在低收入国家，每分钟则最多支出</w:t>
      </w:r>
      <w:r>
        <w:rPr>
          <w:rFonts w:hint="eastAsia"/>
          <w:kern w:val="2"/>
          <w:szCs w:val="18"/>
          <w:lang w:eastAsia="zh-CN"/>
        </w:rPr>
        <w:t>0.23</w:t>
      </w:r>
      <w:r>
        <w:rPr>
          <w:rFonts w:hint="eastAsia"/>
          <w:kern w:val="2"/>
          <w:szCs w:val="18"/>
          <w:lang w:eastAsia="zh-CN"/>
        </w:rPr>
        <w:t>美元。</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Please explain why 214 Licenses applied by China Mobile International Limited U.S. are still pending. </w:t>
      </w:r>
    </w:p>
    <w:p w:rsidR="009A5ED8" w:rsidRDefault="009A5ED8" w:rsidP="009A5ED8">
      <w:pPr>
        <w:spacing w:after="240"/>
        <w:rPr>
          <w:szCs w:val="18"/>
        </w:rPr>
      </w:pPr>
      <w:r w:rsidRPr="00695B62">
        <w:rPr>
          <w:b/>
          <w:kern w:val="2"/>
          <w:szCs w:val="18"/>
        </w:rPr>
        <w:t xml:space="preserve">RESPONSE: </w:t>
      </w:r>
      <w:r w:rsidRPr="00695B62">
        <w:rPr>
          <w:szCs w:val="18"/>
        </w:rPr>
        <w:t>This application is under ongoing review with respect to national security concerns.</w:t>
      </w:r>
    </w:p>
    <w:p w:rsidR="009A5ED8" w:rsidRPr="00695B62" w:rsidRDefault="00A52AF3" w:rsidP="009A5ED8">
      <w:pPr>
        <w:spacing w:after="240"/>
        <w:rPr>
          <w:szCs w:val="18"/>
          <w:lang w:eastAsia="zh-CN"/>
        </w:rPr>
      </w:pPr>
      <w:r w:rsidRPr="003D4ED5">
        <w:rPr>
          <w:rFonts w:hint="eastAsia"/>
          <w:b/>
          <w:szCs w:val="18"/>
          <w:lang w:eastAsia="zh-CN"/>
        </w:rPr>
        <w:t>答复</w:t>
      </w:r>
      <w:r w:rsidR="009A5ED8" w:rsidRPr="003D4ED5">
        <w:rPr>
          <w:rFonts w:hint="eastAsia"/>
          <w:b/>
          <w:szCs w:val="18"/>
          <w:lang w:eastAsia="zh-CN"/>
        </w:rPr>
        <w:t>：</w:t>
      </w:r>
      <w:r w:rsidR="009A5ED8">
        <w:rPr>
          <w:rFonts w:hint="eastAsia"/>
          <w:szCs w:val="18"/>
          <w:lang w:eastAsia="zh-CN"/>
        </w:rPr>
        <w:t>该申请正在接受国家安全的审议中。</w:t>
      </w:r>
    </w:p>
    <w:p w:rsidR="009A5ED8" w:rsidRPr="00695B62" w:rsidRDefault="009A5ED8" w:rsidP="009A5ED8">
      <w:pPr>
        <w:autoSpaceDE w:val="0"/>
        <w:autoSpaceDN w:val="0"/>
        <w:adjustRightInd w:val="0"/>
        <w:rPr>
          <w:b/>
          <w:kern w:val="2"/>
          <w:szCs w:val="18"/>
          <w:lang w:eastAsia="zh-CN"/>
        </w:rPr>
      </w:pPr>
      <w:r w:rsidRPr="00695B62">
        <w:rPr>
          <w:b/>
          <w:kern w:val="2"/>
          <w:szCs w:val="18"/>
          <w:lang w:eastAsia="zh-CN"/>
        </w:rPr>
        <w:t>Questions 160-161</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Page 136, Para 4.120</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Under the Open Internet Order, the FCC reclassified fixed and mobile broadband internet access service as a telecommunications service under Title II of the Communication Act.</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Please clarify the reason for classifying broadband Internet access service as telecommunications service and introduce the classification of telecommunications services and of Internet service in the US. Please list relevant stipulations of specific laws and regulations. </w:t>
      </w:r>
    </w:p>
    <w:p w:rsidR="009A5ED8" w:rsidRDefault="009A5ED8" w:rsidP="009A5ED8">
      <w:pPr>
        <w:autoSpaceDE w:val="0"/>
        <w:autoSpaceDN w:val="0"/>
        <w:adjustRightInd w:val="0"/>
        <w:spacing w:after="240"/>
        <w:rPr>
          <w:color w:val="000000"/>
          <w:szCs w:val="18"/>
          <w:lang w:eastAsia="zh-CN"/>
        </w:rPr>
      </w:pPr>
      <w:r w:rsidRPr="00695B62">
        <w:rPr>
          <w:b/>
          <w:kern w:val="2"/>
          <w:szCs w:val="18"/>
          <w:lang w:eastAsia="zh-CN"/>
        </w:rPr>
        <w:t xml:space="preserve">RESPONSE: </w:t>
      </w:r>
      <w:r w:rsidRPr="00695B62">
        <w:rPr>
          <w:kern w:val="2"/>
          <w:szCs w:val="18"/>
          <w:lang w:eastAsia="zh-CN"/>
        </w:rPr>
        <w:t xml:space="preserve">The FCC explains its rationale for revisiting its classification of broadband internet access services in paragraphs 328-330 of the Open Internet Order. </w:t>
      </w:r>
      <w:hyperlink r:id="rId154" w:history="1">
        <w:r w:rsidRPr="00695B62">
          <w:rPr>
            <w:rFonts w:cs="Verdana"/>
            <w:color w:val="0000FF"/>
            <w:szCs w:val="18"/>
            <w:u w:val="single"/>
            <w:lang w:eastAsia="zh-CN"/>
          </w:rPr>
          <w:t>https://apps.fcc.gov/edocs_public/attachmatch/FCC-15-24A1.pdf</w:t>
        </w:r>
      </w:hyperlink>
      <w:r w:rsidRPr="00695B62">
        <w:rPr>
          <w:color w:val="000000"/>
          <w:szCs w:val="18"/>
          <w:lang w:eastAsia="zh-CN"/>
        </w:rPr>
        <w:t>.</w:t>
      </w:r>
    </w:p>
    <w:p w:rsidR="009A5ED8" w:rsidRPr="00695B62" w:rsidRDefault="00A52AF3" w:rsidP="009A5ED8">
      <w:pPr>
        <w:autoSpaceDE w:val="0"/>
        <w:autoSpaceDN w:val="0"/>
        <w:adjustRightInd w:val="0"/>
        <w:spacing w:after="240"/>
        <w:rPr>
          <w:kern w:val="2"/>
          <w:szCs w:val="18"/>
          <w:lang w:eastAsia="zh-CN"/>
        </w:rPr>
      </w:pPr>
      <w:r w:rsidRPr="003D4ED5">
        <w:rPr>
          <w:rFonts w:hint="eastAsia"/>
          <w:b/>
          <w:color w:val="000000"/>
          <w:szCs w:val="18"/>
          <w:lang w:eastAsia="zh-CN"/>
        </w:rPr>
        <w:t>答复</w:t>
      </w:r>
      <w:r w:rsidR="009A5ED8" w:rsidRPr="003D4ED5">
        <w:rPr>
          <w:rFonts w:hint="eastAsia"/>
          <w:b/>
          <w:color w:val="000000"/>
          <w:szCs w:val="18"/>
          <w:lang w:eastAsia="zh-CN"/>
        </w:rPr>
        <w:t>：</w:t>
      </w:r>
      <w:r w:rsidR="00CA721D">
        <w:rPr>
          <w:rFonts w:hint="eastAsia"/>
          <w:color w:val="000000"/>
          <w:szCs w:val="18"/>
          <w:lang w:eastAsia="zh-CN"/>
        </w:rPr>
        <w:t>联邦通信委员会</w:t>
      </w:r>
      <w:r w:rsidR="009A5ED8">
        <w:rPr>
          <w:rFonts w:hint="eastAsia"/>
          <w:color w:val="000000"/>
          <w:szCs w:val="18"/>
          <w:lang w:eastAsia="zh-CN"/>
        </w:rPr>
        <w:t>在《</w:t>
      </w:r>
      <w:r w:rsidR="005B287A">
        <w:rPr>
          <w:rFonts w:hint="eastAsia"/>
          <w:color w:val="000000"/>
          <w:szCs w:val="18"/>
          <w:lang w:eastAsia="zh-CN"/>
        </w:rPr>
        <w:t>开放式互联网令</w:t>
      </w:r>
      <w:r w:rsidR="009A5ED8">
        <w:rPr>
          <w:rFonts w:hint="eastAsia"/>
          <w:color w:val="000000"/>
          <w:szCs w:val="18"/>
          <w:lang w:eastAsia="zh-CN"/>
        </w:rPr>
        <w:t>》的第</w:t>
      </w:r>
      <w:r w:rsidR="009A5ED8">
        <w:rPr>
          <w:rFonts w:hint="eastAsia"/>
          <w:color w:val="000000"/>
          <w:szCs w:val="18"/>
          <w:lang w:eastAsia="zh-CN"/>
        </w:rPr>
        <w:t>328-330</w:t>
      </w:r>
      <w:r w:rsidR="009A5ED8">
        <w:rPr>
          <w:rFonts w:hint="eastAsia"/>
          <w:color w:val="000000"/>
          <w:szCs w:val="18"/>
          <w:lang w:eastAsia="zh-CN"/>
        </w:rPr>
        <w:t>段解释了修改宽带网络接入服务分类的理由。</w:t>
      </w:r>
      <w:hyperlink r:id="rId155" w:history="1">
        <w:r w:rsidR="009A5ED8" w:rsidRPr="00695B62">
          <w:rPr>
            <w:rFonts w:cs="Verdana"/>
            <w:color w:val="0000FF"/>
            <w:szCs w:val="18"/>
            <w:u w:val="single"/>
            <w:lang w:eastAsia="zh-CN"/>
          </w:rPr>
          <w:t>https://apps.fcc.gov/edocs_public/attachmatch/FCC-15-24A1.pdf</w:t>
        </w:r>
      </w:hyperlink>
      <w:r w:rsidR="009A5ED8">
        <w:rPr>
          <w:rFonts w:hint="eastAsia"/>
          <w:color w:val="000000"/>
          <w:szCs w:val="18"/>
          <w:lang w:eastAsia="zh-CN"/>
        </w:rPr>
        <w:t>。</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Please give a briefing on the background and main consideration of introducing the "new open internet order". </w:t>
      </w:r>
    </w:p>
    <w:p w:rsidR="009A5ED8" w:rsidRDefault="009A5ED8" w:rsidP="009A5ED8">
      <w:pPr>
        <w:autoSpaceDE w:val="0"/>
        <w:autoSpaceDN w:val="0"/>
        <w:adjustRightInd w:val="0"/>
        <w:spacing w:after="240"/>
        <w:rPr>
          <w:kern w:val="2"/>
          <w:szCs w:val="18"/>
          <w:lang w:eastAsia="zh-CN"/>
        </w:rPr>
      </w:pPr>
      <w:r w:rsidRPr="00695B62">
        <w:rPr>
          <w:b/>
          <w:kern w:val="2"/>
          <w:szCs w:val="18"/>
          <w:lang w:eastAsia="zh-CN"/>
        </w:rPr>
        <w:t xml:space="preserve">RESPONSE: </w:t>
      </w:r>
      <w:r w:rsidRPr="00695B62">
        <w:rPr>
          <w:kern w:val="2"/>
          <w:szCs w:val="18"/>
          <w:lang w:eastAsia="zh-CN"/>
        </w:rPr>
        <w:t xml:space="preserve">The Open Internet Order provides this briefing, for example at paragraphs 7-13. </w:t>
      </w:r>
      <w:hyperlink r:id="rId156" w:history="1">
        <w:r w:rsidRPr="00695B62">
          <w:rPr>
            <w:rFonts w:cs="Verdana"/>
            <w:color w:val="0000FF"/>
            <w:kern w:val="2"/>
            <w:szCs w:val="18"/>
            <w:u w:val="single"/>
            <w:lang w:eastAsia="zh-CN"/>
          </w:rPr>
          <w:t>https://apps.fcc.gov/edocs_public/attachmatch/FCC-15-24A1.pdf</w:t>
        </w:r>
      </w:hyperlink>
      <w:r w:rsidRPr="00695B62">
        <w:rPr>
          <w:kern w:val="2"/>
          <w:szCs w:val="18"/>
          <w:lang w:eastAsia="zh-CN"/>
        </w:rPr>
        <w:t>.</w:t>
      </w:r>
    </w:p>
    <w:p w:rsidR="009A5ED8" w:rsidRPr="00695B62" w:rsidRDefault="00A52AF3" w:rsidP="009A5ED8">
      <w:pPr>
        <w:autoSpaceDE w:val="0"/>
        <w:autoSpaceDN w:val="0"/>
        <w:adjustRightInd w:val="0"/>
        <w:spacing w:after="240"/>
        <w:rPr>
          <w:kern w:val="2"/>
          <w:szCs w:val="18"/>
          <w:lang w:eastAsia="zh-CN"/>
        </w:rPr>
      </w:pPr>
      <w:r w:rsidRPr="003D4ED5">
        <w:rPr>
          <w:rFonts w:hint="eastAsia"/>
          <w:b/>
          <w:kern w:val="2"/>
          <w:szCs w:val="18"/>
          <w:lang w:eastAsia="zh-CN"/>
        </w:rPr>
        <w:t>答复</w:t>
      </w:r>
      <w:r w:rsidR="009A5ED8" w:rsidRPr="003D4ED5">
        <w:rPr>
          <w:rFonts w:hint="eastAsia"/>
          <w:b/>
          <w:kern w:val="2"/>
          <w:szCs w:val="18"/>
          <w:lang w:eastAsia="zh-CN"/>
        </w:rPr>
        <w:t>：</w:t>
      </w:r>
      <w:r w:rsidR="009A5ED8">
        <w:rPr>
          <w:rFonts w:hint="eastAsia"/>
          <w:color w:val="000000"/>
          <w:szCs w:val="18"/>
          <w:lang w:eastAsia="zh-CN"/>
        </w:rPr>
        <w:t>《</w:t>
      </w:r>
      <w:r w:rsidR="005B287A">
        <w:rPr>
          <w:rFonts w:hint="eastAsia"/>
          <w:color w:val="000000"/>
          <w:szCs w:val="18"/>
          <w:lang w:eastAsia="zh-CN"/>
        </w:rPr>
        <w:t>开放式互联网令</w:t>
      </w:r>
      <w:r w:rsidR="009A5ED8">
        <w:rPr>
          <w:rFonts w:hint="eastAsia"/>
          <w:color w:val="000000"/>
          <w:szCs w:val="18"/>
          <w:lang w:eastAsia="zh-CN"/>
        </w:rPr>
        <w:t>》进行了简短的概述，比如在</w:t>
      </w:r>
      <w:r w:rsidR="009A5ED8">
        <w:rPr>
          <w:rFonts w:hint="eastAsia"/>
          <w:color w:val="000000"/>
          <w:szCs w:val="18"/>
          <w:lang w:eastAsia="zh-CN"/>
        </w:rPr>
        <w:t>7-13</w:t>
      </w:r>
      <w:r w:rsidR="009A5ED8">
        <w:rPr>
          <w:rFonts w:hint="eastAsia"/>
          <w:color w:val="000000"/>
          <w:szCs w:val="18"/>
          <w:lang w:eastAsia="zh-CN"/>
        </w:rPr>
        <w:t>段。</w:t>
      </w:r>
      <w:hyperlink r:id="rId157" w:history="1">
        <w:r w:rsidR="009A5ED8" w:rsidRPr="00695B62">
          <w:rPr>
            <w:rFonts w:cs="Verdana"/>
            <w:color w:val="0000FF"/>
            <w:kern w:val="2"/>
            <w:szCs w:val="18"/>
            <w:u w:val="single"/>
            <w:lang w:eastAsia="zh-CN"/>
          </w:rPr>
          <w:t>https://apps.fcc.gov/edocs_public/attachmatch/FCC-15-24A1.pdf</w:t>
        </w:r>
      </w:hyperlink>
      <w:r w:rsidR="009A5ED8">
        <w:rPr>
          <w:rFonts w:hint="eastAsia"/>
          <w:color w:val="000000"/>
          <w:szCs w:val="18"/>
          <w:lang w:eastAsia="zh-CN"/>
        </w:rPr>
        <w:t>。</w:t>
      </w:r>
    </w:p>
    <w:p w:rsidR="009A5ED8" w:rsidRPr="00695B62" w:rsidRDefault="009A5ED8" w:rsidP="009A5ED8">
      <w:pPr>
        <w:autoSpaceDE w:val="0"/>
        <w:autoSpaceDN w:val="0"/>
        <w:adjustRightInd w:val="0"/>
        <w:rPr>
          <w:b/>
          <w:kern w:val="2"/>
          <w:szCs w:val="18"/>
          <w:lang w:eastAsia="zh-CN"/>
        </w:rPr>
      </w:pPr>
      <w:r w:rsidRPr="00695B62">
        <w:rPr>
          <w:b/>
          <w:kern w:val="2"/>
          <w:szCs w:val="18"/>
          <w:lang w:eastAsia="zh-CN"/>
        </w:rPr>
        <w:lastRenderedPageBreak/>
        <w:t>Question 162</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Page 137, para 4.121</w:t>
      </w:r>
    </w:p>
    <w:p w:rsidR="009A5ED8" w:rsidRPr="00695B62" w:rsidRDefault="009A5ED8" w:rsidP="009A5ED8">
      <w:pPr>
        <w:autoSpaceDE w:val="0"/>
        <w:autoSpaceDN w:val="0"/>
        <w:adjustRightInd w:val="0"/>
        <w:spacing w:after="240"/>
        <w:rPr>
          <w:color w:val="000000"/>
          <w:szCs w:val="18"/>
          <w:lang w:eastAsia="zh-CN"/>
        </w:rPr>
      </w:pPr>
      <w:r w:rsidRPr="00695B62">
        <w:rPr>
          <w:kern w:val="2"/>
          <w:szCs w:val="18"/>
          <w:lang w:eastAsia="zh-CN"/>
        </w:rPr>
        <w:t>The new Open Internet Order imposes three "bright-line" rules that prohibit blocking, throttling, and paid prioritization</w:t>
      </w:r>
      <w:r w:rsidRPr="00695B62">
        <w:rPr>
          <w:color w:val="000000"/>
          <w:szCs w:val="18"/>
          <w:lang w:eastAsia="zh-CN"/>
        </w:rPr>
        <w:t xml:space="preserve"> …</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Paragraph 4.121 lists requirements of "NO BLOCKING</w:t>
      </w:r>
      <w:r w:rsidRPr="00695B62">
        <w:rPr>
          <w:rFonts w:ascii="MS Gothic" w:eastAsia="MS Gothic" w:hAnsi="MS Gothic" w:cs="MS Gothic" w:hint="eastAsia"/>
          <w:kern w:val="2"/>
          <w:szCs w:val="18"/>
          <w:lang w:eastAsia="zh-CN"/>
        </w:rPr>
        <w:t>，</w:t>
      </w:r>
      <w:r w:rsidRPr="00695B62">
        <w:rPr>
          <w:kern w:val="2"/>
          <w:szCs w:val="18"/>
          <w:lang w:eastAsia="zh-CN"/>
        </w:rPr>
        <w:t>NO THROTTLING</w:t>
      </w:r>
      <w:r w:rsidRPr="00695B62">
        <w:rPr>
          <w:rFonts w:ascii="MS Gothic" w:eastAsia="MS Gothic" w:hAnsi="MS Gothic" w:cs="MS Gothic" w:hint="eastAsia"/>
          <w:kern w:val="2"/>
          <w:szCs w:val="18"/>
          <w:lang w:eastAsia="zh-CN"/>
        </w:rPr>
        <w:t>，</w:t>
      </w:r>
      <w:r w:rsidRPr="00695B62">
        <w:rPr>
          <w:kern w:val="2"/>
          <w:szCs w:val="18"/>
          <w:lang w:eastAsia="zh-CN"/>
        </w:rPr>
        <w:t xml:space="preserve">NO PAID PRIORITIZATION". Does it mean that under special circumstances, the regulators can resort to blocking and throttling? Please clarify if there are any specific criteria or regulations? </w:t>
      </w:r>
    </w:p>
    <w:p w:rsidR="009A5ED8" w:rsidRDefault="009A5ED8" w:rsidP="009A5ED8">
      <w:pPr>
        <w:autoSpaceDE w:val="0"/>
        <w:autoSpaceDN w:val="0"/>
        <w:adjustRightInd w:val="0"/>
        <w:spacing w:after="240"/>
        <w:rPr>
          <w:kern w:val="2"/>
          <w:szCs w:val="18"/>
          <w:lang w:eastAsia="zh-CN"/>
        </w:rPr>
      </w:pPr>
      <w:r w:rsidRPr="00695B62">
        <w:rPr>
          <w:b/>
          <w:kern w:val="2"/>
          <w:szCs w:val="18"/>
          <w:lang w:eastAsia="zh-CN"/>
        </w:rPr>
        <w:t>RESPONSE:</w:t>
      </w:r>
      <w:r w:rsidRPr="00695B62">
        <w:rPr>
          <w:kern w:val="2"/>
          <w:szCs w:val="18"/>
          <w:lang w:eastAsia="zh-CN"/>
        </w:rPr>
        <w:t xml:space="preserve"> These prohibitions apply to providers of BIAS service. The Open Internet Order does not authorize blocking by the regulator.</w:t>
      </w:r>
    </w:p>
    <w:p w:rsidR="009A5ED8" w:rsidRPr="00695B62" w:rsidRDefault="00A52AF3" w:rsidP="009A5ED8">
      <w:pPr>
        <w:autoSpaceDE w:val="0"/>
        <w:autoSpaceDN w:val="0"/>
        <w:adjustRightInd w:val="0"/>
        <w:spacing w:after="240"/>
        <w:rPr>
          <w:b/>
          <w:kern w:val="2"/>
          <w:szCs w:val="18"/>
          <w:lang w:eastAsia="zh-CN"/>
        </w:rPr>
      </w:pPr>
      <w:r w:rsidRPr="001A53AF">
        <w:rPr>
          <w:rFonts w:hint="eastAsia"/>
          <w:b/>
          <w:kern w:val="2"/>
          <w:szCs w:val="18"/>
          <w:lang w:eastAsia="zh-CN"/>
        </w:rPr>
        <w:t>答复</w:t>
      </w:r>
      <w:r w:rsidR="009A5ED8" w:rsidRPr="001A53AF">
        <w:rPr>
          <w:rFonts w:hint="eastAsia"/>
          <w:b/>
          <w:kern w:val="2"/>
          <w:szCs w:val="18"/>
          <w:lang w:eastAsia="zh-CN"/>
        </w:rPr>
        <w:t>：</w:t>
      </w:r>
      <w:r w:rsidR="009A5ED8">
        <w:rPr>
          <w:rFonts w:hint="eastAsia"/>
          <w:kern w:val="2"/>
          <w:szCs w:val="18"/>
          <w:lang w:eastAsia="zh-CN"/>
        </w:rPr>
        <w:t>禁止的对象是</w:t>
      </w:r>
      <w:r w:rsidR="009A5ED8" w:rsidRPr="000F5D2F">
        <w:rPr>
          <w:rFonts w:hint="eastAsia"/>
          <w:kern w:val="2"/>
          <w:szCs w:val="18"/>
          <w:lang w:eastAsia="zh-CN"/>
        </w:rPr>
        <w:t>宽带互联网接入</w:t>
      </w:r>
      <w:r w:rsidR="009A5ED8">
        <w:rPr>
          <w:rFonts w:hint="eastAsia"/>
          <w:kern w:val="2"/>
          <w:szCs w:val="18"/>
          <w:lang w:eastAsia="zh-CN"/>
        </w:rPr>
        <w:t>服务的供应商。</w:t>
      </w:r>
      <w:r w:rsidR="009A5ED8">
        <w:rPr>
          <w:rFonts w:hint="eastAsia"/>
          <w:color w:val="000000"/>
          <w:szCs w:val="18"/>
          <w:lang w:eastAsia="zh-CN"/>
        </w:rPr>
        <w:t>《</w:t>
      </w:r>
      <w:r w:rsidR="005B287A">
        <w:rPr>
          <w:rFonts w:hint="eastAsia"/>
          <w:color w:val="000000"/>
          <w:szCs w:val="18"/>
          <w:lang w:eastAsia="zh-CN"/>
        </w:rPr>
        <w:t>开放式互联网令</w:t>
      </w:r>
      <w:r w:rsidR="009A5ED8">
        <w:rPr>
          <w:rFonts w:hint="eastAsia"/>
          <w:color w:val="000000"/>
          <w:szCs w:val="18"/>
          <w:lang w:eastAsia="zh-CN"/>
        </w:rPr>
        <w:t>》不授权监管者进行拦截。</w:t>
      </w:r>
    </w:p>
    <w:p w:rsidR="009A5ED8" w:rsidRPr="00695B62" w:rsidRDefault="009A5ED8" w:rsidP="009A5ED8">
      <w:pPr>
        <w:autoSpaceDE w:val="0"/>
        <w:autoSpaceDN w:val="0"/>
        <w:adjustRightInd w:val="0"/>
        <w:spacing w:after="240"/>
        <w:rPr>
          <w:b/>
          <w:kern w:val="2"/>
          <w:szCs w:val="18"/>
          <w:lang w:eastAsia="zh-CN"/>
        </w:rPr>
      </w:pPr>
      <w:r w:rsidRPr="00695B62">
        <w:rPr>
          <w:b/>
          <w:kern w:val="2"/>
          <w:szCs w:val="18"/>
          <w:lang w:eastAsia="zh-CN"/>
        </w:rPr>
        <w:t>Questions 163-166</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Page 137, footnote 123</w:t>
      </w:r>
    </w:p>
    <w:p w:rsidR="009A5ED8" w:rsidRPr="00695B62" w:rsidRDefault="009A5ED8" w:rsidP="009A5ED8">
      <w:pPr>
        <w:autoSpaceDE w:val="0"/>
        <w:autoSpaceDN w:val="0"/>
        <w:adjustRightInd w:val="0"/>
        <w:spacing w:after="240"/>
        <w:rPr>
          <w:kern w:val="2"/>
          <w:szCs w:val="18"/>
          <w:lang w:eastAsia="zh-CN"/>
        </w:rPr>
      </w:pPr>
      <w:r w:rsidRPr="00695B62">
        <w:rPr>
          <w:kern w:val="2"/>
          <w:szCs w:val="18"/>
          <w:lang w:eastAsia="zh-CN"/>
        </w:rPr>
        <w:t>Unlike the no-blocking and no-throttling rules, there is no "reasonable network management" exception to the paid prioritization rule because paid prioritization is inherently a business practice rather than a management practice.</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What does the "management practice" of "No Blocking" and "No Throttling" refer to?</w:t>
      </w:r>
    </w:p>
    <w:p w:rsidR="009A5ED8" w:rsidRDefault="009A5ED8" w:rsidP="009A5ED8">
      <w:pPr>
        <w:autoSpaceDE w:val="0"/>
        <w:autoSpaceDN w:val="0"/>
        <w:adjustRightInd w:val="0"/>
        <w:spacing w:after="240"/>
        <w:rPr>
          <w:kern w:val="2"/>
          <w:szCs w:val="18"/>
          <w:lang w:eastAsia="zh-CN"/>
        </w:rPr>
      </w:pPr>
      <w:r w:rsidRPr="00695B62">
        <w:rPr>
          <w:b/>
          <w:kern w:val="2"/>
          <w:szCs w:val="18"/>
          <w:lang w:eastAsia="zh-CN"/>
        </w:rPr>
        <w:t xml:space="preserve">RESPONSE: </w:t>
      </w:r>
      <w:r w:rsidRPr="00695B62">
        <w:rPr>
          <w:kern w:val="2"/>
          <w:szCs w:val="18"/>
          <w:lang w:eastAsia="zh-CN"/>
        </w:rPr>
        <w:t xml:space="preserve">A network management practice is a practice that has a primarily technical network management justification. </w:t>
      </w:r>
      <w:r w:rsidRPr="003B3AA8">
        <w:rPr>
          <w:kern w:val="2"/>
          <w:szCs w:val="18"/>
          <w:lang w:eastAsia="zh-CN"/>
        </w:rPr>
        <w:t>A network management practice is reasonable if it is primarily used for and tailored to achieving a legitimate network management purpose, taking into account the particular network architecture and technology of the broadband Internet access service.</w:t>
      </w:r>
      <w:r w:rsidRPr="00695B62">
        <w:rPr>
          <w:kern w:val="2"/>
          <w:szCs w:val="18"/>
          <w:lang w:eastAsia="zh-CN"/>
        </w:rPr>
        <w:t>The distinction between a "network management practice" and an "other business practice" is whether or not the practice has a primarily technical purpose. For more information, see the Open Internet Order at paragraphs 214-224.</w:t>
      </w:r>
    </w:p>
    <w:p w:rsidR="009A5ED8" w:rsidRPr="00695B62" w:rsidRDefault="00A52AF3" w:rsidP="009A5ED8">
      <w:pPr>
        <w:autoSpaceDE w:val="0"/>
        <w:autoSpaceDN w:val="0"/>
        <w:adjustRightInd w:val="0"/>
        <w:spacing w:after="240"/>
        <w:rPr>
          <w:kern w:val="2"/>
          <w:szCs w:val="18"/>
          <w:lang w:eastAsia="zh-CN"/>
        </w:rPr>
      </w:pPr>
      <w:r w:rsidRPr="001A53AF">
        <w:rPr>
          <w:rFonts w:hint="eastAsia"/>
          <w:b/>
          <w:kern w:val="2"/>
          <w:szCs w:val="18"/>
          <w:lang w:eastAsia="zh-CN"/>
        </w:rPr>
        <w:t>答复</w:t>
      </w:r>
      <w:r w:rsidR="009A5ED8" w:rsidRPr="001A53AF">
        <w:rPr>
          <w:rFonts w:hint="eastAsia"/>
          <w:b/>
          <w:kern w:val="2"/>
          <w:szCs w:val="18"/>
          <w:lang w:eastAsia="zh-CN"/>
        </w:rPr>
        <w:t>：</w:t>
      </w:r>
      <w:r w:rsidR="00AA7B62">
        <w:rPr>
          <w:rFonts w:hint="eastAsia"/>
          <w:lang w:eastAsia="zh-CN"/>
        </w:rPr>
        <w:t>网络管理行为指主要是出于技术性原因而进行的合理网络管理行为。在考虑了宽带互联网接入服务的特定网络架构和技术的基础上，如果主要是为了实现合法的网络管理这一目的而作出并进行调整的，则相关网络管理行为即为合理网络管理行为。</w:t>
      </w:r>
      <w:r w:rsidR="009A5ED8">
        <w:rPr>
          <w:rFonts w:hint="eastAsia"/>
          <w:kern w:val="2"/>
          <w:szCs w:val="18"/>
          <w:lang w:eastAsia="zh-CN"/>
        </w:rPr>
        <w:t>“网络管理</w:t>
      </w:r>
      <w:r w:rsidR="008F05A5">
        <w:rPr>
          <w:rFonts w:hint="eastAsia"/>
          <w:kern w:val="2"/>
          <w:szCs w:val="18"/>
          <w:lang w:eastAsia="zh-CN"/>
        </w:rPr>
        <w:t>行为</w:t>
      </w:r>
      <w:r w:rsidR="009A5ED8">
        <w:rPr>
          <w:rFonts w:hint="eastAsia"/>
          <w:kern w:val="2"/>
          <w:szCs w:val="18"/>
          <w:lang w:eastAsia="zh-CN"/>
        </w:rPr>
        <w:t>”和“其他商业</w:t>
      </w:r>
      <w:r w:rsidR="008F05A5">
        <w:rPr>
          <w:rFonts w:hint="eastAsia"/>
          <w:kern w:val="2"/>
          <w:szCs w:val="18"/>
          <w:lang w:eastAsia="zh-CN"/>
        </w:rPr>
        <w:t>性行为</w:t>
      </w:r>
      <w:r w:rsidR="009A5ED8">
        <w:rPr>
          <w:rFonts w:hint="eastAsia"/>
          <w:kern w:val="2"/>
          <w:szCs w:val="18"/>
          <w:lang w:eastAsia="zh-CN"/>
        </w:rPr>
        <w:t>”的区别在于</w:t>
      </w:r>
      <w:r w:rsidR="008F05A5">
        <w:rPr>
          <w:rFonts w:hint="eastAsia"/>
          <w:kern w:val="2"/>
          <w:szCs w:val="18"/>
          <w:lang w:eastAsia="zh-CN"/>
        </w:rPr>
        <w:t>该行为是否主要是出于技术性原因而进行的</w:t>
      </w:r>
      <w:r w:rsidR="009A5ED8">
        <w:rPr>
          <w:rFonts w:hint="eastAsia"/>
          <w:kern w:val="2"/>
          <w:szCs w:val="18"/>
          <w:lang w:eastAsia="zh-CN"/>
        </w:rPr>
        <w:t>。更多信息请参见</w:t>
      </w:r>
      <w:r w:rsidR="009A5ED8">
        <w:rPr>
          <w:rFonts w:hint="eastAsia"/>
          <w:color w:val="000000"/>
          <w:szCs w:val="18"/>
          <w:lang w:eastAsia="zh-CN"/>
        </w:rPr>
        <w:t>《</w:t>
      </w:r>
      <w:r w:rsidR="005B287A">
        <w:rPr>
          <w:rFonts w:hint="eastAsia"/>
          <w:color w:val="000000"/>
          <w:szCs w:val="18"/>
          <w:lang w:eastAsia="zh-CN"/>
        </w:rPr>
        <w:t>开放式互联网令</w:t>
      </w:r>
      <w:r w:rsidR="009A5ED8">
        <w:rPr>
          <w:rFonts w:hint="eastAsia"/>
          <w:color w:val="000000"/>
          <w:szCs w:val="18"/>
          <w:lang w:eastAsia="zh-CN"/>
        </w:rPr>
        <w:t>》第</w:t>
      </w:r>
      <w:r w:rsidR="009A5ED8">
        <w:rPr>
          <w:rFonts w:hint="eastAsia"/>
          <w:color w:val="000000"/>
          <w:szCs w:val="18"/>
          <w:lang w:eastAsia="zh-CN"/>
        </w:rPr>
        <w:t>214-224</w:t>
      </w:r>
      <w:r w:rsidR="009A5ED8">
        <w:rPr>
          <w:rFonts w:hint="eastAsia"/>
          <w:color w:val="000000"/>
          <w:szCs w:val="18"/>
          <w:lang w:eastAsia="zh-CN"/>
        </w:rPr>
        <w:t>段。</w:t>
      </w:r>
    </w:p>
    <w:p w:rsidR="009A5ED8" w:rsidRPr="00695B62" w:rsidRDefault="009A5ED8" w:rsidP="009A5ED8">
      <w:pPr>
        <w:numPr>
          <w:ilvl w:val="0"/>
          <w:numId w:val="11"/>
        </w:numPr>
        <w:spacing w:after="240"/>
        <w:rPr>
          <w:kern w:val="2"/>
          <w:szCs w:val="18"/>
          <w:lang w:eastAsia="zh-CN"/>
        </w:rPr>
      </w:pPr>
      <w:r w:rsidRPr="00695B62">
        <w:rPr>
          <w:kern w:val="2"/>
          <w:szCs w:val="18"/>
          <w:lang w:eastAsia="zh-CN"/>
        </w:rPr>
        <w:t xml:space="preserve">4.121 is actually talking about the net neutrality principle. Under this principle, shall the Internet regulation on the public and data acquisition by the government and operators also be moderate or limited?  </w:t>
      </w:r>
    </w:p>
    <w:p w:rsidR="008F05A5" w:rsidRDefault="009A5ED8" w:rsidP="009A5ED8">
      <w:pPr>
        <w:spacing w:after="240"/>
        <w:rPr>
          <w:szCs w:val="18"/>
          <w:lang w:eastAsia="zh-CN"/>
        </w:rPr>
      </w:pPr>
      <w:r w:rsidRPr="00695B62">
        <w:rPr>
          <w:b/>
          <w:kern w:val="2"/>
          <w:szCs w:val="18"/>
        </w:rPr>
        <w:t xml:space="preserve">RESPONSE: </w:t>
      </w:r>
      <w:r w:rsidRPr="00695B62">
        <w:rPr>
          <w:szCs w:val="18"/>
        </w:rPr>
        <w:t xml:space="preserve">Paragraph 4.121, including footnote 123, explains aspects of the Open Internet Order adopted by the FCC on 26 February 2015. We do not understand what is meant by this </w:t>
      </w:r>
      <w:r w:rsidRPr="00695B62">
        <w:rPr>
          <w:szCs w:val="18"/>
        </w:rPr>
        <w:lastRenderedPageBreak/>
        <w:t xml:space="preserve">question, as currently stated, or to which portions of the Open Internet Order the question is intended to refer. </w:t>
      </w:r>
    </w:p>
    <w:p w:rsidR="009A5ED8" w:rsidRDefault="00A52AF3" w:rsidP="009A5ED8">
      <w:pPr>
        <w:spacing w:after="240"/>
        <w:rPr>
          <w:szCs w:val="18"/>
          <w:lang w:eastAsia="zh-CN"/>
        </w:rPr>
      </w:pPr>
      <w:r w:rsidRPr="008F05A5">
        <w:rPr>
          <w:rFonts w:hint="eastAsia"/>
          <w:b/>
          <w:szCs w:val="18"/>
          <w:lang w:eastAsia="zh-CN"/>
        </w:rPr>
        <w:t>答复</w:t>
      </w:r>
      <w:r w:rsidR="009A5ED8" w:rsidRPr="008F05A5">
        <w:rPr>
          <w:rFonts w:hint="eastAsia"/>
          <w:b/>
          <w:szCs w:val="18"/>
          <w:lang w:eastAsia="zh-CN"/>
        </w:rPr>
        <w:t>：</w:t>
      </w:r>
      <w:r w:rsidR="009A5ED8">
        <w:rPr>
          <w:rFonts w:hint="eastAsia"/>
          <w:szCs w:val="18"/>
          <w:lang w:eastAsia="zh-CN"/>
        </w:rPr>
        <w:t>第</w:t>
      </w:r>
      <w:r w:rsidR="009A5ED8">
        <w:rPr>
          <w:rFonts w:hint="eastAsia"/>
          <w:szCs w:val="18"/>
          <w:lang w:eastAsia="zh-CN"/>
        </w:rPr>
        <w:t>4.121</w:t>
      </w:r>
      <w:r w:rsidR="009A5ED8">
        <w:rPr>
          <w:rFonts w:hint="eastAsia"/>
          <w:szCs w:val="18"/>
          <w:lang w:eastAsia="zh-CN"/>
        </w:rPr>
        <w:t>段，包括脚注</w:t>
      </w:r>
      <w:r w:rsidR="009A5ED8">
        <w:rPr>
          <w:rFonts w:hint="eastAsia"/>
          <w:szCs w:val="18"/>
          <w:lang w:eastAsia="zh-CN"/>
        </w:rPr>
        <w:t>123</w:t>
      </w:r>
      <w:r w:rsidR="009A5ED8">
        <w:rPr>
          <w:rFonts w:hint="eastAsia"/>
          <w:szCs w:val="18"/>
          <w:lang w:eastAsia="zh-CN"/>
        </w:rPr>
        <w:t>，解释了</w:t>
      </w:r>
      <w:r w:rsidR="009A5ED8">
        <w:rPr>
          <w:rFonts w:hint="eastAsia"/>
          <w:szCs w:val="18"/>
          <w:lang w:eastAsia="zh-CN"/>
        </w:rPr>
        <w:t>2015</w:t>
      </w:r>
      <w:r w:rsidR="009A5ED8">
        <w:rPr>
          <w:rFonts w:hint="eastAsia"/>
          <w:szCs w:val="18"/>
          <w:lang w:eastAsia="zh-CN"/>
        </w:rPr>
        <w:t>年</w:t>
      </w:r>
      <w:r w:rsidR="009A5ED8">
        <w:rPr>
          <w:rFonts w:hint="eastAsia"/>
          <w:szCs w:val="18"/>
          <w:lang w:eastAsia="zh-CN"/>
        </w:rPr>
        <w:t>2</w:t>
      </w:r>
      <w:r w:rsidR="009A5ED8">
        <w:rPr>
          <w:rFonts w:hint="eastAsia"/>
          <w:szCs w:val="18"/>
          <w:lang w:eastAsia="zh-CN"/>
        </w:rPr>
        <w:t>月</w:t>
      </w:r>
      <w:r w:rsidR="009A5ED8">
        <w:rPr>
          <w:rFonts w:hint="eastAsia"/>
          <w:szCs w:val="18"/>
          <w:lang w:eastAsia="zh-CN"/>
        </w:rPr>
        <w:t>26</w:t>
      </w:r>
      <w:r w:rsidR="009A5ED8">
        <w:rPr>
          <w:rFonts w:hint="eastAsia"/>
          <w:szCs w:val="18"/>
          <w:lang w:eastAsia="zh-CN"/>
        </w:rPr>
        <w:t>日</w:t>
      </w:r>
      <w:r w:rsidR="00CA721D">
        <w:rPr>
          <w:rFonts w:hint="eastAsia"/>
          <w:szCs w:val="18"/>
          <w:lang w:eastAsia="zh-CN"/>
        </w:rPr>
        <w:t>联邦通信委员会</w:t>
      </w:r>
      <w:r w:rsidR="009A5ED8">
        <w:rPr>
          <w:rFonts w:hint="eastAsia"/>
          <w:szCs w:val="18"/>
          <w:lang w:eastAsia="zh-CN"/>
        </w:rPr>
        <w:t>采用的</w:t>
      </w:r>
      <w:r w:rsidR="009A5ED8">
        <w:rPr>
          <w:rFonts w:hint="eastAsia"/>
          <w:color w:val="000000"/>
          <w:szCs w:val="18"/>
          <w:lang w:eastAsia="zh-CN"/>
        </w:rPr>
        <w:t>《</w:t>
      </w:r>
      <w:r w:rsidR="005B287A">
        <w:rPr>
          <w:rFonts w:hint="eastAsia"/>
          <w:color w:val="000000"/>
          <w:szCs w:val="18"/>
          <w:lang w:eastAsia="zh-CN"/>
        </w:rPr>
        <w:t>开放式互联网令</w:t>
      </w:r>
      <w:r w:rsidR="009A5ED8">
        <w:rPr>
          <w:rFonts w:hint="eastAsia"/>
          <w:color w:val="000000"/>
          <w:szCs w:val="18"/>
          <w:lang w:eastAsia="zh-CN"/>
        </w:rPr>
        <w:t>》。我们对这个问题不理解，该问题想指出《</w:t>
      </w:r>
      <w:r w:rsidR="005B287A">
        <w:rPr>
          <w:rFonts w:hint="eastAsia"/>
          <w:color w:val="000000"/>
          <w:szCs w:val="18"/>
          <w:lang w:eastAsia="zh-CN"/>
        </w:rPr>
        <w:t>开放式互联网令</w:t>
      </w:r>
      <w:r w:rsidR="009A5ED8">
        <w:rPr>
          <w:rFonts w:hint="eastAsia"/>
          <w:color w:val="000000"/>
          <w:szCs w:val="18"/>
          <w:lang w:eastAsia="zh-CN"/>
        </w:rPr>
        <w:t>》的哪部分。</w:t>
      </w:r>
    </w:p>
    <w:p w:rsidR="007F08C5" w:rsidRDefault="007F08C5" w:rsidP="00281080">
      <w:pPr>
        <w:numPr>
          <w:ilvl w:val="0"/>
          <w:numId w:val="11"/>
        </w:numPr>
        <w:spacing w:after="240"/>
        <w:rPr>
          <w:kern w:val="2"/>
          <w:szCs w:val="18"/>
          <w:lang w:eastAsia="zh-CN"/>
        </w:rPr>
      </w:pPr>
      <w:r w:rsidRPr="00CA6256">
        <w:rPr>
          <w:kern w:val="2"/>
          <w:szCs w:val="18"/>
          <w:lang w:eastAsia="zh-CN"/>
        </w:rPr>
        <w:t xml:space="preserve">What do </w:t>
      </w:r>
      <w:r w:rsidRPr="004B52C8">
        <w:rPr>
          <w:kern w:val="2"/>
          <w:szCs w:val="18"/>
          <w:lang w:eastAsia="zh-CN"/>
        </w:rPr>
        <w:t>"</w:t>
      </w:r>
      <w:r w:rsidRPr="00CA6256">
        <w:rPr>
          <w:kern w:val="2"/>
          <w:szCs w:val="18"/>
          <w:lang w:eastAsia="zh-CN"/>
        </w:rPr>
        <w:t>management practice</w:t>
      </w:r>
      <w:r w:rsidRPr="004B52C8">
        <w:rPr>
          <w:kern w:val="2"/>
          <w:szCs w:val="18"/>
          <w:lang w:eastAsia="zh-CN"/>
        </w:rPr>
        <w:t>"</w:t>
      </w:r>
      <w:r w:rsidRPr="00CA6256">
        <w:rPr>
          <w:kern w:val="2"/>
          <w:szCs w:val="18"/>
          <w:lang w:eastAsia="zh-CN"/>
        </w:rPr>
        <w:t xml:space="preserve"> and </w:t>
      </w:r>
      <w:r w:rsidRPr="004B52C8">
        <w:rPr>
          <w:kern w:val="2"/>
          <w:szCs w:val="18"/>
          <w:lang w:eastAsia="zh-CN"/>
        </w:rPr>
        <w:t>"</w:t>
      </w:r>
      <w:r w:rsidRPr="00CA6256">
        <w:rPr>
          <w:kern w:val="2"/>
          <w:szCs w:val="18"/>
          <w:lang w:eastAsia="zh-CN"/>
        </w:rPr>
        <w:t>business practice</w:t>
      </w:r>
      <w:r w:rsidRPr="004B52C8">
        <w:rPr>
          <w:kern w:val="2"/>
          <w:szCs w:val="18"/>
          <w:lang w:eastAsia="zh-CN"/>
        </w:rPr>
        <w:t>"</w:t>
      </w:r>
      <w:r w:rsidRPr="00CA6256">
        <w:rPr>
          <w:kern w:val="2"/>
          <w:szCs w:val="18"/>
          <w:lang w:eastAsia="zh-CN"/>
        </w:rPr>
        <w:t xml:space="preserve"> refer</w:t>
      </w:r>
      <w:r>
        <w:rPr>
          <w:kern w:val="2"/>
          <w:szCs w:val="18"/>
          <w:lang w:eastAsia="zh-CN"/>
        </w:rPr>
        <w:t xml:space="preserve"> to in the three rules for net </w:t>
      </w:r>
      <w:r w:rsidRPr="00CA6256">
        <w:rPr>
          <w:kern w:val="2"/>
          <w:szCs w:val="18"/>
          <w:lang w:eastAsia="zh-CN"/>
        </w:rPr>
        <w:t xml:space="preserve">neutrality? How to distinguish exceptions? </w:t>
      </w:r>
    </w:p>
    <w:p w:rsidR="007D3765" w:rsidRDefault="007D3765" w:rsidP="007D3765">
      <w:pPr>
        <w:autoSpaceDE w:val="0"/>
        <w:autoSpaceDN w:val="0"/>
        <w:adjustRightInd w:val="0"/>
        <w:spacing w:after="240"/>
        <w:rPr>
          <w:rStyle w:val="afb"/>
        </w:rPr>
      </w:pPr>
      <w:r w:rsidRPr="003C38B5">
        <w:rPr>
          <w:b/>
          <w:kern w:val="2"/>
          <w:szCs w:val="18"/>
          <w:lang w:eastAsia="zh-CN"/>
        </w:rPr>
        <w:t xml:space="preserve">RESPONSE: </w:t>
      </w:r>
      <w:r w:rsidRPr="003C38B5">
        <w:rPr>
          <w:kern w:val="2"/>
          <w:szCs w:val="18"/>
          <w:lang w:eastAsia="zh-CN"/>
        </w:rPr>
        <w:t xml:space="preserve">The response to Question 163 contains the definition of "network management practice" from the Open Internet Order. The distinction between a "network management practice" and an "other business practice" is whether or not the practice has a primarily technical purpose. For more information, see the Open Internet Order at paragraphs 214-224. </w:t>
      </w:r>
      <w:hyperlink r:id="rId158" w:history="1">
        <w:r w:rsidRPr="003C38B5">
          <w:rPr>
            <w:rFonts w:cs="Verdana"/>
            <w:color w:val="0000FF"/>
            <w:szCs w:val="18"/>
            <w:u w:val="single"/>
            <w:lang w:eastAsia="zh-CN"/>
          </w:rPr>
          <w:t>https://apps.fcc.gov/edocs_public/attachmatch/FCC-15-24A1.pdf</w:t>
        </w:r>
      </w:hyperlink>
      <w:r w:rsidRPr="003C38B5">
        <w:rPr>
          <w:color w:val="000000"/>
          <w:szCs w:val="18"/>
          <w:lang w:eastAsia="zh-CN"/>
        </w:rPr>
        <w:t>.</w:t>
      </w:r>
    </w:p>
    <w:p w:rsidR="007D3765" w:rsidRPr="003C38B5" w:rsidRDefault="007D3765" w:rsidP="007D3765">
      <w:pPr>
        <w:autoSpaceDE w:val="0"/>
        <w:autoSpaceDN w:val="0"/>
        <w:adjustRightInd w:val="0"/>
        <w:spacing w:after="240"/>
        <w:rPr>
          <w:rStyle w:val="afb"/>
          <w:sz w:val="18"/>
          <w:szCs w:val="18"/>
          <w:lang w:val="en-US" w:eastAsia="zh-CN"/>
        </w:rPr>
      </w:pPr>
      <w:r w:rsidRPr="003C38B5">
        <w:rPr>
          <w:rStyle w:val="afb"/>
          <w:rFonts w:hint="eastAsia"/>
          <w:b/>
          <w:bCs/>
          <w:sz w:val="18"/>
          <w:szCs w:val="18"/>
          <w:lang w:val="en-US" w:eastAsia="zh-CN"/>
        </w:rPr>
        <w:t>答复：</w:t>
      </w:r>
      <w:r w:rsidRPr="003C38B5">
        <w:rPr>
          <w:rStyle w:val="afb"/>
          <w:rFonts w:hint="eastAsia"/>
          <w:sz w:val="18"/>
          <w:szCs w:val="18"/>
          <w:lang w:val="en-US" w:eastAsia="zh-CN"/>
        </w:rPr>
        <w:t>对问题</w:t>
      </w:r>
      <w:r w:rsidR="00881E95">
        <w:rPr>
          <w:rStyle w:val="afb"/>
          <w:rFonts w:hint="eastAsia"/>
          <w:sz w:val="18"/>
          <w:szCs w:val="18"/>
          <w:lang w:val="en-US" w:eastAsia="zh-CN"/>
        </w:rPr>
        <w:t>163</w:t>
      </w:r>
      <w:r w:rsidRPr="003C38B5">
        <w:rPr>
          <w:rStyle w:val="afb"/>
          <w:rFonts w:hint="eastAsia"/>
          <w:sz w:val="18"/>
          <w:szCs w:val="18"/>
          <w:lang w:val="en-US" w:eastAsia="zh-CN"/>
        </w:rPr>
        <w:t>的答复包含</w:t>
      </w:r>
      <w:r w:rsidR="00DF7EAD" w:rsidRPr="003C38B5">
        <w:rPr>
          <w:rStyle w:val="afb"/>
          <w:rFonts w:hint="eastAsia"/>
          <w:sz w:val="18"/>
          <w:szCs w:val="18"/>
          <w:lang w:val="en-US" w:eastAsia="zh-CN"/>
        </w:rPr>
        <w:t>《</w:t>
      </w:r>
      <w:r w:rsidR="00DF7EAD">
        <w:rPr>
          <w:rStyle w:val="afb"/>
          <w:rFonts w:hint="eastAsia"/>
          <w:sz w:val="18"/>
          <w:szCs w:val="18"/>
          <w:lang w:val="en-US" w:eastAsia="zh-CN"/>
        </w:rPr>
        <w:t>开放式互联网令</w:t>
      </w:r>
      <w:r w:rsidR="00DF7EAD" w:rsidRPr="003C38B5">
        <w:rPr>
          <w:rStyle w:val="afb"/>
          <w:rFonts w:hint="eastAsia"/>
          <w:sz w:val="18"/>
          <w:szCs w:val="18"/>
          <w:lang w:val="en-US" w:eastAsia="zh-CN"/>
        </w:rPr>
        <w:t>》</w:t>
      </w:r>
      <w:r w:rsidRPr="003C38B5">
        <w:rPr>
          <w:rStyle w:val="afb"/>
          <w:rFonts w:hint="eastAsia"/>
          <w:sz w:val="18"/>
          <w:szCs w:val="18"/>
          <w:lang w:val="en-US" w:eastAsia="zh-CN"/>
        </w:rPr>
        <w:t>中“网络管理</w:t>
      </w:r>
      <w:r w:rsidR="00881E95">
        <w:rPr>
          <w:rStyle w:val="afb"/>
          <w:rFonts w:hint="eastAsia"/>
          <w:sz w:val="18"/>
          <w:szCs w:val="18"/>
          <w:lang w:val="en-US" w:eastAsia="zh-CN"/>
        </w:rPr>
        <w:t>行为</w:t>
      </w:r>
      <w:r w:rsidRPr="003C38B5">
        <w:rPr>
          <w:rStyle w:val="afb"/>
          <w:rFonts w:hint="eastAsia"/>
          <w:sz w:val="18"/>
          <w:szCs w:val="18"/>
          <w:lang w:val="en-US" w:eastAsia="zh-CN"/>
        </w:rPr>
        <w:t>”的定义。</w:t>
      </w:r>
      <w:r w:rsidR="00650822">
        <w:rPr>
          <w:rFonts w:hint="eastAsia"/>
          <w:kern w:val="2"/>
          <w:szCs w:val="18"/>
          <w:lang w:eastAsia="zh-CN"/>
        </w:rPr>
        <w:t>“网络管理行为”和“其他商业性行为”的区别在于该行为是否主要是出于技术性原因而进行的。</w:t>
      </w:r>
      <w:r w:rsidR="00B17789">
        <w:rPr>
          <w:rFonts w:hint="eastAsia"/>
          <w:kern w:val="2"/>
          <w:szCs w:val="18"/>
          <w:lang w:eastAsia="zh-CN"/>
        </w:rPr>
        <w:t>“网络管理行为”和“其他商业性行为”的区别在于该行为是否主要是出于技术性原因而进行的。更多信息请参见</w:t>
      </w:r>
      <w:r w:rsidR="00B17789">
        <w:rPr>
          <w:rFonts w:hint="eastAsia"/>
          <w:color w:val="000000"/>
          <w:szCs w:val="18"/>
          <w:lang w:eastAsia="zh-CN"/>
        </w:rPr>
        <w:t>《开放式互联网令》第</w:t>
      </w:r>
      <w:r w:rsidR="00B17789">
        <w:rPr>
          <w:rFonts w:hint="eastAsia"/>
          <w:color w:val="000000"/>
          <w:szCs w:val="18"/>
          <w:lang w:eastAsia="zh-CN"/>
        </w:rPr>
        <w:t>214-224</w:t>
      </w:r>
      <w:r w:rsidR="00B17789">
        <w:rPr>
          <w:rFonts w:hint="eastAsia"/>
          <w:color w:val="000000"/>
          <w:szCs w:val="18"/>
          <w:lang w:eastAsia="zh-CN"/>
        </w:rPr>
        <w:t>段。</w:t>
      </w:r>
      <w:hyperlink r:id="rId159" w:history="1">
        <w:r w:rsidRPr="003C38B5">
          <w:rPr>
            <w:rStyle w:val="af4"/>
            <w:rFonts w:hint="eastAsia"/>
            <w:szCs w:val="18"/>
            <w:lang w:val="en-US" w:eastAsia="zh-CN"/>
          </w:rPr>
          <w:t>https://apps.fcc.gov/edocs_public/attachmatch/FCC-15-24A1.pdf</w:t>
        </w:r>
      </w:hyperlink>
      <w:r w:rsidRPr="003C38B5">
        <w:rPr>
          <w:rStyle w:val="afb"/>
          <w:rFonts w:hint="eastAsia"/>
          <w:sz w:val="18"/>
          <w:szCs w:val="18"/>
          <w:lang w:val="en-US" w:eastAsia="zh-CN"/>
        </w:rPr>
        <w:t>。</w:t>
      </w:r>
    </w:p>
    <w:p w:rsidR="007D3765" w:rsidRDefault="007D3765" w:rsidP="007D3765">
      <w:pPr>
        <w:numPr>
          <w:ilvl w:val="0"/>
          <w:numId w:val="11"/>
        </w:numPr>
        <w:spacing w:after="240"/>
        <w:rPr>
          <w:kern w:val="2"/>
          <w:szCs w:val="18"/>
          <w:lang w:eastAsia="zh-CN"/>
        </w:rPr>
      </w:pPr>
      <w:r>
        <w:rPr>
          <w:kern w:val="2"/>
          <w:szCs w:val="18"/>
          <w:lang w:eastAsia="zh-CN"/>
        </w:rPr>
        <w:t xml:space="preserve">Will the "net neutrality" principle change after the new government takes office? </w:t>
      </w:r>
    </w:p>
    <w:p w:rsidR="007D3765" w:rsidRDefault="007D3765" w:rsidP="007D3765">
      <w:pPr>
        <w:autoSpaceDE w:val="0"/>
        <w:autoSpaceDN w:val="0"/>
        <w:adjustRightInd w:val="0"/>
        <w:spacing w:after="240"/>
        <w:rPr>
          <w:kern w:val="2"/>
          <w:szCs w:val="18"/>
          <w:lang w:eastAsia="zh-CN"/>
        </w:rPr>
      </w:pPr>
      <w:r>
        <w:rPr>
          <w:b/>
          <w:kern w:val="2"/>
          <w:szCs w:val="18"/>
          <w:lang w:eastAsia="zh-CN"/>
        </w:rPr>
        <w:t xml:space="preserve">RESPONSE: </w:t>
      </w:r>
      <w:r>
        <w:rPr>
          <w:kern w:val="2"/>
          <w:szCs w:val="18"/>
          <w:lang w:eastAsia="zh-CN"/>
        </w:rPr>
        <w:t>We remind Members that TPRs are retrospective reviews. We look forward to keeping the Membership informed as the new Administration comes into place.</w:t>
      </w:r>
    </w:p>
    <w:p w:rsidR="007D3765" w:rsidRPr="00A87A41" w:rsidRDefault="007D3765" w:rsidP="007D3765">
      <w:pPr>
        <w:autoSpaceDE w:val="0"/>
        <w:autoSpaceDN w:val="0"/>
        <w:adjustRightInd w:val="0"/>
        <w:spacing w:after="240"/>
        <w:rPr>
          <w:rStyle w:val="afb"/>
          <w:sz w:val="18"/>
          <w:szCs w:val="18"/>
          <w:lang w:val="en-US" w:eastAsia="zh-CN"/>
        </w:rPr>
      </w:pPr>
      <w:r w:rsidRPr="00A87A41">
        <w:rPr>
          <w:rStyle w:val="afb"/>
          <w:rFonts w:hint="eastAsia"/>
          <w:b/>
          <w:bCs/>
          <w:sz w:val="18"/>
          <w:szCs w:val="18"/>
          <w:lang w:val="en-US" w:eastAsia="zh-CN"/>
        </w:rPr>
        <w:t>答复：</w:t>
      </w:r>
      <w:r w:rsidRPr="00A87A41">
        <w:rPr>
          <w:rStyle w:val="afb"/>
          <w:rFonts w:hint="eastAsia"/>
          <w:sz w:val="18"/>
          <w:szCs w:val="18"/>
          <w:lang w:val="en-US" w:eastAsia="zh-CN"/>
        </w:rPr>
        <w:t>我们想提醒各成员注意，贸易政策审议是回顾性审议。我们将在新政府成立后随时向全体成员通报有关情况。</w:t>
      </w:r>
    </w:p>
    <w:p w:rsidR="007D3765" w:rsidRDefault="007D3765" w:rsidP="007D3765">
      <w:pPr>
        <w:autoSpaceDE w:val="0"/>
        <w:autoSpaceDN w:val="0"/>
        <w:adjustRightInd w:val="0"/>
        <w:spacing w:after="240"/>
        <w:rPr>
          <w:b/>
          <w:kern w:val="2"/>
          <w:szCs w:val="18"/>
          <w:lang w:eastAsia="zh-CN"/>
        </w:rPr>
      </w:pPr>
      <w:r>
        <w:rPr>
          <w:b/>
          <w:kern w:val="2"/>
          <w:szCs w:val="18"/>
          <w:lang w:eastAsia="zh-CN"/>
        </w:rPr>
        <w:t>Question 167</w:t>
      </w:r>
    </w:p>
    <w:p w:rsidR="007D3765" w:rsidRDefault="007D3765" w:rsidP="007D3765">
      <w:pPr>
        <w:autoSpaceDE w:val="0"/>
        <w:autoSpaceDN w:val="0"/>
        <w:adjustRightInd w:val="0"/>
        <w:spacing w:after="240"/>
        <w:rPr>
          <w:kern w:val="2"/>
          <w:szCs w:val="18"/>
          <w:lang w:eastAsia="zh-CN"/>
        </w:rPr>
      </w:pPr>
      <w:r>
        <w:rPr>
          <w:kern w:val="2"/>
          <w:szCs w:val="18"/>
          <w:lang w:eastAsia="zh-CN"/>
        </w:rPr>
        <w:t xml:space="preserve">Page 138, para 4.124 </w:t>
      </w:r>
    </w:p>
    <w:p w:rsidR="007D3765" w:rsidRDefault="007D3765" w:rsidP="007D3765">
      <w:pPr>
        <w:autoSpaceDE w:val="0"/>
        <w:autoSpaceDN w:val="0"/>
        <w:adjustRightInd w:val="0"/>
        <w:spacing w:after="240"/>
        <w:rPr>
          <w:kern w:val="2"/>
          <w:szCs w:val="18"/>
          <w:lang w:eastAsia="zh-CN"/>
        </w:rPr>
      </w:pPr>
      <w:r>
        <w:rPr>
          <w:kern w:val="2"/>
          <w:szCs w:val="18"/>
          <w:lang w:eastAsia="zh-CN"/>
        </w:rPr>
        <w:t>The new Open Internet Order does not apply to enterprise services, virtual private network services, hosting, or data storage services.</w:t>
      </w:r>
    </w:p>
    <w:p w:rsidR="007D3765" w:rsidRDefault="007D3765" w:rsidP="007D3765">
      <w:pPr>
        <w:numPr>
          <w:ilvl w:val="0"/>
          <w:numId w:val="11"/>
        </w:numPr>
        <w:spacing w:after="240"/>
        <w:rPr>
          <w:kern w:val="2"/>
          <w:szCs w:val="18"/>
          <w:lang w:eastAsia="zh-CN"/>
        </w:rPr>
      </w:pPr>
      <w:r>
        <w:rPr>
          <w:kern w:val="2"/>
          <w:szCs w:val="18"/>
          <w:lang w:eastAsia="zh-CN"/>
        </w:rPr>
        <w:t>What are the U.S. considerations behind excluding enterprise services, virtual private network services, hosting, or data storage services from the Open Internet Order? If data storage services are not a part of the Open Internet Order, has the U.S. adopted other measures to prevent stored data from being abused by the authority or operators?</w:t>
      </w:r>
    </w:p>
    <w:p w:rsidR="007D3765" w:rsidRDefault="007D3765" w:rsidP="007D3765">
      <w:pPr>
        <w:spacing w:after="240"/>
        <w:rPr>
          <w:kern w:val="2"/>
          <w:szCs w:val="18"/>
          <w:lang w:eastAsia="zh-CN"/>
        </w:rPr>
      </w:pPr>
      <w:r>
        <w:rPr>
          <w:b/>
          <w:kern w:val="2"/>
          <w:szCs w:val="18"/>
          <w:lang w:eastAsia="zh-CN"/>
        </w:rPr>
        <w:t xml:space="preserve">RESPONSE: </w:t>
      </w:r>
      <w:r>
        <w:rPr>
          <w:kern w:val="2"/>
          <w:szCs w:val="18"/>
          <w:lang w:eastAsia="zh-CN"/>
        </w:rPr>
        <w:t xml:space="preserve">This is discussed in the 2015 Open Internet Order's in paragraphs 25-35. </w:t>
      </w:r>
      <w:hyperlink r:id="rId160" w:history="1">
        <w:r>
          <w:rPr>
            <w:color w:val="0000FF"/>
            <w:kern w:val="2"/>
            <w:szCs w:val="18"/>
            <w:u w:val="single"/>
            <w:lang w:eastAsia="zh-CN"/>
          </w:rPr>
          <w:t>https://apps.fcc.gov/edocs_public/attachmatch/FCC-15-24A1.pdf</w:t>
        </w:r>
      </w:hyperlink>
      <w:r>
        <w:rPr>
          <w:kern w:val="2"/>
          <w:szCs w:val="18"/>
          <w:lang w:eastAsia="zh-CN"/>
        </w:rPr>
        <w:t xml:space="preserve">. </w:t>
      </w:r>
    </w:p>
    <w:p w:rsidR="007D3765" w:rsidRDefault="007D3765" w:rsidP="007D3765">
      <w:pPr>
        <w:spacing w:after="240"/>
        <w:rPr>
          <w:kern w:val="2"/>
          <w:szCs w:val="18"/>
          <w:lang w:eastAsia="zh-CN"/>
        </w:rPr>
      </w:pPr>
      <w:r>
        <w:rPr>
          <w:kern w:val="2"/>
          <w:szCs w:val="18"/>
          <w:lang w:eastAsia="zh-CN"/>
        </w:rPr>
        <w:t xml:space="preserve">It was also discussed in the 2010 Open Internet Order at paragraphs 44-52. </w:t>
      </w:r>
      <w:hyperlink r:id="rId161" w:history="1">
        <w:r>
          <w:rPr>
            <w:color w:val="0000FF"/>
            <w:kern w:val="2"/>
            <w:szCs w:val="18"/>
            <w:u w:val="single"/>
            <w:lang w:eastAsia="zh-CN"/>
          </w:rPr>
          <w:t>https://apps.fcc.gov/edocs_public/attachmatch/FCC-10-201A1_Rcd.pdf</w:t>
        </w:r>
      </w:hyperlink>
      <w:r>
        <w:rPr>
          <w:kern w:val="2"/>
          <w:szCs w:val="18"/>
          <w:lang w:eastAsia="zh-CN"/>
        </w:rPr>
        <w:t>.</w:t>
      </w:r>
    </w:p>
    <w:p w:rsidR="007D3765" w:rsidRDefault="007D3765" w:rsidP="007D3765">
      <w:pPr>
        <w:spacing w:after="240"/>
        <w:rPr>
          <w:kern w:val="2"/>
          <w:szCs w:val="18"/>
          <w:lang w:val="en-US" w:eastAsia="zh-CN"/>
        </w:rPr>
      </w:pPr>
      <w:r>
        <w:rPr>
          <w:rFonts w:hint="eastAsia"/>
          <w:b/>
          <w:bCs/>
          <w:kern w:val="2"/>
          <w:szCs w:val="18"/>
          <w:lang w:val="en-US" w:eastAsia="zh-CN"/>
        </w:rPr>
        <w:lastRenderedPageBreak/>
        <w:t>答复：</w:t>
      </w:r>
      <w:r>
        <w:rPr>
          <w:rFonts w:hint="eastAsia"/>
          <w:kern w:val="2"/>
          <w:szCs w:val="18"/>
          <w:lang w:val="en-US" w:eastAsia="zh-CN"/>
        </w:rPr>
        <w:t>这在《</w:t>
      </w:r>
      <w:r>
        <w:rPr>
          <w:rFonts w:hint="eastAsia"/>
          <w:kern w:val="2"/>
          <w:szCs w:val="18"/>
          <w:lang w:val="en-US" w:eastAsia="zh-CN"/>
        </w:rPr>
        <w:t>2015</w:t>
      </w:r>
      <w:r>
        <w:rPr>
          <w:rFonts w:hint="eastAsia"/>
          <w:kern w:val="2"/>
          <w:szCs w:val="18"/>
          <w:lang w:val="en-US" w:eastAsia="zh-CN"/>
        </w:rPr>
        <w:t>年</w:t>
      </w:r>
      <w:r w:rsidR="00810B39">
        <w:rPr>
          <w:rFonts w:hint="eastAsia"/>
          <w:kern w:val="2"/>
          <w:szCs w:val="18"/>
          <w:lang w:val="en-US" w:eastAsia="zh-CN"/>
        </w:rPr>
        <w:t>开放式互联网令</w:t>
      </w:r>
      <w:r>
        <w:rPr>
          <w:rFonts w:hint="eastAsia"/>
          <w:kern w:val="2"/>
          <w:szCs w:val="18"/>
          <w:lang w:val="en-US" w:eastAsia="zh-CN"/>
        </w:rPr>
        <w:t>》的第</w:t>
      </w:r>
      <w:r>
        <w:rPr>
          <w:rFonts w:hint="eastAsia"/>
          <w:kern w:val="2"/>
          <w:szCs w:val="18"/>
          <w:lang w:val="en-US" w:eastAsia="zh-CN"/>
        </w:rPr>
        <w:t>25</w:t>
      </w:r>
      <w:r>
        <w:rPr>
          <w:rFonts w:hint="eastAsia"/>
          <w:kern w:val="2"/>
          <w:szCs w:val="18"/>
          <w:lang w:val="en-US" w:eastAsia="zh-CN"/>
        </w:rPr>
        <w:t>至</w:t>
      </w:r>
      <w:r>
        <w:rPr>
          <w:rFonts w:hint="eastAsia"/>
          <w:kern w:val="2"/>
          <w:szCs w:val="18"/>
          <w:lang w:val="en-US" w:eastAsia="zh-CN"/>
        </w:rPr>
        <w:t>35</w:t>
      </w:r>
      <w:r>
        <w:rPr>
          <w:rFonts w:hint="eastAsia"/>
          <w:kern w:val="2"/>
          <w:szCs w:val="18"/>
          <w:lang w:val="en-US" w:eastAsia="zh-CN"/>
        </w:rPr>
        <w:t>段有所讨论。</w:t>
      </w:r>
    </w:p>
    <w:p w:rsidR="007D3765" w:rsidRDefault="00176940" w:rsidP="007D3765">
      <w:pPr>
        <w:spacing w:after="240"/>
        <w:rPr>
          <w:kern w:val="2"/>
          <w:szCs w:val="18"/>
          <w:lang w:val="en-US" w:eastAsia="zh-CN"/>
        </w:rPr>
      </w:pPr>
      <w:hyperlink r:id="rId162" w:history="1">
        <w:r w:rsidR="007D3765">
          <w:rPr>
            <w:rStyle w:val="af4"/>
            <w:rFonts w:hint="eastAsia"/>
            <w:kern w:val="2"/>
            <w:szCs w:val="18"/>
            <w:lang w:val="en-US" w:eastAsia="zh-CN"/>
          </w:rPr>
          <w:t>https://apps.fcc.gov/edocs_public/attachmatch/FCC-15-24A1.pdf</w:t>
        </w:r>
      </w:hyperlink>
      <w:r w:rsidR="007D3765">
        <w:rPr>
          <w:rFonts w:hint="eastAsia"/>
          <w:kern w:val="2"/>
          <w:szCs w:val="18"/>
          <w:lang w:val="en-US" w:eastAsia="zh-CN"/>
        </w:rPr>
        <w:t>。</w:t>
      </w:r>
    </w:p>
    <w:p w:rsidR="007D3765" w:rsidRDefault="007D3765" w:rsidP="007D3765">
      <w:pPr>
        <w:spacing w:after="240"/>
        <w:rPr>
          <w:kern w:val="2"/>
          <w:szCs w:val="18"/>
          <w:lang w:val="en-US" w:eastAsia="zh-CN"/>
        </w:rPr>
      </w:pPr>
      <w:r>
        <w:rPr>
          <w:rFonts w:hint="eastAsia"/>
          <w:kern w:val="2"/>
          <w:szCs w:val="18"/>
          <w:lang w:val="en-US" w:eastAsia="zh-CN"/>
        </w:rPr>
        <w:t>《</w:t>
      </w:r>
      <w:r>
        <w:rPr>
          <w:rFonts w:hint="eastAsia"/>
          <w:kern w:val="2"/>
          <w:szCs w:val="18"/>
          <w:lang w:val="en-US" w:eastAsia="zh-CN"/>
        </w:rPr>
        <w:t>2010</w:t>
      </w:r>
      <w:r>
        <w:rPr>
          <w:rFonts w:hint="eastAsia"/>
          <w:kern w:val="2"/>
          <w:szCs w:val="18"/>
          <w:lang w:val="en-US" w:eastAsia="zh-CN"/>
        </w:rPr>
        <w:t>年</w:t>
      </w:r>
      <w:r w:rsidR="00810B39">
        <w:rPr>
          <w:rFonts w:hint="eastAsia"/>
          <w:kern w:val="2"/>
          <w:szCs w:val="18"/>
          <w:lang w:val="en-US" w:eastAsia="zh-CN"/>
        </w:rPr>
        <w:t>开放式互联网令</w:t>
      </w:r>
      <w:r>
        <w:rPr>
          <w:rFonts w:hint="eastAsia"/>
          <w:kern w:val="2"/>
          <w:szCs w:val="18"/>
          <w:lang w:val="en-US" w:eastAsia="zh-CN"/>
        </w:rPr>
        <w:t>》的第</w:t>
      </w:r>
      <w:r>
        <w:rPr>
          <w:rFonts w:hint="eastAsia"/>
          <w:kern w:val="2"/>
          <w:szCs w:val="18"/>
          <w:lang w:val="en-US" w:eastAsia="zh-CN"/>
        </w:rPr>
        <w:t>44</w:t>
      </w:r>
      <w:r>
        <w:rPr>
          <w:rFonts w:hint="eastAsia"/>
          <w:kern w:val="2"/>
          <w:szCs w:val="18"/>
          <w:lang w:val="en-US" w:eastAsia="zh-CN"/>
        </w:rPr>
        <w:t>至</w:t>
      </w:r>
      <w:r>
        <w:rPr>
          <w:rFonts w:hint="eastAsia"/>
          <w:kern w:val="2"/>
          <w:szCs w:val="18"/>
          <w:lang w:val="en-US" w:eastAsia="zh-CN"/>
        </w:rPr>
        <w:t>52</w:t>
      </w:r>
      <w:r>
        <w:rPr>
          <w:rFonts w:hint="eastAsia"/>
          <w:kern w:val="2"/>
          <w:szCs w:val="18"/>
          <w:lang w:val="en-US" w:eastAsia="zh-CN"/>
        </w:rPr>
        <w:t>段也讨论了这一点。</w:t>
      </w:r>
    </w:p>
    <w:p w:rsidR="007D3765" w:rsidRDefault="00176940" w:rsidP="007D3765">
      <w:pPr>
        <w:spacing w:after="240"/>
        <w:rPr>
          <w:kern w:val="2"/>
          <w:szCs w:val="18"/>
          <w:lang w:val="en-US" w:eastAsia="zh-CN"/>
        </w:rPr>
      </w:pPr>
      <w:hyperlink r:id="rId163" w:history="1">
        <w:r w:rsidR="007D3765">
          <w:rPr>
            <w:rStyle w:val="af4"/>
            <w:rFonts w:hint="eastAsia"/>
            <w:kern w:val="2"/>
            <w:szCs w:val="18"/>
            <w:lang w:val="en-US" w:eastAsia="zh-CN"/>
          </w:rPr>
          <w:t>https://apps.fcc.gov/edocs_public/attachmatch/FCC-10-201A1_Rcd.pdf</w:t>
        </w:r>
      </w:hyperlink>
      <w:r w:rsidR="007D3765">
        <w:rPr>
          <w:rFonts w:hint="eastAsia"/>
          <w:kern w:val="2"/>
          <w:szCs w:val="18"/>
          <w:lang w:val="en-US" w:eastAsia="zh-CN"/>
        </w:rPr>
        <w:t>。</w:t>
      </w:r>
    </w:p>
    <w:p w:rsidR="007D3765" w:rsidRDefault="007D3765" w:rsidP="007D3765">
      <w:pPr>
        <w:autoSpaceDE w:val="0"/>
        <w:autoSpaceDN w:val="0"/>
        <w:adjustRightInd w:val="0"/>
        <w:rPr>
          <w:b/>
          <w:kern w:val="2"/>
          <w:szCs w:val="18"/>
          <w:lang w:eastAsia="zh-CN"/>
        </w:rPr>
      </w:pPr>
      <w:r>
        <w:rPr>
          <w:b/>
          <w:kern w:val="2"/>
          <w:szCs w:val="18"/>
          <w:lang w:eastAsia="zh-CN"/>
        </w:rPr>
        <w:t>Questions 168-169</w:t>
      </w:r>
    </w:p>
    <w:p w:rsidR="007D3765" w:rsidRDefault="007D3765" w:rsidP="007D3765">
      <w:pPr>
        <w:autoSpaceDE w:val="0"/>
        <w:autoSpaceDN w:val="0"/>
        <w:adjustRightInd w:val="0"/>
        <w:spacing w:after="240"/>
        <w:rPr>
          <w:kern w:val="2"/>
          <w:szCs w:val="18"/>
          <w:lang w:eastAsia="zh-CN"/>
        </w:rPr>
      </w:pPr>
      <w:r>
        <w:rPr>
          <w:kern w:val="2"/>
          <w:szCs w:val="18"/>
          <w:lang w:eastAsia="zh-CN"/>
        </w:rPr>
        <w:t>Page 138, para 4.129</w:t>
      </w:r>
    </w:p>
    <w:p w:rsidR="007D3765" w:rsidRDefault="007D3765" w:rsidP="007D3765">
      <w:pPr>
        <w:autoSpaceDE w:val="0"/>
        <w:autoSpaceDN w:val="0"/>
        <w:adjustRightInd w:val="0"/>
        <w:spacing w:after="240"/>
        <w:rPr>
          <w:kern w:val="2"/>
          <w:szCs w:val="18"/>
          <w:lang w:eastAsia="zh-CN"/>
        </w:rPr>
      </w:pPr>
      <w:r>
        <w:rPr>
          <w:kern w:val="2"/>
          <w:szCs w:val="18"/>
          <w:lang w:eastAsia="zh-CN"/>
        </w:rPr>
        <w:t>"The legal and institutional framework for air transport remained largely unchanged during the period under review…"</w:t>
      </w:r>
    </w:p>
    <w:p w:rsidR="007D3765" w:rsidRDefault="007D3765" w:rsidP="007D3765">
      <w:pPr>
        <w:numPr>
          <w:ilvl w:val="0"/>
          <w:numId w:val="11"/>
        </w:numPr>
        <w:spacing w:after="240"/>
        <w:rPr>
          <w:kern w:val="2"/>
          <w:szCs w:val="18"/>
          <w:lang w:eastAsia="zh-CN"/>
        </w:rPr>
      </w:pPr>
      <w:r>
        <w:rPr>
          <w:kern w:val="2"/>
          <w:szCs w:val="18"/>
          <w:lang w:eastAsia="zh-CN"/>
        </w:rPr>
        <w:t xml:space="preserve">Please introduce the authorities or responsibilities of the U.S. Transportation Security Administration to encourage the civil aviation market competition (related laws, regulations, concrete policies and measures). In particular, in the market access of security inspection equipment, how is competition protected to avoid erecting additional technical barriers to civil aviation security? </w:t>
      </w:r>
    </w:p>
    <w:p w:rsidR="007D3765" w:rsidRDefault="007D3765" w:rsidP="007D3765">
      <w:pPr>
        <w:spacing w:after="240"/>
        <w:rPr>
          <w:kern w:val="2"/>
          <w:szCs w:val="18"/>
          <w:lang w:eastAsia="zh-CN"/>
        </w:rPr>
      </w:pPr>
      <w:r>
        <w:rPr>
          <w:b/>
          <w:kern w:val="2"/>
          <w:szCs w:val="18"/>
          <w:lang w:eastAsia="zh-CN"/>
        </w:rPr>
        <w:t xml:space="preserve">RESPONSE: </w:t>
      </w:r>
      <w:r>
        <w:rPr>
          <w:kern w:val="2"/>
          <w:szCs w:val="18"/>
          <w:lang w:eastAsia="zh-CN"/>
        </w:rPr>
        <w:t>The U.S. Transportation Security Administration, like all federal agencies, is bound by the 2016 revisions to Circular A-119, which inform agencies of their statutory obligations in standards-setting activities. Specifically, 19 U.S.C. § 2532 provides that "[n]o Federal agency may engage in any standards-related activity that creates unnecessary obstacles to the foreign commerce of the United States" and specifies four requirements for agencies' standards-related activities: (1) ensuring that imported products are not treated less favorably than like domestic products or imported products from other countries; (2) taking into consideration international standards – and basing standards upon them if appropriate; (3) developing standards based on performance criteria rather than design criteria when appropriate; and (4) ensuring foreign suppliers have access to conformity assessment procedures on the same basis as other domestic and foreign suppliers of like products.</w:t>
      </w:r>
    </w:p>
    <w:p w:rsidR="007D3765" w:rsidRDefault="007D3765" w:rsidP="007D3765">
      <w:pPr>
        <w:spacing w:after="240"/>
        <w:rPr>
          <w:kern w:val="2"/>
          <w:szCs w:val="18"/>
          <w:lang w:eastAsia="zh-CN"/>
        </w:rPr>
      </w:pPr>
      <w:r>
        <w:rPr>
          <w:rFonts w:hint="eastAsia"/>
          <w:b/>
          <w:bCs/>
          <w:kern w:val="2"/>
          <w:szCs w:val="18"/>
          <w:lang w:eastAsia="zh-CN"/>
        </w:rPr>
        <w:t>答复：</w:t>
      </w:r>
      <w:r>
        <w:rPr>
          <w:rFonts w:hint="eastAsia"/>
          <w:kern w:val="2"/>
          <w:szCs w:val="18"/>
          <w:lang w:eastAsia="zh-CN"/>
        </w:rPr>
        <w:t>美国交通安全管理局与所有联邦机构一样，受</w:t>
      </w:r>
      <w:r>
        <w:rPr>
          <w:rFonts w:hint="eastAsia"/>
          <w:kern w:val="2"/>
          <w:szCs w:val="18"/>
          <w:lang w:eastAsia="zh-CN"/>
        </w:rPr>
        <w:t>A-119</w:t>
      </w:r>
      <w:r>
        <w:rPr>
          <w:rFonts w:hint="eastAsia"/>
          <w:kern w:val="2"/>
          <w:szCs w:val="18"/>
          <w:lang w:eastAsia="zh-CN"/>
        </w:rPr>
        <w:t>号通</w:t>
      </w:r>
      <w:r w:rsidR="001A100B">
        <w:rPr>
          <w:rFonts w:hint="eastAsia"/>
          <w:kern w:val="2"/>
          <w:szCs w:val="18"/>
          <w:lang w:eastAsia="zh-CN"/>
        </w:rPr>
        <w:t>报</w:t>
      </w:r>
      <w:r>
        <w:rPr>
          <w:rFonts w:hint="eastAsia"/>
          <w:kern w:val="2"/>
          <w:szCs w:val="18"/>
          <w:lang w:eastAsia="zh-CN"/>
        </w:rPr>
        <w:t>的</w:t>
      </w:r>
      <w:r>
        <w:rPr>
          <w:rFonts w:hint="eastAsia"/>
          <w:kern w:val="2"/>
          <w:szCs w:val="18"/>
          <w:lang w:eastAsia="zh-CN"/>
        </w:rPr>
        <w:t>2016</w:t>
      </w:r>
      <w:r>
        <w:rPr>
          <w:rFonts w:hint="eastAsia"/>
          <w:kern w:val="2"/>
          <w:szCs w:val="18"/>
          <w:lang w:eastAsia="zh-CN"/>
        </w:rPr>
        <w:t>年修订约束，</w:t>
      </w:r>
      <w:r>
        <w:rPr>
          <w:rFonts w:hint="eastAsia"/>
          <w:kern w:val="2"/>
          <w:szCs w:val="18"/>
          <w:lang w:val="en-US" w:eastAsia="zh-CN"/>
        </w:rPr>
        <w:t>该通</w:t>
      </w:r>
      <w:r w:rsidR="001A100B">
        <w:rPr>
          <w:rFonts w:hint="eastAsia"/>
          <w:kern w:val="2"/>
          <w:szCs w:val="18"/>
          <w:lang w:val="en-US" w:eastAsia="zh-CN"/>
        </w:rPr>
        <w:t>报</w:t>
      </w:r>
      <w:r>
        <w:rPr>
          <w:rFonts w:hint="eastAsia"/>
          <w:kern w:val="2"/>
          <w:szCs w:val="18"/>
          <w:lang w:val="en-US" w:eastAsia="zh-CN"/>
        </w:rPr>
        <w:t>向各</w:t>
      </w:r>
      <w:r>
        <w:rPr>
          <w:rFonts w:hint="eastAsia"/>
          <w:kern w:val="2"/>
          <w:szCs w:val="18"/>
          <w:lang w:eastAsia="zh-CN"/>
        </w:rPr>
        <w:t>机构</w:t>
      </w:r>
      <w:r>
        <w:rPr>
          <w:rFonts w:hint="eastAsia"/>
          <w:kern w:val="2"/>
          <w:szCs w:val="18"/>
          <w:lang w:val="en-US" w:eastAsia="zh-CN"/>
        </w:rPr>
        <w:t>告知</w:t>
      </w:r>
      <w:r>
        <w:rPr>
          <w:rFonts w:hint="eastAsia"/>
          <w:kern w:val="2"/>
          <w:szCs w:val="18"/>
          <w:lang w:eastAsia="zh-CN"/>
        </w:rPr>
        <w:t>其在标准制定活动中的法定义务。</w:t>
      </w:r>
      <w:r>
        <w:rPr>
          <w:rFonts w:hint="eastAsia"/>
          <w:kern w:val="2"/>
          <w:szCs w:val="18"/>
          <w:lang w:val="en-US" w:eastAsia="zh-CN"/>
        </w:rPr>
        <w:t>具体而言</w:t>
      </w:r>
      <w:r>
        <w:rPr>
          <w:rFonts w:hint="eastAsia"/>
          <w:kern w:val="2"/>
          <w:szCs w:val="18"/>
          <w:lang w:eastAsia="zh-CN"/>
        </w:rPr>
        <w:t>，《</w:t>
      </w:r>
      <w:r>
        <w:rPr>
          <w:rFonts w:hint="eastAsia"/>
          <w:kern w:val="2"/>
          <w:szCs w:val="18"/>
          <w:lang w:val="en-US" w:eastAsia="zh-CN"/>
        </w:rPr>
        <w:t>美国法典</w:t>
      </w:r>
      <w:r>
        <w:rPr>
          <w:rFonts w:hint="eastAsia"/>
          <w:kern w:val="2"/>
          <w:szCs w:val="18"/>
          <w:lang w:eastAsia="zh-CN"/>
        </w:rPr>
        <w:t>》</w:t>
      </w:r>
      <w:r>
        <w:rPr>
          <w:rFonts w:hint="eastAsia"/>
          <w:kern w:val="2"/>
          <w:szCs w:val="18"/>
          <w:lang w:val="en-US" w:eastAsia="zh-CN"/>
        </w:rPr>
        <w:t>第</w:t>
      </w:r>
      <w:r>
        <w:rPr>
          <w:kern w:val="2"/>
          <w:szCs w:val="18"/>
          <w:lang w:eastAsia="zh-CN"/>
        </w:rPr>
        <w:t>19</w:t>
      </w:r>
      <w:r w:rsidR="001A100B">
        <w:rPr>
          <w:rFonts w:hint="eastAsia"/>
          <w:kern w:val="2"/>
          <w:szCs w:val="18"/>
          <w:lang w:val="en-US" w:eastAsia="zh-CN"/>
        </w:rPr>
        <w:t>卷</w:t>
      </w:r>
      <w:r>
        <w:rPr>
          <w:rFonts w:hint="eastAsia"/>
          <w:kern w:val="2"/>
          <w:szCs w:val="18"/>
          <w:lang w:val="en-US" w:eastAsia="zh-CN"/>
        </w:rPr>
        <w:t>第</w:t>
      </w:r>
      <w:r>
        <w:rPr>
          <w:kern w:val="2"/>
          <w:szCs w:val="18"/>
          <w:lang w:eastAsia="zh-CN"/>
        </w:rPr>
        <w:t>2532</w:t>
      </w:r>
      <w:r w:rsidR="001A100B">
        <w:rPr>
          <w:rFonts w:hint="eastAsia"/>
          <w:kern w:val="2"/>
          <w:szCs w:val="18"/>
          <w:lang w:val="en-US" w:eastAsia="zh-CN"/>
        </w:rPr>
        <w:t>章</w:t>
      </w:r>
      <w:r>
        <w:rPr>
          <w:rFonts w:hint="eastAsia"/>
          <w:kern w:val="2"/>
          <w:szCs w:val="18"/>
          <w:lang w:eastAsia="zh-CN"/>
        </w:rPr>
        <w:t>规定：“</w:t>
      </w:r>
      <w:r w:rsidR="00974964">
        <w:rPr>
          <w:rFonts w:hint="eastAsia"/>
          <w:kern w:val="2"/>
          <w:szCs w:val="18"/>
          <w:lang w:eastAsia="zh-CN"/>
        </w:rPr>
        <w:t>联邦机构</w:t>
      </w:r>
      <w:r w:rsidR="00974964">
        <w:rPr>
          <w:kern w:val="2"/>
          <w:szCs w:val="18"/>
          <w:lang w:eastAsia="zh-CN"/>
        </w:rPr>
        <w:t>不得参与对美国</w:t>
      </w:r>
      <w:r w:rsidR="00974964">
        <w:rPr>
          <w:rFonts w:hint="eastAsia"/>
          <w:kern w:val="2"/>
          <w:szCs w:val="18"/>
          <w:lang w:eastAsia="zh-CN"/>
        </w:rPr>
        <w:t>的对外贸易</w:t>
      </w:r>
      <w:r w:rsidR="00974964">
        <w:rPr>
          <w:kern w:val="2"/>
          <w:szCs w:val="18"/>
          <w:lang w:eastAsia="zh-CN"/>
        </w:rPr>
        <w:t>造成不必要</w:t>
      </w:r>
      <w:r w:rsidR="00974964">
        <w:rPr>
          <w:rFonts w:hint="eastAsia"/>
          <w:kern w:val="2"/>
          <w:szCs w:val="18"/>
          <w:lang w:eastAsia="zh-CN"/>
        </w:rPr>
        <w:t>障碍</w:t>
      </w:r>
      <w:r w:rsidR="00974964">
        <w:rPr>
          <w:kern w:val="2"/>
          <w:szCs w:val="18"/>
          <w:lang w:eastAsia="zh-CN"/>
        </w:rPr>
        <w:t>的任何</w:t>
      </w:r>
      <w:r w:rsidR="00974964">
        <w:rPr>
          <w:rFonts w:hint="eastAsia"/>
          <w:kern w:val="2"/>
          <w:szCs w:val="18"/>
          <w:lang w:eastAsia="zh-CN"/>
        </w:rPr>
        <w:t>有关标准</w:t>
      </w:r>
      <w:r w:rsidR="00974964">
        <w:rPr>
          <w:kern w:val="2"/>
          <w:szCs w:val="18"/>
          <w:lang w:eastAsia="zh-CN"/>
        </w:rPr>
        <w:t>的活动</w:t>
      </w:r>
      <w:r>
        <w:rPr>
          <w:rFonts w:hint="eastAsia"/>
          <w:kern w:val="2"/>
          <w:szCs w:val="18"/>
          <w:lang w:eastAsia="zh-CN"/>
        </w:rPr>
        <w:t>”，并规定了机构标准相关活动的四个要求：（</w:t>
      </w:r>
      <w:r>
        <w:rPr>
          <w:rFonts w:hint="eastAsia"/>
          <w:kern w:val="2"/>
          <w:szCs w:val="18"/>
          <w:lang w:eastAsia="zh-CN"/>
        </w:rPr>
        <w:t>1</w:t>
      </w:r>
      <w:r>
        <w:rPr>
          <w:rFonts w:hint="eastAsia"/>
          <w:kern w:val="2"/>
          <w:szCs w:val="18"/>
          <w:lang w:eastAsia="zh-CN"/>
        </w:rPr>
        <w:t>）确保进口产品</w:t>
      </w:r>
      <w:r>
        <w:rPr>
          <w:rFonts w:hint="eastAsia"/>
          <w:kern w:val="2"/>
          <w:szCs w:val="18"/>
          <w:lang w:val="en-US" w:eastAsia="zh-CN"/>
        </w:rPr>
        <w:t>受到的待遇不低于</w:t>
      </w:r>
      <w:r>
        <w:rPr>
          <w:rFonts w:hint="eastAsia"/>
          <w:kern w:val="2"/>
          <w:szCs w:val="18"/>
          <w:lang w:eastAsia="zh-CN"/>
        </w:rPr>
        <w:t>国内产品或来自其他国家的进口产品；（</w:t>
      </w:r>
      <w:r>
        <w:rPr>
          <w:rFonts w:hint="eastAsia"/>
          <w:kern w:val="2"/>
          <w:szCs w:val="18"/>
          <w:lang w:eastAsia="zh-CN"/>
        </w:rPr>
        <w:t>2</w:t>
      </w:r>
      <w:r>
        <w:rPr>
          <w:rFonts w:hint="eastAsia"/>
          <w:kern w:val="2"/>
          <w:szCs w:val="18"/>
          <w:lang w:eastAsia="zh-CN"/>
        </w:rPr>
        <w:t>）</w:t>
      </w:r>
      <w:r>
        <w:rPr>
          <w:rFonts w:hint="eastAsia"/>
          <w:kern w:val="2"/>
          <w:szCs w:val="18"/>
          <w:lang w:val="en-US" w:eastAsia="zh-CN"/>
        </w:rPr>
        <w:t>将</w:t>
      </w:r>
      <w:r>
        <w:rPr>
          <w:rFonts w:hint="eastAsia"/>
          <w:kern w:val="2"/>
          <w:szCs w:val="18"/>
          <w:lang w:eastAsia="zh-CN"/>
        </w:rPr>
        <w:t>国际标准</w:t>
      </w:r>
      <w:r>
        <w:rPr>
          <w:rFonts w:hint="eastAsia"/>
          <w:kern w:val="2"/>
          <w:szCs w:val="18"/>
          <w:lang w:val="en-US" w:eastAsia="zh-CN"/>
        </w:rPr>
        <w:t>纳入考虑</w:t>
      </w:r>
      <w:r>
        <w:rPr>
          <w:rFonts w:hint="eastAsia"/>
          <w:kern w:val="2"/>
          <w:szCs w:val="18"/>
          <w:lang w:eastAsia="zh-CN"/>
        </w:rPr>
        <w:t>，并酌情制定基准标准；（</w:t>
      </w:r>
      <w:r>
        <w:rPr>
          <w:rFonts w:hint="eastAsia"/>
          <w:kern w:val="2"/>
          <w:szCs w:val="18"/>
          <w:lang w:eastAsia="zh-CN"/>
        </w:rPr>
        <w:t>3</w:t>
      </w:r>
      <w:r>
        <w:rPr>
          <w:rFonts w:hint="eastAsia"/>
          <w:kern w:val="2"/>
          <w:szCs w:val="18"/>
          <w:lang w:eastAsia="zh-CN"/>
        </w:rPr>
        <w:t>）适时根据绩效</w:t>
      </w:r>
      <w:r>
        <w:rPr>
          <w:rFonts w:hint="eastAsia"/>
          <w:kern w:val="2"/>
          <w:szCs w:val="18"/>
          <w:lang w:val="en-US" w:eastAsia="zh-CN"/>
        </w:rPr>
        <w:t>标准</w:t>
      </w:r>
      <w:r>
        <w:rPr>
          <w:rFonts w:hint="eastAsia"/>
          <w:kern w:val="2"/>
          <w:szCs w:val="18"/>
          <w:lang w:eastAsia="zh-CN"/>
        </w:rPr>
        <w:t>而</w:t>
      </w:r>
      <w:r>
        <w:rPr>
          <w:rFonts w:hint="eastAsia"/>
          <w:kern w:val="2"/>
          <w:szCs w:val="18"/>
          <w:lang w:val="en-US" w:eastAsia="zh-CN"/>
        </w:rPr>
        <w:t>非</w:t>
      </w:r>
      <w:r>
        <w:rPr>
          <w:rFonts w:hint="eastAsia"/>
          <w:kern w:val="2"/>
          <w:szCs w:val="18"/>
          <w:lang w:eastAsia="zh-CN"/>
        </w:rPr>
        <w:t>设计标准制定标准；和（</w:t>
      </w:r>
      <w:r>
        <w:rPr>
          <w:rFonts w:hint="eastAsia"/>
          <w:kern w:val="2"/>
          <w:szCs w:val="18"/>
          <w:lang w:eastAsia="zh-CN"/>
        </w:rPr>
        <w:t>4</w:t>
      </w:r>
      <w:r>
        <w:rPr>
          <w:rFonts w:hint="eastAsia"/>
          <w:kern w:val="2"/>
          <w:szCs w:val="18"/>
          <w:lang w:eastAsia="zh-CN"/>
        </w:rPr>
        <w:t>）确保外国供应商能够在与其他国内外同类产品供应商相同的基础上</w:t>
      </w:r>
      <w:r>
        <w:rPr>
          <w:rFonts w:hint="eastAsia"/>
          <w:kern w:val="2"/>
          <w:szCs w:val="18"/>
          <w:lang w:val="en-US" w:eastAsia="zh-CN"/>
        </w:rPr>
        <w:t>进入</w:t>
      </w:r>
      <w:r>
        <w:rPr>
          <w:rFonts w:hint="eastAsia"/>
          <w:kern w:val="2"/>
          <w:szCs w:val="18"/>
          <w:lang w:eastAsia="zh-CN"/>
        </w:rPr>
        <w:t>合格评定程序。</w:t>
      </w:r>
    </w:p>
    <w:p w:rsidR="007D3765" w:rsidRDefault="007D3765" w:rsidP="007D3765">
      <w:pPr>
        <w:numPr>
          <w:ilvl w:val="0"/>
          <w:numId w:val="11"/>
        </w:numPr>
        <w:spacing w:after="240"/>
        <w:rPr>
          <w:kern w:val="2"/>
          <w:szCs w:val="18"/>
          <w:lang w:eastAsia="zh-CN"/>
        </w:rPr>
      </w:pPr>
      <w:r>
        <w:rPr>
          <w:kern w:val="2"/>
          <w:szCs w:val="18"/>
          <w:lang w:eastAsia="zh-CN"/>
        </w:rPr>
        <w:t xml:space="preserve">What application channels or equipment assessment and accreditation are provided by the </w:t>
      </w:r>
      <w:r>
        <w:rPr>
          <w:kern w:val="2"/>
          <w:szCs w:val="18"/>
          <w:lang w:eastAsia="zh-CN"/>
        </w:rPr>
        <w:tab/>
        <w:t xml:space="preserve">U.S. Transportation Security Administration (TSA) to security inspection equipment manufacturers from abroad f? How to ensure that the assessment and accreditation are conducted in the fair, equitable, transparent and non-discriminative principle? Please specify the standards of assessment and accreditation and provide explanation of their full necessity? </w:t>
      </w:r>
      <w:r>
        <w:rPr>
          <w:kern w:val="2"/>
          <w:szCs w:val="18"/>
          <w:lang w:eastAsia="zh-CN"/>
        </w:rPr>
        <w:lastRenderedPageBreak/>
        <w:t xml:space="preserve">How does the U.S. Transportation Security Administration distribute its responsibility and cooperate with other departments (such as the Federal Aviation Administration) in anti-monopoly work? Please give examples. </w:t>
      </w:r>
    </w:p>
    <w:p w:rsidR="007D3765" w:rsidRDefault="007D3765" w:rsidP="007D3765">
      <w:pPr>
        <w:autoSpaceDE w:val="0"/>
        <w:autoSpaceDN w:val="0"/>
        <w:adjustRightInd w:val="0"/>
        <w:spacing w:after="240"/>
        <w:rPr>
          <w:kern w:val="2"/>
          <w:szCs w:val="18"/>
          <w:lang w:eastAsia="zh-CN"/>
        </w:rPr>
      </w:pPr>
      <w:r>
        <w:rPr>
          <w:b/>
          <w:kern w:val="2"/>
          <w:szCs w:val="18"/>
          <w:lang w:eastAsia="zh-CN"/>
        </w:rPr>
        <w:t xml:space="preserve">RESPONSE: </w:t>
      </w:r>
      <w:r>
        <w:rPr>
          <w:kern w:val="2"/>
          <w:szCs w:val="18"/>
          <w:lang w:eastAsia="zh-CN"/>
        </w:rPr>
        <w:t xml:space="preserve">The Transportation Security Administration (TSA) </w:t>
      </w:r>
      <w:r>
        <w:rPr>
          <w:rFonts w:cs="Verdana"/>
          <w:color w:val="000000"/>
          <w:szCs w:val="18"/>
          <w:lang w:eastAsia="zh-CN"/>
        </w:rPr>
        <w:t>has in place an equitable process, open to domestic and foreign enterprises, for the request of evaluation and possible qualification of civil aviation security screening equipment. TSA accepts such requests on an ongoing basis and evaluates requests from domestic and foreign producers in accordance with principles of fairness and non-discrimination</w:t>
      </w:r>
      <w:r>
        <w:rPr>
          <w:kern w:val="2"/>
          <w:szCs w:val="18"/>
          <w:lang w:eastAsia="zh-CN"/>
        </w:rPr>
        <w:t>. TSA is responsible for security in all modes of transportation.</w:t>
      </w:r>
    </w:p>
    <w:p w:rsidR="007D3765" w:rsidRDefault="007D3765" w:rsidP="007D3765">
      <w:pPr>
        <w:autoSpaceDE w:val="0"/>
        <w:autoSpaceDN w:val="0"/>
        <w:adjustRightInd w:val="0"/>
        <w:spacing w:after="240"/>
        <w:rPr>
          <w:kern w:val="2"/>
          <w:szCs w:val="18"/>
          <w:lang w:val="en-US" w:eastAsia="zh-CN"/>
        </w:rPr>
      </w:pPr>
      <w:r>
        <w:rPr>
          <w:rFonts w:hint="eastAsia"/>
          <w:b/>
          <w:bCs/>
          <w:kern w:val="2"/>
          <w:szCs w:val="18"/>
          <w:lang w:val="en-US" w:eastAsia="zh-CN"/>
        </w:rPr>
        <w:t>答复：</w:t>
      </w:r>
      <w:r>
        <w:rPr>
          <w:rFonts w:hint="eastAsia"/>
          <w:kern w:val="2"/>
          <w:szCs w:val="18"/>
          <w:lang w:val="en-US" w:eastAsia="zh-CN"/>
        </w:rPr>
        <w:t>交通安全管理局（</w:t>
      </w:r>
      <w:r>
        <w:rPr>
          <w:rFonts w:hint="eastAsia"/>
          <w:kern w:val="2"/>
          <w:szCs w:val="18"/>
          <w:lang w:val="en-US" w:eastAsia="zh-CN"/>
        </w:rPr>
        <w:t>TSA</w:t>
      </w:r>
      <w:r>
        <w:rPr>
          <w:rFonts w:hint="eastAsia"/>
          <w:kern w:val="2"/>
          <w:szCs w:val="18"/>
          <w:lang w:val="en-US" w:eastAsia="zh-CN"/>
        </w:rPr>
        <w:t>）已经针对民用航空安全检查设备的评估和可能的资格请求制定了国内外企业通用的公平程序。</w:t>
      </w:r>
      <w:r>
        <w:rPr>
          <w:rFonts w:hint="eastAsia"/>
          <w:kern w:val="2"/>
          <w:szCs w:val="18"/>
          <w:lang w:val="en-US" w:eastAsia="zh-CN"/>
        </w:rPr>
        <w:t>TSA</w:t>
      </w:r>
      <w:r>
        <w:rPr>
          <w:rFonts w:hint="eastAsia"/>
          <w:kern w:val="2"/>
          <w:szCs w:val="18"/>
          <w:lang w:val="en-US" w:eastAsia="zh-CN"/>
        </w:rPr>
        <w:t>持续接受此类请求，并根据公平和非歧视原则评估国内外生产商的请求。</w:t>
      </w:r>
      <w:r>
        <w:rPr>
          <w:rFonts w:hint="eastAsia"/>
          <w:kern w:val="2"/>
          <w:szCs w:val="18"/>
          <w:lang w:val="en-US" w:eastAsia="zh-CN"/>
        </w:rPr>
        <w:t>TSA</w:t>
      </w:r>
      <w:r>
        <w:rPr>
          <w:rFonts w:hint="eastAsia"/>
          <w:kern w:val="2"/>
          <w:szCs w:val="18"/>
          <w:lang w:val="en-US" w:eastAsia="zh-CN"/>
        </w:rPr>
        <w:t>负责所有运输方式的安全。</w:t>
      </w:r>
    </w:p>
    <w:p w:rsidR="007D3765" w:rsidRDefault="007D3765" w:rsidP="007D3765">
      <w:pPr>
        <w:autoSpaceDE w:val="0"/>
        <w:autoSpaceDN w:val="0"/>
        <w:adjustRightInd w:val="0"/>
        <w:rPr>
          <w:b/>
          <w:kern w:val="2"/>
          <w:szCs w:val="18"/>
          <w:lang w:eastAsia="zh-CN"/>
        </w:rPr>
      </w:pPr>
      <w:r>
        <w:rPr>
          <w:b/>
          <w:kern w:val="2"/>
          <w:szCs w:val="18"/>
          <w:lang w:eastAsia="zh-CN"/>
        </w:rPr>
        <w:t>Question 170</w:t>
      </w:r>
    </w:p>
    <w:p w:rsidR="007D3765" w:rsidRDefault="007D3765" w:rsidP="007D3765">
      <w:pPr>
        <w:autoSpaceDE w:val="0"/>
        <w:autoSpaceDN w:val="0"/>
        <w:adjustRightInd w:val="0"/>
        <w:spacing w:after="240"/>
        <w:rPr>
          <w:kern w:val="2"/>
          <w:szCs w:val="18"/>
          <w:lang w:eastAsia="zh-CN"/>
        </w:rPr>
      </w:pPr>
      <w:r>
        <w:rPr>
          <w:kern w:val="2"/>
          <w:szCs w:val="18"/>
          <w:lang w:eastAsia="zh-CN"/>
        </w:rPr>
        <w:t>Page 138, para 4.130</w:t>
      </w:r>
    </w:p>
    <w:p w:rsidR="007D3765" w:rsidRDefault="007D3765" w:rsidP="007D3765">
      <w:pPr>
        <w:autoSpaceDE w:val="0"/>
        <w:autoSpaceDN w:val="0"/>
        <w:adjustRightInd w:val="0"/>
        <w:spacing w:after="240"/>
        <w:rPr>
          <w:kern w:val="2"/>
          <w:szCs w:val="18"/>
          <w:lang w:eastAsia="zh-CN"/>
        </w:rPr>
      </w:pPr>
      <w:r>
        <w:rPr>
          <w:kern w:val="2"/>
          <w:szCs w:val="18"/>
          <w:lang w:eastAsia="zh-CN"/>
        </w:rPr>
        <w:t>"The airline industry consolidation, begun in 2001, continued during the period under review…"</w:t>
      </w:r>
    </w:p>
    <w:p w:rsidR="007D3765" w:rsidRDefault="007D3765" w:rsidP="007D3765">
      <w:pPr>
        <w:numPr>
          <w:ilvl w:val="0"/>
          <w:numId w:val="11"/>
        </w:numPr>
        <w:spacing w:after="240"/>
        <w:rPr>
          <w:kern w:val="2"/>
          <w:szCs w:val="18"/>
          <w:lang w:eastAsia="zh-CN"/>
        </w:rPr>
      </w:pPr>
      <w:r>
        <w:rPr>
          <w:kern w:val="2"/>
          <w:szCs w:val="18"/>
          <w:lang w:eastAsia="zh-CN"/>
        </w:rPr>
        <w:t xml:space="preserve">What influence have the four largest airline companies formed upon a series of merger and acquisition exerted on the U.S. consumers? Has the overall social welfare improved? </w:t>
      </w:r>
    </w:p>
    <w:p w:rsidR="007D3765" w:rsidRDefault="007D3765" w:rsidP="007D3765">
      <w:pPr>
        <w:autoSpaceDE w:val="0"/>
        <w:autoSpaceDN w:val="0"/>
        <w:adjustRightInd w:val="0"/>
        <w:spacing w:after="240"/>
        <w:rPr>
          <w:rFonts w:cs="Verdana"/>
          <w:color w:val="000000"/>
          <w:szCs w:val="18"/>
          <w:lang w:eastAsia="zh-CN"/>
        </w:rPr>
      </w:pPr>
      <w:r>
        <w:rPr>
          <w:b/>
          <w:kern w:val="2"/>
          <w:szCs w:val="18"/>
          <w:lang w:eastAsia="zh-CN"/>
        </w:rPr>
        <w:t xml:space="preserve">RESPONSE: </w:t>
      </w:r>
      <w:r>
        <w:rPr>
          <w:rFonts w:cs="Verdana"/>
          <w:color w:val="000000"/>
          <w:szCs w:val="18"/>
          <w:lang w:eastAsia="zh-CN"/>
        </w:rPr>
        <w:t>Airline industry consolidation was intended to achieve the formation of more efficient, financially stable companies better able to compete for passengers. Provided there remains sufficient competition in the U.S. airline industry, such transactions could have a positive effect for consumers in that U.S. carriers could become able to eliminate overhead, respond to changing market demands, and provide innovate new services to travelers and shippers.</w:t>
      </w:r>
    </w:p>
    <w:p w:rsidR="007D3765" w:rsidRDefault="007D3765" w:rsidP="007D3765">
      <w:pPr>
        <w:autoSpaceDE w:val="0"/>
        <w:autoSpaceDN w:val="0"/>
        <w:adjustRightInd w:val="0"/>
        <w:spacing w:after="240"/>
        <w:rPr>
          <w:rFonts w:cs="Verdana"/>
          <w:color w:val="000000"/>
          <w:szCs w:val="18"/>
          <w:lang w:val="en-US" w:eastAsia="zh-CN"/>
        </w:rPr>
      </w:pPr>
      <w:r>
        <w:rPr>
          <w:rFonts w:cs="Verdana" w:hint="eastAsia"/>
          <w:b/>
          <w:bCs/>
          <w:color w:val="000000"/>
          <w:szCs w:val="18"/>
          <w:lang w:val="en-US" w:eastAsia="zh-CN"/>
        </w:rPr>
        <w:t>答复：</w:t>
      </w:r>
      <w:r>
        <w:rPr>
          <w:rFonts w:cs="Verdana" w:hint="eastAsia"/>
          <w:color w:val="000000"/>
          <w:szCs w:val="18"/>
          <w:lang w:val="en-US" w:eastAsia="zh-CN"/>
        </w:rPr>
        <w:t>航空业整合旨在促成更有效率、财务稳定、更有能力争取乘客的公司。如果美国航空业仍有足够的竞争，这种交易可能对消费者产生积极影响，因为美国航空公司可以消除间接费用，应对不断变化的市场需求，为旅行者和托运者提供创新的新服务。</w:t>
      </w:r>
    </w:p>
    <w:p w:rsidR="007D3765" w:rsidRDefault="007D3765" w:rsidP="007D3765">
      <w:pPr>
        <w:autoSpaceDE w:val="0"/>
        <w:autoSpaceDN w:val="0"/>
        <w:adjustRightInd w:val="0"/>
        <w:rPr>
          <w:b/>
          <w:kern w:val="2"/>
          <w:szCs w:val="18"/>
          <w:lang w:eastAsia="zh-CN"/>
        </w:rPr>
      </w:pPr>
      <w:r>
        <w:rPr>
          <w:b/>
          <w:kern w:val="2"/>
          <w:szCs w:val="18"/>
          <w:lang w:eastAsia="zh-CN"/>
        </w:rPr>
        <w:t>Questions 171-172</w:t>
      </w:r>
    </w:p>
    <w:p w:rsidR="007D3765" w:rsidRDefault="007D3765" w:rsidP="007D3765">
      <w:pPr>
        <w:autoSpaceDE w:val="0"/>
        <w:autoSpaceDN w:val="0"/>
        <w:adjustRightInd w:val="0"/>
        <w:spacing w:after="240"/>
        <w:rPr>
          <w:kern w:val="2"/>
          <w:szCs w:val="18"/>
          <w:lang w:eastAsia="zh-CN"/>
        </w:rPr>
      </w:pPr>
      <w:r>
        <w:rPr>
          <w:kern w:val="2"/>
          <w:szCs w:val="18"/>
          <w:lang w:eastAsia="zh-CN"/>
        </w:rPr>
        <w:t>Page 139, para 4.133</w:t>
      </w:r>
    </w:p>
    <w:p w:rsidR="007D3765" w:rsidRDefault="007D3765" w:rsidP="007D3765">
      <w:pPr>
        <w:autoSpaceDE w:val="0"/>
        <w:autoSpaceDN w:val="0"/>
        <w:adjustRightInd w:val="0"/>
        <w:spacing w:after="240"/>
        <w:rPr>
          <w:kern w:val="2"/>
          <w:szCs w:val="18"/>
          <w:lang w:eastAsia="zh-CN"/>
        </w:rPr>
      </w:pPr>
      <w:r>
        <w:rPr>
          <w:kern w:val="2"/>
          <w:szCs w:val="18"/>
          <w:lang w:eastAsia="zh-CN"/>
        </w:rPr>
        <w:t>"Anyone wishing to provide air transport services as a U.S. air carrier must obtain two separate authorizations from the DOT: an "economic" authority from the Office of the Secretary of Transportation, and a "safety" authority from the FAA…"</w:t>
      </w:r>
    </w:p>
    <w:p w:rsidR="007D3765" w:rsidRDefault="007D3765" w:rsidP="007D3765">
      <w:pPr>
        <w:numPr>
          <w:ilvl w:val="0"/>
          <w:numId w:val="11"/>
        </w:numPr>
        <w:spacing w:after="240"/>
        <w:rPr>
          <w:kern w:val="2"/>
          <w:szCs w:val="18"/>
          <w:lang w:eastAsia="zh-CN"/>
        </w:rPr>
      </w:pPr>
      <w:r>
        <w:rPr>
          <w:kern w:val="2"/>
          <w:szCs w:val="18"/>
          <w:lang w:eastAsia="zh-CN"/>
        </w:rPr>
        <w:t xml:space="preserve">Currently, the U.S. did revise related laws limiting foreign investment in U.S airline companies. What is the legal basis for the U.S. Transportation Security Administration to approve foreign funds to own over 25% of the stock with voting rights in individual cases? </w:t>
      </w:r>
    </w:p>
    <w:p w:rsidR="007D3765" w:rsidRDefault="007D3765" w:rsidP="007D3765">
      <w:pPr>
        <w:autoSpaceDE w:val="0"/>
        <w:autoSpaceDN w:val="0"/>
        <w:adjustRightInd w:val="0"/>
        <w:spacing w:after="240"/>
        <w:rPr>
          <w:rFonts w:cs="Verdana"/>
          <w:color w:val="000000"/>
          <w:szCs w:val="18"/>
          <w:lang w:eastAsia="zh-CN"/>
        </w:rPr>
      </w:pPr>
      <w:r>
        <w:rPr>
          <w:b/>
          <w:kern w:val="2"/>
          <w:szCs w:val="18"/>
          <w:lang w:eastAsia="zh-CN"/>
        </w:rPr>
        <w:lastRenderedPageBreak/>
        <w:t xml:space="preserve">RESPONSE: </w:t>
      </w:r>
      <w:r>
        <w:rPr>
          <w:rFonts w:cs="Verdana"/>
          <w:color w:val="000000"/>
          <w:szCs w:val="18"/>
          <w:lang w:eastAsia="zh-CN"/>
        </w:rPr>
        <w:t>The United States has not revised law related to limitation of foreign investment in U.S. air carriers. 49 USC 40102(a)(15) requires that U.S. citizens must hold at least 75 percent of the voting interest in U.S. air carriers. It is noted that the statutory provision is enforced by the U.S. Department of Transportation.</w:t>
      </w:r>
    </w:p>
    <w:p w:rsidR="007D3765" w:rsidRDefault="007D3765" w:rsidP="007D3765">
      <w:pPr>
        <w:autoSpaceDE w:val="0"/>
        <w:autoSpaceDN w:val="0"/>
        <w:adjustRightInd w:val="0"/>
        <w:spacing w:after="240"/>
        <w:rPr>
          <w:rFonts w:cs="Verdana"/>
          <w:color w:val="000000"/>
          <w:szCs w:val="18"/>
          <w:lang w:eastAsia="zh-CN"/>
        </w:rPr>
      </w:pPr>
      <w:r>
        <w:rPr>
          <w:rFonts w:cs="Verdana" w:hint="eastAsia"/>
          <w:b/>
          <w:bCs/>
          <w:color w:val="000000"/>
          <w:szCs w:val="18"/>
          <w:lang w:eastAsia="zh-CN"/>
        </w:rPr>
        <w:t>答复：</w:t>
      </w:r>
      <w:r>
        <w:rPr>
          <w:rFonts w:cs="Verdana" w:hint="eastAsia"/>
          <w:color w:val="000000"/>
          <w:szCs w:val="18"/>
          <w:lang w:eastAsia="zh-CN"/>
        </w:rPr>
        <w:t>美国没有修订</w:t>
      </w:r>
      <w:r>
        <w:rPr>
          <w:rFonts w:cs="Verdana" w:hint="eastAsia"/>
          <w:color w:val="000000"/>
          <w:szCs w:val="18"/>
          <w:lang w:val="en-US" w:eastAsia="zh-CN"/>
        </w:rPr>
        <w:t>有关</w:t>
      </w:r>
      <w:r>
        <w:rPr>
          <w:rFonts w:cs="Verdana" w:hint="eastAsia"/>
          <w:color w:val="000000"/>
          <w:szCs w:val="18"/>
          <w:lang w:eastAsia="zh-CN"/>
        </w:rPr>
        <w:t>限制美国航空</w:t>
      </w:r>
      <w:r>
        <w:rPr>
          <w:rFonts w:cs="Verdana" w:hint="eastAsia"/>
          <w:color w:val="000000"/>
          <w:szCs w:val="18"/>
          <w:lang w:val="en-US" w:eastAsia="zh-CN"/>
        </w:rPr>
        <w:t>公司</w:t>
      </w:r>
      <w:r>
        <w:rPr>
          <w:rFonts w:cs="Verdana" w:hint="eastAsia"/>
          <w:color w:val="000000"/>
          <w:szCs w:val="18"/>
          <w:lang w:eastAsia="zh-CN"/>
        </w:rPr>
        <w:t>境外投资的法律。《</w:t>
      </w:r>
      <w:r>
        <w:rPr>
          <w:rFonts w:cs="Verdana" w:hint="eastAsia"/>
          <w:color w:val="000000"/>
          <w:szCs w:val="18"/>
          <w:lang w:val="en-US" w:eastAsia="zh-CN"/>
        </w:rPr>
        <w:t>美国法典</w:t>
      </w:r>
      <w:r>
        <w:rPr>
          <w:rFonts w:cs="Verdana" w:hint="eastAsia"/>
          <w:color w:val="000000"/>
          <w:szCs w:val="18"/>
          <w:lang w:eastAsia="zh-CN"/>
        </w:rPr>
        <w:t>》</w:t>
      </w:r>
      <w:r>
        <w:rPr>
          <w:rFonts w:cs="Verdana" w:hint="eastAsia"/>
          <w:color w:val="000000"/>
          <w:szCs w:val="18"/>
          <w:lang w:val="en-US" w:eastAsia="zh-CN"/>
        </w:rPr>
        <w:t>第</w:t>
      </w:r>
      <w:r>
        <w:rPr>
          <w:rFonts w:cs="Verdana"/>
          <w:color w:val="000000"/>
          <w:szCs w:val="18"/>
          <w:lang w:eastAsia="zh-CN"/>
        </w:rPr>
        <w:t>49</w:t>
      </w:r>
      <w:r w:rsidR="00BA5FE8">
        <w:rPr>
          <w:rFonts w:cs="Verdana" w:hint="eastAsia"/>
          <w:color w:val="000000"/>
          <w:szCs w:val="18"/>
          <w:lang w:val="en-US" w:eastAsia="zh-CN"/>
        </w:rPr>
        <w:t>卷</w:t>
      </w:r>
      <w:r>
        <w:rPr>
          <w:rFonts w:cs="Verdana" w:hint="eastAsia"/>
          <w:color w:val="000000"/>
          <w:szCs w:val="18"/>
          <w:lang w:val="en-US" w:eastAsia="zh-CN"/>
        </w:rPr>
        <w:t>第</w:t>
      </w:r>
      <w:r>
        <w:rPr>
          <w:rFonts w:cs="Verdana"/>
          <w:color w:val="000000"/>
          <w:szCs w:val="18"/>
          <w:lang w:eastAsia="zh-CN"/>
        </w:rPr>
        <w:t>40102</w:t>
      </w:r>
      <w:r w:rsidR="00BA5FE8">
        <w:rPr>
          <w:rFonts w:cs="Verdana" w:hint="eastAsia"/>
          <w:color w:val="000000"/>
          <w:szCs w:val="18"/>
          <w:lang w:val="en-US" w:eastAsia="zh-CN"/>
        </w:rPr>
        <w:t>章</w:t>
      </w:r>
      <w:r w:rsidR="00BA5FE8">
        <w:rPr>
          <w:rFonts w:cs="Verdana"/>
          <w:color w:val="000000"/>
          <w:szCs w:val="18"/>
          <w:lang w:eastAsia="zh-CN"/>
        </w:rPr>
        <w:t>(a)(15)</w:t>
      </w:r>
      <w:r>
        <w:rPr>
          <w:rFonts w:cs="Verdana" w:hint="eastAsia"/>
          <w:color w:val="000000"/>
          <w:szCs w:val="18"/>
          <w:lang w:eastAsia="zh-CN"/>
        </w:rPr>
        <w:t>要求，美国公民必须持有美国航空</w:t>
      </w:r>
      <w:r>
        <w:rPr>
          <w:rFonts w:cs="Verdana" w:hint="eastAsia"/>
          <w:color w:val="000000"/>
          <w:szCs w:val="18"/>
          <w:lang w:val="en-US" w:eastAsia="zh-CN"/>
        </w:rPr>
        <w:t>公司</w:t>
      </w:r>
      <w:r>
        <w:rPr>
          <w:rFonts w:cs="Verdana" w:hint="eastAsia"/>
          <w:color w:val="000000"/>
          <w:szCs w:val="18"/>
          <w:lang w:eastAsia="zh-CN"/>
        </w:rPr>
        <w:t>至少</w:t>
      </w:r>
      <w:r>
        <w:rPr>
          <w:rFonts w:cs="Verdana" w:hint="eastAsia"/>
          <w:color w:val="000000"/>
          <w:szCs w:val="18"/>
          <w:lang w:eastAsia="zh-CN"/>
        </w:rPr>
        <w:t>75</w:t>
      </w:r>
      <w:r>
        <w:rPr>
          <w:rFonts w:cs="Verdana" w:hint="eastAsia"/>
          <w:color w:val="000000"/>
          <w:szCs w:val="18"/>
          <w:lang w:eastAsia="zh-CN"/>
        </w:rPr>
        <w:t>％的投票权。应注意的是，</w:t>
      </w:r>
      <w:r>
        <w:rPr>
          <w:rFonts w:cs="Verdana" w:hint="eastAsia"/>
          <w:color w:val="000000"/>
          <w:szCs w:val="18"/>
          <w:lang w:val="en-US" w:eastAsia="zh-CN"/>
        </w:rPr>
        <w:t>该</w:t>
      </w:r>
      <w:r>
        <w:rPr>
          <w:rFonts w:cs="Verdana" w:hint="eastAsia"/>
          <w:color w:val="000000"/>
          <w:szCs w:val="18"/>
          <w:lang w:eastAsia="zh-CN"/>
        </w:rPr>
        <w:t>法律规定由美国交通部实施。</w:t>
      </w:r>
    </w:p>
    <w:p w:rsidR="007D3765" w:rsidRDefault="007D3765" w:rsidP="007D3765">
      <w:pPr>
        <w:numPr>
          <w:ilvl w:val="0"/>
          <w:numId w:val="11"/>
        </w:numPr>
        <w:spacing w:after="240"/>
        <w:rPr>
          <w:kern w:val="2"/>
          <w:szCs w:val="18"/>
          <w:lang w:eastAsia="zh-CN"/>
        </w:rPr>
      </w:pPr>
      <w:r>
        <w:rPr>
          <w:kern w:val="2"/>
          <w:szCs w:val="18"/>
          <w:lang w:eastAsia="zh-CN"/>
        </w:rPr>
        <w:t>Please introduce how TSA protects competition in the allocation of air and flight schedule resources. How does the TSA distribute its responsibility and cooperate with other departments (such as the Fair Trade Commission) in anti-monopoly work? Please give examples.</w:t>
      </w:r>
    </w:p>
    <w:p w:rsidR="007D3765" w:rsidRDefault="007D3765" w:rsidP="007D3765">
      <w:pPr>
        <w:autoSpaceDE w:val="0"/>
        <w:autoSpaceDN w:val="0"/>
        <w:adjustRightInd w:val="0"/>
        <w:spacing w:after="240"/>
        <w:rPr>
          <w:rFonts w:cs="Verdana"/>
          <w:color w:val="000000"/>
          <w:szCs w:val="18"/>
          <w:lang w:eastAsia="zh-CN"/>
        </w:rPr>
      </w:pPr>
      <w:r>
        <w:rPr>
          <w:b/>
          <w:kern w:val="2"/>
          <w:szCs w:val="18"/>
          <w:lang w:eastAsia="zh-CN"/>
        </w:rPr>
        <w:t xml:space="preserve">RESPONSE: </w:t>
      </w:r>
      <w:r>
        <w:rPr>
          <w:rFonts w:cs="Verdana"/>
          <w:color w:val="000000"/>
          <w:szCs w:val="18"/>
          <w:lang w:eastAsia="zh-CN"/>
        </w:rPr>
        <w:t>The question appears to be what role the U.S. Department of Transportation plays in the oversight of air and flight operations and how its responsibility is split with other U.S. Federal Government agencies. The U.S. Department of Justice has the primary responsibility for overseeing airline mergers and acquisitions, as well as the conduct of airline firms in the marketplace. The U.S. Department of Transportation plays a secondary role in reviewing airline transactions. The U.S. Department of Transportation also has authority to review, and if warranted, grant antitrust immunity to U.S. and foreign airlines engaging jointly in foreign air transportation (49 U.S.C. § 41308-41309), as well as prohibit unfair and deceptive practices and unfair methods of competition in the airline industry (49 U.S.C. § 41712).</w:t>
      </w:r>
    </w:p>
    <w:p w:rsidR="007D3765" w:rsidRDefault="007D3765" w:rsidP="007D3765">
      <w:pPr>
        <w:autoSpaceDE w:val="0"/>
        <w:autoSpaceDN w:val="0"/>
        <w:adjustRightInd w:val="0"/>
        <w:spacing w:after="240"/>
        <w:rPr>
          <w:rFonts w:cs="Verdana"/>
          <w:color w:val="000000"/>
          <w:szCs w:val="18"/>
          <w:lang w:eastAsia="zh-CN"/>
        </w:rPr>
      </w:pPr>
      <w:r>
        <w:rPr>
          <w:rFonts w:cs="Verdana" w:hint="eastAsia"/>
          <w:b/>
          <w:bCs/>
          <w:color w:val="000000"/>
          <w:szCs w:val="18"/>
          <w:lang w:eastAsia="zh-CN"/>
        </w:rPr>
        <w:t>答复：</w:t>
      </w:r>
      <w:r>
        <w:rPr>
          <w:rFonts w:cs="Verdana" w:hint="eastAsia"/>
          <w:color w:val="000000"/>
          <w:szCs w:val="18"/>
          <w:lang w:eastAsia="zh-CN"/>
        </w:rPr>
        <w:t>问题似乎是美国交通部在监督空中和飞行运行方面发挥</w:t>
      </w:r>
      <w:r>
        <w:rPr>
          <w:rFonts w:cs="Verdana" w:hint="eastAsia"/>
          <w:color w:val="000000"/>
          <w:szCs w:val="18"/>
          <w:lang w:val="en-US" w:eastAsia="zh-CN"/>
        </w:rPr>
        <w:t>何种</w:t>
      </w:r>
      <w:r>
        <w:rPr>
          <w:rFonts w:cs="Verdana" w:hint="eastAsia"/>
          <w:color w:val="000000"/>
          <w:szCs w:val="18"/>
          <w:lang w:eastAsia="zh-CN"/>
        </w:rPr>
        <w:t>作用，以及它与其他美国联邦政府机构</w:t>
      </w:r>
      <w:r>
        <w:rPr>
          <w:rFonts w:cs="Verdana" w:hint="eastAsia"/>
          <w:color w:val="000000"/>
          <w:szCs w:val="18"/>
          <w:lang w:val="en-US" w:eastAsia="zh-CN"/>
        </w:rPr>
        <w:t>如何分担责任</w:t>
      </w:r>
      <w:r>
        <w:rPr>
          <w:rFonts w:cs="Verdana" w:hint="eastAsia"/>
          <w:color w:val="000000"/>
          <w:szCs w:val="18"/>
          <w:lang w:eastAsia="zh-CN"/>
        </w:rPr>
        <w:t>。</w:t>
      </w:r>
      <w:r>
        <w:rPr>
          <w:rFonts w:cs="Verdana" w:hint="eastAsia"/>
          <w:color w:val="000000"/>
          <w:szCs w:val="18"/>
          <w:lang w:val="en-US" w:eastAsia="zh-CN"/>
        </w:rPr>
        <w:t>在</w:t>
      </w:r>
      <w:r>
        <w:rPr>
          <w:rFonts w:cs="Verdana" w:hint="eastAsia"/>
          <w:color w:val="000000"/>
          <w:szCs w:val="18"/>
          <w:lang w:eastAsia="zh-CN"/>
        </w:rPr>
        <w:t>监督航空公司兼并和收购以及航空公司</w:t>
      </w:r>
      <w:r>
        <w:rPr>
          <w:rFonts w:cs="Verdana" w:hint="eastAsia"/>
          <w:color w:val="000000"/>
          <w:szCs w:val="18"/>
          <w:lang w:val="en-US" w:eastAsia="zh-CN"/>
        </w:rPr>
        <w:t>的</w:t>
      </w:r>
      <w:r>
        <w:rPr>
          <w:rFonts w:cs="Verdana" w:hint="eastAsia"/>
          <w:color w:val="000000"/>
          <w:szCs w:val="18"/>
          <w:lang w:eastAsia="zh-CN"/>
        </w:rPr>
        <w:t>市场行为</w:t>
      </w:r>
      <w:r>
        <w:rPr>
          <w:rFonts w:cs="Verdana" w:hint="eastAsia"/>
          <w:color w:val="000000"/>
          <w:szCs w:val="18"/>
          <w:lang w:val="en-US" w:eastAsia="zh-CN"/>
        </w:rPr>
        <w:t>方面，美国司法部负有</w:t>
      </w:r>
      <w:r>
        <w:rPr>
          <w:rFonts w:cs="Verdana" w:hint="eastAsia"/>
          <w:color w:val="000000"/>
          <w:szCs w:val="18"/>
          <w:lang w:eastAsia="zh-CN"/>
        </w:rPr>
        <w:t>主要责任。美国交通部在审查航空公司交易</w:t>
      </w:r>
      <w:r>
        <w:rPr>
          <w:rFonts w:cs="Verdana" w:hint="eastAsia"/>
          <w:color w:val="000000"/>
          <w:szCs w:val="18"/>
          <w:lang w:val="en-US" w:eastAsia="zh-CN"/>
        </w:rPr>
        <w:t>方面发挥次要作用</w:t>
      </w:r>
      <w:r>
        <w:rPr>
          <w:rFonts w:cs="Verdana" w:hint="eastAsia"/>
          <w:color w:val="000000"/>
          <w:szCs w:val="18"/>
          <w:lang w:eastAsia="zh-CN"/>
        </w:rPr>
        <w:t>。美国交通部</w:t>
      </w:r>
      <w:r>
        <w:rPr>
          <w:rFonts w:cs="Verdana" w:hint="eastAsia"/>
          <w:color w:val="000000"/>
          <w:szCs w:val="18"/>
          <w:lang w:val="en-US" w:eastAsia="zh-CN"/>
        </w:rPr>
        <w:t>不仅有权</w:t>
      </w:r>
      <w:r>
        <w:rPr>
          <w:rFonts w:cs="Verdana" w:hint="eastAsia"/>
          <w:color w:val="000000"/>
          <w:szCs w:val="18"/>
          <w:lang w:eastAsia="zh-CN"/>
        </w:rPr>
        <w:t>禁止航空业不公平和欺骗</w:t>
      </w:r>
      <w:r>
        <w:rPr>
          <w:rFonts w:cs="Verdana" w:hint="eastAsia"/>
          <w:color w:val="000000"/>
          <w:szCs w:val="18"/>
          <w:lang w:val="en-US" w:eastAsia="zh-CN"/>
        </w:rPr>
        <w:t>性</w:t>
      </w:r>
      <w:r>
        <w:rPr>
          <w:rFonts w:cs="Verdana" w:hint="eastAsia"/>
          <w:color w:val="000000"/>
          <w:szCs w:val="18"/>
          <w:lang w:eastAsia="zh-CN"/>
        </w:rPr>
        <w:t>的</w:t>
      </w:r>
      <w:r>
        <w:rPr>
          <w:rFonts w:cs="Verdana" w:hint="eastAsia"/>
          <w:color w:val="000000"/>
          <w:szCs w:val="18"/>
          <w:lang w:val="en-US" w:eastAsia="zh-CN"/>
        </w:rPr>
        <w:t>竞争</w:t>
      </w:r>
      <w:r>
        <w:rPr>
          <w:rFonts w:cs="Verdana" w:hint="eastAsia"/>
          <w:color w:val="000000"/>
          <w:szCs w:val="18"/>
          <w:lang w:eastAsia="zh-CN"/>
        </w:rPr>
        <w:t>做法（《</w:t>
      </w:r>
      <w:r>
        <w:rPr>
          <w:rFonts w:cs="Verdana" w:hint="eastAsia"/>
          <w:color w:val="000000"/>
          <w:szCs w:val="18"/>
          <w:lang w:val="en-US" w:eastAsia="zh-CN"/>
        </w:rPr>
        <w:t>美国法典</w:t>
      </w:r>
      <w:r>
        <w:rPr>
          <w:rFonts w:cs="Verdana" w:hint="eastAsia"/>
          <w:color w:val="000000"/>
          <w:szCs w:val="18"/>
          <w:lang w:eastAsia="zh-CN"/>
        </w:rPr>
        <w:t>》</w:t>
      </w:r>
      <w:r>
        <w:rPr>
          <w:rFonts w:cs="Verdana" w:hint="eastAsia"/>
          <w:color w:val="000000"/>
          <w:szCs w:val="18"/>
          <w:lang w:val="en-US" w:eastAsia="zh-CN"/>
        </w:rPr>
        <w:t>第</w:t>
      </w:r>
      <w:r>
        <w:rPr>
          <w:rFonts w:cs="Verdana"/>
          <w:color w:val="000000"/>
          <w:szCs w:val="18"/>
          <w:lang w:eastAsia="zh-CN"/>
        </w:rPr>
        <w:t>49</w:t>
      </w:r>
      <w:r w:rsidR="003F3300">
        <w:rPr>
          <w:rFonts w:cs="Verdana" w:hint="eastAsia"/>
          <w:color w:val="000000"/>
          <w:szCs w:val="18"/>
          <w:lang w:val="en-US" w:eastAsia="zh-CN"/>
        </w:rPr>
        <w:t>卷</w:t>
      </w:r>
      <w:r>
        <w:rPr>
          <w:rFonts w:cs="Verdana" w:hint="eastAsia"/>
          <w:color w:val="000000"/>
          <w:szCs w:val="18"/>
          <w:lang w:val="en-US" w:eastAsia="zh-CN"/>
        </w:rPr>
        <w:t>第</w:t>
      </w:r>
      <w:r>
        <w:rPr>
          <w:rFonts w:cs="Verdana"/>
          <w:color w:val="000000"/>
          <w:szCs w:val="18"/>
          <w:lang w:eastAsia="zh-CN"/>
        </w:rPr>
        <w:t>41712</w:t>
      </w:r>
      <w:r w:rsidR="003F3300">
        <w:rPr>
          <w:rFonts w:cs="Verdana" w:hint="eastAsia"/>
          <w:color w:val="000000"/>
          <w:szCs w:val="18"/>
          <w:lang w:val="en-US" w:eastAsia="zh-CN"/>
        </w:rPr>
        <w:t>章</w:t>
      </w:r>
      <w:r>
        <w:rPr>
          <w:rFonts w:cs="Verdana" w:hint="eastAsia"/>
          <w:color w:val="000000"/>
          <w:szCs w:val="18"/>
          <w:lang w:eastAsia="zh-CN"/>
        </w:rPr>
        <w:t>），还有权审查</w:t>
      </w:r>
      <w:r>
        <w:rPr>
          <w:rFonts w:cs="Verdana" w:hint="eastAsia"/>
          <w:color w:val="000000"/>
          <w:szCs w:val="18"/>
          <w:lang w:val="en-US" w:eastAsia="zh-CN"/>
        </w:rPr>
        <w:t>和在有</w:t>
      </w:r>
      <w:r>
        <w:rPr>
          <w:rFonts w:cs="Verdana" w:hint="eastAsia"/>
          <w:color w:val="000000"/>
          <w:szCs w:val="18"/>
          <w:lang w:eastAsia="zh-CN"/>
        </w:rPr>
        <w:t>担保</w:t>
      </w:r>
      <w:r>
        <w:rPr>
          <w:rFonts w:cs="Verdana" w:hint="eastAsia"/>
          <w:color w:val="000000"/>
          <w:szCs w:val="18"/>
          <w:lang w:val="en-US" w:eastAsia="zh-CN"/>
        </w:rPr>
        <w:t>情况下</w:t>
      </w:r>
      <w:r>
        <w:rPr>
          <w:rFonts w:cs="Verdana" w:hint="eastAsia"/>
          <w:color w:val="000000"/>
          <w:szCs w:val="18"/>
          <w:lang w:eastAsia="zh-CN"/>
        </w:rPr>
        <w:t>给予美国和外国航空公司共同参与</w:t>
      </w:r>
      <w:r>
        <w:rPr>
          <w:rFonts w:cs="Verdana" w:hint="eastAsia"/>
          <w:color w:val="000000"/>
          <w:szCs w:val="18"/>
          <w:lang w:val="en-US" w:eastAsia="zh-CN"/>
        </w:rPr>
        <w:t>外国</w:t>
      </w:r>
      <w:r>
        <w:rPr>
          <w:rFonts w:cs="Verdana" w:hint="eastAsia"/>
          <w:color w:val="000000"/>
          <w:szCs w:val="18"/>
          <w:lang w:eastAsia="zh-CN"/>
        </w:rPr>
        <w:t>航空运输（《</w:t>
      </w:r>
      <w:r>
        <w:rPr>
          <w:rFonts w:cs="Verdana" w:hint="eastAsia"/>
          <w:color w:val="000000"/>
          <w:szCs w:val="18"/>
          <w:lang w:val="en-US" w:eastAsia="zh-CN"/>
        </w:rPr>
        <w:t>美国法典</w:t>
      </w:r>
      <w:r>
        <w:rPr>
          <w:rFonts w:cs="Verdana" w:hint="eastAsia"/>
          <w:color w:val="000000"/>
          <w:szCs w:val="18"/>
          <w:lang w:eastAsia="zh-CN"/>
        </w:rPr>
        <w:t>》</w:t>
      </w:r>
      <w:r>
        <w:rPr>
          <w:rFonts w:cs="Verdana" w:hint="eastAsia"/>
          <w:color w:val="000000"/>
          <w:szCs w:val="18"/>
          <w:lang w:val="en-US" w:eastAsia="zh-CN"/>
        </w:rPr>
        <w:t>第</w:t>
      </w:r>
      <w:r>
        <w:rPr>
          <w:rFonts w:cs="Verdana"/>
          <w:color w:val="000000"/>
          <w:szCs w:val="18"/>
          <w:lang w:eastAsia="zh-CN"/>
        </w:rPr>
        <w:t>49</w:t>
      </w:r>
      <w:r w:rsidR="003F3300">
        <w:rPr>
          <w:rFonts w:cs="Verdana" w:hint="eastAsia"/>
          <w:color w:val="000000"/>
          <w:szCs w:val="18"/>
          <w:lang w:val="en-US" w:eastAsia="zh-CN"/>
        </w:rPr>
        <w:t>卷</w:t>
      </w:r>
      <w:r>
        <w:rPr>
          <w:rFonts w:cs="Verdana" w:hint="eastAsia"/>
          <w:color w:val="000000"/>
          <w:szCs w:val="18"/>
          <w:lang w:val="en-US" w:eastAsia="zh-CN"/>
        </w:rPr>
        <w:t>第</w:t>
      </w:r>
      <w:r>
        <w:rPr>
          <w:rFonts w:cs="Verdana"/>
          <w:color w:val="000000"/>
          <w:szCs w:val="18"/>
          <w:lang w:eastAsia="zh-CN"/>
        </w:rPr>
        <w:t>41308</w:t>
      </w:r>
      <w:r>
        <w:rPr>
          <w:rFonts w:cs="Verdana" w:hint="eastAsia"/>
          <w:color w:val="000000"/>
          <w:szCs w:val="18"/>
          <w:lang w:val="en-US" w:eastAsia="zh-CN"/>
        </w:rPr>
        <w:t>至</w:t>
      </w:r>
      <w:r>
        <w:rPr>
          <w:rFonts w:cs="Verdana"/>
          <w:color w:val="000000"/>
          <w:szCs w:val="18"/>
          <w:lang w:eastAsia="zh-CN"/>
        </w:rPr>
        <w:t>41309</w:t>
      </w:r>
      <w:r w:rsidR="003F3300">
        <w:rPr>
          <w:rFonts w:cs="Verdana" w:hint="eastAsia"/>
          <w:color w:val="000000"/>
          <w:szCs w:val="18"/>
          <w:lang w:val="en-US" w:eastAsia="zh-CN"/>
        </w:rPr>
        <w:t>章</w:t>
      </w:r>
      <w:r>
        <w:rPr>
          <w:rFonts w:cs="Verdana" w:hint="eastAsia"/>
          <w:color w:val="000000"/>
          <w:szCs w:val="18"/>
          <w:lang w:eastAsia="zh-CN"/>
        </w:rPr>
        <w:t>）的反托拉斯豁免。</w:t>
      </w:r>
    </w:p>
    <w:p w:rsidR="007D3765" w:rsidRDefault="007D3765" w:rsidP="007D3765">
      <w:pPr>
        <w:autoSpaceDE w:val="0"/>
        <w:autoSpaceDN w:val="0"/>
        <w:adjustRightInd w:val="0"/>
        <w:rPr>
          <w:b/>
          <w:kern w:val="2"/>
          <w:szCs w:val="18"/>
          <w:lang w:eastAsia="zh-CN"/>
        </w:rPr>
      </w:pPr>
      <w:r>
        <w:rPr>
          <w:b/>
          <w:kern w:val="2"/>
          <w:szCs w:val="18"/>
          <w:lang w:eastAsia="zh-CN"/>
        </w:rPr>
        <w:t>Questions 173-175</w:t>
      </w:r>
    </w:p>
    <w:p w:rsidR="007D3765" w:rsidRDefault="007D3765" w:rsidP="007D3765">
      <w:pPr>
        <w:autoSpaceDE w:val="0"/>
        <w:autoSpaceDN w:val="0"/>
        <w:adjustRightInd w:val="0"/>
        <w:spacing w:after="240"/>
        <w:rPr>
          <w:kern w:val="2"/>
          <w:szCs w:val="18"/>
          <w:lang w:eastAsia="zh-CN"/>
        </w:rPr>
      </w:pPr>
      <w:r>
        <w:rPr>
          <w:kern w:val="2"/>
          <w:szCs w:val="18"/>
          <w:lang w:eastAsia="zh-CN"/>
        </w:rPr>
        <w:t>Page 140, para 4.136</w:t>
      </w:r>
    </w:p>
    <w:p w:rsidR="007D3765" w:rsidRDefault="007D3765" w:rsidP="007D3765">
      <w:pPr>
        <w:autoSpaceDE w:val="0"/>
        <w:autoSpaceDN w:val="0"/>
        <w:adjustRightInd w:val="0"/>
        <w:spacing w:after="240"/>
        <w:rPr>
          <w:kern w:val="2"/>
          <w:szCs w:val="18"/>
          <w:lang w:eastAsia="zh-CN"/>
        </w:rPr>
      </w:pPr>
      <w:r>
        <w:rPr>
          <w:kern w:val="2"/>
          <w:szCs w:val="18"/>
          <w:lang w:eastAsia="zh-CN"/>
        </w:rPr>
        <w:t>"Most U.S. public-use airports with commercial services are publicly owned, either by states or local governments, or local authorities…"</w:t>
      </w:r>
    </w:p>
    <w:p w:rsidR="007D3765" w:rsidRDefault="007D3765" w:rsidP="007D3765">
      <w:pPr>
        <w:numPr>
          <w:ilvl w:val="0"/>
          <w:numId w:val="11"/>
        </w:numPr>
        <w:spacing w:after="240"/>
        <w:rPr>
          <w:kern w:val="2"/>
          <w:szCs w:val="18"/>
          <w:lang w:eastAsia="zh-CN"/>
        </w:rPr>
      </w:pPr>
      <w:r>
        <w:rPr>
          <w:kern w:val="2"/>
          <w:szCs w:val="18"/>
          <w:lang w:eastAsia="zh-CN"/>
        </w:rPr>
        <w:t>Are there any restrictions on the access of foreign investment in such air services as airports, navigation, aviation fuel, ground service and aircraft maintenance? If so, what are the specific restrictions? What are the regulations on the shareholding ratio? Are there any plans and timetables for further opening-up?</w:t>
      </w:r>
    </w:p>
    <w:p w:rsidR="007D3765" w:rsidRDefault="007D3765" w:rsidP="007D3765">
      <w:pPr>
        <w:spacing w:after="240"/>
        <w:rPr>
          <w:szCs w:val="18"/>
        </w:rPr>
      </w:pPr>
      <w:r>
        <w:rPr>
          <w:b/>
          <w:kern w:val="2"/>
          <w:szCs w:val="18"/>
        </w:rPr>
        <w:t xml:space="preserve">RESPONSE: </w:t>
      </w:r>
      <w:r>
        <w:rPr>
          <w:szCs w:val="18"/>
        </w:rPr>
        <w:t xml:space="preserve">U.S. and foreign privately-owned companies provide a variety of services at U.S. commercial service airports including airport and terminal management, parking, private security, retail concessions, aircraft ground handling and fueling. Any Airport owner can contract with privately-owned companies to provide airport management and retail </w:t>
      </w:r>
      <w:r>
        <w:rPr>
          <w:szCs w:val="18"/>
        </w:rPr>
        <w:lastRenderedPageBreak/>
        <w:t>concession services under management or concession contracts. The Federal Aviation Administration will permit this arrangement as long as the Airport owner retains authority over the operation and management of the Airport, including the airport's Federal obligations. The private company serves as an agent of the airport owner and receives a management fee or retail concession fee for its services.</w:t>
      </w:r>
    </w:p>
    <w:p w:rsidR="007D3765" w:rsidRDefault="007D3765" w:rsidP="007D3765">
      <w:pPr>
        <w:spacing w:after="240"/>
        <w:rPr>
          <w:szCs w:val="18"/>
          <w:lang w:val="en-US" w:eastAsia="zh-CN"/>
        </w:rPr>
      </w:pPr>
      <w:r>
        <w:rPr>
          <w:rFonts w:hint="eastAsia"/>
          <w:b/>
          <w:bCs/>
          <w:szCs w:val="18"/>
          <w:lang w:val="en-US" w:eastAsia="zh-CN"/>
        </w:rPr>
        <w:t>答复：</w:t>
      </w:r>
      <w:r>
        <w:rPr>
          <w:rFonts w:hint="eastAsia"/>
          <w:szCs w:val="18"/>
          <w:lang w:val="en-US" w:eastAsia="zh-CN"/>
        </w:rPr>
        <w:t>美国和外国私营公司在美国商业服务机场提供各种服务，包括机场和</w:t>
      </w:r>
      <w:r w:rsidR="002A095F">
        <w:rPr>
          <w:rFonts w:hint="eastAsia"/>
          <w:szCs w:val="18"/>
          <w:lang w:val="en-US" w:eastAsia="zh-CN"/>
        </w:rPr>
        <w:t>航站楼</w:t>
      </w:r>
      <w:r>
        <w:rPr>
          <w:rFonts w:hint="eastAsia"/>
          <w:szCs w:val="18"/>
          <w:lang w:val="en-US" w:eastAsia="zh-CN"/>
        </w:rPr>
        <w:t>管理、停车、私人安保、零售特许经营、机场地勤和加油。任何机场所有者均可与私营公司签订合同，根据管理或特许经营合同提供机场管理和零售特许服务。只要机场所有者负责机场的运行和管理（包括机场的联邦义务），联邦航空</w:t>
      </w:r>
      <w:r w:rsidR="000313C0">
        <w:rPr>
          <w:rFonts w:hint="eastAsia"/>
          <w:szCs w:val="18"/>
          <w:lang w:val="en-US" w:eastAsia="zh-CN"/>
        </w:rPr>
        <w:t>管理</w:t>
      </w:r>
      <w:r>
        <w:rPr>
          <w:rFonts w:hint="eastAsia"/>
          <w:szCs w:val="18"/>
          <w:lang w:val="en-US" w:eastAsia="zh-CN"/>
        </w:rPr>
        <w:t>局将允许这种安排。私营公司是机场所有者的代理，并就其所提供的服务收取一定的管理费或零售特许费。</w:t>
      </w:r>
    </w:p>
    <w:p w:rsidR="007D3765" w:rsidRDefault="007D3765" w:rsidP="007D3765">
      <w:pPr>
        <w:numPr>
          <w:ilvl w:val="0"/>
          <w:numId w:val="11"/>
        </w:numPr>
        <w:spacing w:after="240"/>
        <w:rPr>
          <w:kern w:val="2"/>
          <w:szCs w:val="18"/>
          <w:lang w:eastAsia="zh-CN"/>
        </w:rPr>
      </w:pPr>
      <w:r>
        <w:rPr>
          <w:kern w:val="2"/>
          <w:szCs w:val="18"/>
          <w:lang w:eastAsia="zh-CN"/>
        </w:rPr>
        <w:t>Please elaborate on the project scope, subsidizing standard and procedures for civil airport construction projects to apply for government subsidies?</w:t>
      </w:r>
    </w:p>
    <w:p w:rsidR="007D3765" w:rsidRDefault="007D3765" w:rsidP="007D3765">
      <w:pPr>
        <w:autoSpaceDE w:val="0"/>
        <w:autoSpaceDN w:val="0"/>
        <w:adjustRightInd w:val="0"/>
        <w:spacing w:after="240"/>
        <w:rPr>
          <w:rFonts w:cs="Verdana"/>
          <w:color w:val="000000"/>
          <w:szCs w:val="18"/>
          <w:lang w:eastAsia="zh-CN"/>
        </w:rPr>
      </w:pPr>
      <w:r>
        <w:rPr>
          <w:b/>
          <w:kern w:val="2"/>
          <w:szCs w:val="18"/>
          <w:lang w:eastAsia="zh-CN"/>
        </w:rPr>
        <w:t xml:space="preserve">RESPONSE: </w:t>
      </w:r>
      <w:r>
        <w:rPr>
          <w:rFonts w:cs="Verdana"/>
          <w:color w:val="000000"/>
          <w:szCs w:val="18"/>
          <w:lang w:eastAsia="zh-CN"/>
        </w:rPr>
        <w:t>The Airport Improvement Program (AIP) provides grants to public agencies — and, in some cases, to private owners and entities — for the planning and development of public-use airports that are included in the National Plan of Integrated Airport Systems (NPIAS). AIP grants for planning, development, or noise compatibility projects are at or associated with individual public-use airports (including heliports and seaplane bases). A public-use airport is an airport open to the public that also meets the following criteria:</w:t>
      </w:r>
    </w:p>
    <w:p w:rsidR="007D3765" w:rsidRDefault="007D3765" w:rsidP="007D3765">
      <w:pPr>
        <w:autoSpaceDE w:val="0"/>
        <w:autoSpaceDN w:val="0"/>
        <w:adjustRightInd w:val="0"/>
        <w:spacing w:after="240"/>
        <w:rPr>
          <w:rFonts w:cs="Verdana"/>
          <w:color w:val="000000"/>
          <w:szCs w:val="18"/>
          <w:lang w:eastAsia="zh-CN"/>
        </w:rPr>
      </w:pPr>
      <w:r>
        <w:rPr>
          <w:rFonts w:cs="Verdana" w:hint="eastAsia"/>
          <w:b/>
          <w:bCs/>
          <w:color w:val="000000"/>
          <w:szCs w:val="18"/>
          <w:lang w:eastAsia="zh-CN"/>
        </w:rPr>
        <w:t>答复：</w:t>
      </w:r>
      <w:r>
        <w:rPr>
          <w:rFonts w:cs="Verdana" w:hint="eastAsia"/>
          <w:color w:val="000000"/>
          <w:szCs w:val="18"/>
          <w:lang w:eastAsia="zh-CN"/>
        </w:rPr>
        <w:t>机场改</w:t>
      </w:r>
      <w:r w:rsidR="002F1745">
        <w:rPr>
          <w:rFonts w:cs="Verdana" w:hint="eastAsia"/>
          <w:color w:val="000000"/>
          <w:szCs w:val="18"/>
          <w:lang w:eastAsia="zh-CN"/>
        </w:rPr>
        <w:t>善</w:t>
      </w:r>
      <w:r>
        <w:rPr>
          <w:rFonts w:cs="Verdana" w:hint="eastAsia"/>
          <w:color w:val="000000"/>
          <w:szCs w:val="18"/>
          <w:lang w:eastAsia="zh-CN"/>
        </w:rPr>
        <w:t>计划（</w:t>
      </w:r>
      <w:r>
        <w:rPr>
          <w:rFonts w:cs="Verdana" w:hint="eastAsia"/>
          <w:color w:val="000000"/>
          <w:szCs w:val="18"/>
          <w:lang w:eastAsia="zh-CN"/>
        </w:rPr>
        <w:t>AIP</w:t>
      </w:r>
      <w:r>
        <w:rPr>
          <w:rFonts w:cs="Verdana" w:hint="eastAsia"/>
          <w:color w:val="000000"/>
          <w:szCs w:val="18"/>
          <w:lang w:eastAsia="zh-CN"/>
        </w:rPr>
        <w:t>）向公共机构</w:t>
      </w:r>
      <w:r>
        <w:rPr>
          <w:rFonts w:cs="Verdana" w:hint="eastAsia"/>
          <w:color w:val="000000"/>
          <w:szCs w:val="18"/>
          <w:lang w:val="en-US" w:eastAsia="zh-CN"/>
        </w:rPr>
        <w:t>和</w:t>
      </w:r>
      <w:r>
        <w:rPr>
          <w:rFonts w:cs="Verdana" w:hint="eastAsia"/>
          <w:color w:val="000000"/>
          <w:szCs w:val="18"/>
          <w:lang w:eastAsia="zh-CN"/>
        </w:rPr>
        <w:t>在某些情况下向</w:t>
      </w:r>
      <w:r>
        <w:rPr>
          <w:rFonts w:cs="Verdana" w:hint="eastAsia"/>
          <w:color w:val="000000"/>
          <w:szCs w:val="18"/>
          <w:lang w:val="en-US" w:eastAsia="zh-CN"/>
        </w:rPr>
        <w:t>私营者</w:t>
      </w:r>
      <w:r>
        <w:rPr>
          <w:rFonts w:cs="Verdana" w:hint="eastAsia"/>
          <w:color w:val="000000"/>
          <w:szCs w:val="18"/>
          <w:lang w:eastAsia="zh-CN"/>
        </w:rPr>
        <w:t>和实体提供</w:t>
      </w:r>
      <w:r>
        <w:rPr>
          <w:rFonts w:cs="Verdana" w:hint="eastAsia"/>
          <w:color w:val="000000"/>
          <w:szCs w:val="18"/>
          <w:lang w:val="en-US" w:eastAsia="zh-CN"/>
        </w:rPr>
        <w:t>补助金</w:t>
      </w:r>
      <w:r>
        <w:rPr>
          <w:rFonts w:cs="Verdana" w:hint="eastAsia"/>
          <w:color w:val="000000"/>
          <w:szCs w:val="18"/>
          <w:lang w:eastAsia="zh-CN"/>
        </w:rPr>
        <w:t>，用于</w:t>
      </w:r>
      <w:r>
        <w:rPr>
          <w:rFonts w:cs="Verdana" w:hint="eastAsia"/>
          <w:color w:val="000000"/>
          <w:szCs w:val="18"/>
          <w:lang w:val="en-US" w:eastAsia="zh-CN"/>
        </w:rPr>
        <w:t>包含在</w:t>
      </w:r>
      <w:r>
        <w:rPr>
          <w:rFonts w:cs="Verdana" w:hint="eastAsia"/>
          <w:color w:val="000000"/>
          <w:szCs w:val="18"/>
          <w:lang w:eastAsia="zh-CN"/>
        </w:rPr>
        <w:t>国家综合机场</w:t>
      </w:r>
      <w:r w:rsidR="002F1745">
        <w:rPr>
          <w:rFonts w:cs="Verdana" w:hint="eastAsia"/>
          <w:color w:val="000000"/>
          <w:szCs w:val="18"/>
          <w:lang w:eastAsia="zh-CN"/>
        </w:rPr>
        <w:t>体系</w:t>
      </w:r>
      <w:r>
        <w:rPr>
          <w:rFonts w:cs="Verdana" w:hint="eastAsia"/>
          <w:color w:val="000000"/>
          <w:szCs w:val="18"/>
          <w:lang w:eastAsia="zh-CN"/>
        </w:rPr>
        <w:t>计划（</w:t>
      </w:r>
      <w:r>
        <w:rPr>
          <w:rFonts w:cs="Verdana" w:hint="eastAsia"/>
          <w:color w:val="000000"/>
          <w:szCs w:val="18"/>
          <w:lang w:eastAsia="zh-CN"/>
        </w:rPr>
        <w:t>NPIAS</w:t>
      </w:r>
      <w:r>
        <w:rPr>
          <w:rFonts w:cs="Verdana" w:hint="eastAsia"/>
          <w:color w:val="000000"/>
          <w:szCs w:val="18"/>
          <w:lang w:eastAsia="zh-CN"/>
        </w:rPr>
        <w:t>）</w:t>
      </w:r>
      <w:r>
        <w:rPr>
          <w:rFonts w:cs="Verdana" w:hint="eastAsia"/>
          <w:color w:val="000000"/>
          <w:szCs w:val="18"/>
          <w:lang w:val="en-US" w:eastAsia="zh-CN"/>
        </w:rPr>
        <w:t>中公用机场的</w:t>
      </w:r>
      <w:r>
        <w:rPr>
          <w:rFonts w:cs="Verdana" w:hint="eastAsia"/>
          <w:color w:val="000000"/>
          <w:szCs w:val="18"/>
          <w:lang w:eastAsia="zh-CN"/>
        </w:rPr>
        <w:t>规划和开发。</w:t>
      </w:r>
      <w:r>
        <w:rPr>
          <w:rFonts w:cs="Verdana" w:hint="eastAsia"/>
          <w:color w:val="000000"/>
          <w:szCs w:val="18"/>
          <w:lang w:eastAsia="zh-CN"/>
        </w:rPr>
        <w:t>AIP</w:t>
      </w:r>
      <w:r>
        <w:rPr>
          <w:rFonts w:cs="Verdana" w:hint="eastAsia"/>
          <w:color w:val="000000"/>
          <w:szCs w:val="18"/>
          <w:lang w:eastAsia="zh-CN"/>
        </w:rPr>
        <w:t>用于规划、开发或噪声兼容性项目</w:t>
      </w:r>
      <w:r>
        <w:rPr>
          <w:rFonts w:cs="Verdana" w:hint="eastAsia"/>
          <w:color w:val="000000"/>
          <w:szCs w:val="18"/>
          <w:lang w:val="en-US" w:eastAsia="zh-CN"/>
        </w:rPr>
        <w:t>的补助金</w:t>
      </w:r>
      <w:r>
        <w:rPr>
          <w:rFonts w:cs="Verdana" w:hint="eastAsia"/>
          <w:color w:val="000000"/>
          <w:szCs w:val="18"/>
          <w:lang w:eastAsia="zh-CN"/>
        </w:rPr>
        <w:t>是</w:t>
      </w:r>
      <w:r>
        <w:rPr>
          <w:rFonts w:cs="Verdana" w:hint="eastAsia"/>
          <w:color w:val="000000"/>
          <w:szCs w:val="18"/>
          <w:lang w:val="en-US" w:eastAsia="zh-CN"/>
        </w:rPr>
        <w:t>用于</w:t>
      </w:r>
      <w:r>
        <w:rPr>
          <w:rFonts w:cs="Verdana" w:hint="eastAsia"/>
          <w:color w:val="000000"/>
          <w:szCs w:val="18"/>
          <w:lang w:eastAsia="zh-CN"/>
        </w:rPr>
        <w:t>个别公用机场（包括直升机场和水上飞机基地）或与</w:t>
      </w:r>
      <w:r w:rsidR="0033690C">
        <w:rPr>
          <w:rFonts w:cs="Verdana" w:hint="eastAsia"/>
          <w:color w:val="000000"/>
          <w:szCs w:val="18"/>
          <w:lang w:eastAsia="zh-CN"/>
        </w:rPr>
        <w:t>之</w:t>
      </w:r>
      <w:r>
        <w:rPr>
          <w:rFonts w:cs="Verdana" w:hint="eastAsia"/>
          <w:color w:val="000000"/>
          <w:szCs w:val="18"/>
          <w:lang w:val="en-US" w:eastAsia="zh-CN"/>
        </w:rPr>
        <w:t>有关的机场</w:t>
      </w:r>
      <w:r>
        <w:rPr>
          <w:rFonts w:cs="Verdana" w:hint="eastAsia"/>
          <w:color w:val="000000"/>
          <w:szCs w:val="18"/>
          <w:lang w:eastAsia="zh-CN"/>
        </w:rPr>
        <w:t>。公</w:t>
      </w:r>
      <w:r>
        <w:rPr>
          <w:rFonts w:cs="Verdana" w:hint="eastAsia"/>
          <w:color w:val="000000"/>
          <w:szCs w:val="18"/>
          <w:lang w:val="en-US" w:eastAsia="zh-CN"/>
        </w:rPr>
        <w:t>用</w:t>
      </w:r>
      <w:r>
        <w:rPr>
          <w:rFonts w:cs="Verdana" w:hint="eastAsia"/>
          <w:color w:val="000000"/>
          <w:szCs w:val="18"/>
          <w:lang w:eastAsia="zh-CN"/>
        </w:rPr>
        <w:t>机场是</w:t>
      </w:r>
      <w:r>
        <w:rPr>
          <w:rFonts w:cs="Verdana" w:hint="eastAsia"/>
          <w:color w:val="000000"/>
          <w:szCs w:val="18"/>
          <w:lang w:val="en-US" w:eastAsia="zh-CN"/>
        </w:rPr>
        <w:t>向</w:t>
      </w:r>
      <w:r>
        <w:rPr>
          <w:rFonts w:cs="Verdana" w:hint="eastAsia"/>
          <w:color w:val="000000"/>
          <w:szCs w:val="18"/>
          <w:lang w:eastAsia="zh-CN"/>
        </w:rPr>
        <w:t>公众开放的机场，也符合以下标准：</w:t>
      </w:r>
    </w:p>
    <w:p w:rsidR="007D3765" w:rsidRDefault="007D3765" w:rsidP="007D3765">
      <w:pPr>
        <w:widowControl w:val="0"/>
        <w:numPr>
          <w:ilvl w:val="0"/>
          <w:numId w:val="13"/>
        </w:numPr>
        <w:tabs>
          <w:tab w:val="left" w:pos="1440"/>
        </w:tabs>
        <w:autoSpaceDE w:val="0"/>
        <w:autoSpaceDN w:val="0"/>
        <w:adjustRightInd w:val="0"/>
        <w:rPr>
          <w:rFonts w:cs="Verdana"/>
          <w:color w:val="000000"/>
          <w:szCs w:val="18"/>
          <w:lang w:eastAsia="zh-CN"/>
        </w:rPr>
      </w:pPr>
      <w:r>
        <w:rPr>
          <w:rFonts w:cs="Verdana"/>
          <w:color w:val="000000"/>
          <w:szCs w:val="18"/>
          <w:lang w:eastAsia="zh-CN"/>
        </w:rPr>
        <w:t>Publicly owned, or</w:t>
      </w:r>
    </w:p>
    <w:p w:rsidR="007D3765" w:rsidRDefault="007D3765" w:rsidP="007D3765">
      <w:pPr>
        <w:widowControl w:val="0"/>
        <w:numPr>
          <w:ilvl w:val="0"/>
          <w:numId w:val="13"/>
        </w:numPr>
        <w:tabs>
          <w:tab w:val="left" w:pos="1440"/>
        </w:tabs>
        <w:autoSpaceDE w:val="0"/>
        <w:autoSpaceDN w:val="0"/>
        <w:adjustRightInd w:val="0"/>
        <w:rPr>
          <w:rFonts w:cs="Verdana"/>
          <w:color w:val="000000"/>
          <w:szCs w:val="18"/>
          <w:lang w:eastAsia="zh-CN"/>
        </w:rPr>
      </w:pPr>
      <w:r>
        <w:rPr>
          <w:rFonts w:cs="Verdana"/>
          <w:color w:val="000000"/>
          <w:szCs w:val="18"/>
          <w:lang w:eastAsia="zh-CN"/>
        </w:rPr>
        <w:t>Privately owned but designated by FAA as a reliever, or</w:t>
      </w:r>
    </w:p>
    <w:p w:rsidR="007D3765" w:rsidRDefault="007D3765" w:rsidP="007D3765">
      <w:pPr>
        <w:widowControl w:val="0"/>
        <w:numPr>
          <w:ilvl w:val="0"/>
          <w:numId w:val="13"/>
        </w:numPr>
        <w:tabs>
          <w:tab w:val="left" w:pos="1440"/>
        </w:tabs>
        <w:autoSpaceDE w:val="0"/>
        <w:autoSpaceDN w:val="0"/>
        <w:adjustRightInd w:val="0"/>
        <w:spacing w:after="240"/>
        <w:rPr>
          <w:rFonts w:cs="Verdana"/>
          <w:color w:val="000000"/>
          <w:szCs w:val="18"/>
          <w:lang w:eastAsia="zh-CN"/>
        </w:rPr>
      </w:pPr>
      <w:r>
        <w:rPr>
          <w:rFonts w:cs="Verdana"/>
          <w:color w:val="000000"/>
          <w:szCs w:val="18"/>
          <w:lang w:eastAsia="zh-CN"/>
        </w:rPr>
        <w:t>Privately owned but having scheduled service and at least 2,500 annual enplanements.</w:t>
      </w:r>
    </w:p>
    <w:p w:rsidR="007D3765" w:rsidRDefault="007D3765" w:rsidP="007D3765">
      <w:pPr>
        <w:widowControl w:val="0"/>
        <w:numPr>
          <w:ilvl w:val="0"/>
          <w:numId w:val="13"/>
        </w:numPr>
        <w:tabs>
          <w:tab w:val="left" w:pos="1440"/>
        </w:tabs>
        <w:autoSpaceDE w:val="0"/>
        <w:autoSpaceDN w:val="0"/>
        <w:adjustRightInd w:val="0"/>
        <w:spacing w:after="240"/>
        <w:rPr>
          <w:rFonts w:cs="Verdana"/>
          <w:color w:val="000000"/>
          <w:szCs w:val="18"/>
          <w:lang w:eastAsia="zh-CN"/>
        </w:rPr>
      </w:pPr>
      <w:r>
        <w:rPr>
          <w:rFonts w:cs="Verdana" w:hint="eastAsia"/>
          <w:color w:val="000000"/>
          <w:szCs w:val="18"/>
          <w:lang w:eastAsia="zh-CN"/>
        </w:rPr>
        <w:t>公共所有，或</w:t>
      </w:r>
    </w:p>
    <w:p w:rsidR="007D3765" w:rsidRDefault="007D3765" w:rsidP="007D3765">
      <w:pPr>
        <w:widowControl w:val="0"/>
        <w:numPr>
          <w:ilvl w:val="0"/>
          <w:numId w:val="13"/>
        </w:numPr>
        <w:tabs>
          <w:tab w:val="left" w:pos="1440"/>
        </w:tabs>
        <w:autoSpaceDE w:val="0"/>
        <w:autoSpaceDN w:val="0"/>
        <w:adjustRightInd w:val="0"/>
        <w:spacing w:after="240"/>
        <w:rPr>
          <w:rFonts w:cs="Verdana"/>
          <w:color w:val="000000"/>
          <w:szCs w:val="18"/>
          <w:lang w:eastAsia="zh-CN"/>
        </w:rPr>
      </w:pPr>
      <w:r>
        <w:rPr>
          <w:rFonts w:cs="Verdana" w:hint="eastAsia"/>
          <w:color w:val="000000"/>
          <w:szCs w:val="18"/>
          <w:lang w:eastAsia="zh-CN"/>
        </w:rPr>
        <w:t>私有，但由</w:t>
      </w:r>
      <w:r>
        <w:rPr>
          <w:rFonts w:cs="Verdana" w:hint="eastAsia"/>
          <w:color w:val="000000"/>
          <w:szCs w:val="18"/>
          <w:lang w:eastAsia="zh-CN"/>
        </w:rPr>
        <w:t>FAA</w:t>
      </w:r>
      <w:r>
        <w:rPr>
          <w:rFonts w:cs="Verdana" w:hint="eastAsia"/>
          <w:color w:val="000000"/>
          <w:szCs w:val="18"/>
          <w:lang w:eastAsia="zh-CN"/>
        </w:rPr>
        <w:t>指定</w:t>
      </w:r>
      <w:r>
        <w:rPr>
          <w:rFonts w:cs="Verdana" w:hint="eastAsia"/>
          <w:color w:val="000000"/>
          <w:szCs w:val="18"/>
          <w:lang w:val="en-US" w:eastAsia="zh-CN"/>
        </w:rPr>
        <w:t>为减压机场</w:t>
      </w:r>
      <w:r>
        <w:rPr>
          <w:rFonts w:cs="Verdana" w:hint="eastAsia"/>
          <w:color w:val="000000"/>
          <w:szCs w:val="18"/>
          <w:lang w:eastAsia="zh-CN"/>
        </w:rPr>
        <w:t>，或</w:t>
      </w:r>
    </w:p>
    <w:p w:rsidR="007D3765" w:rsidRDefault="007D3765" w:rsidP="007D3765">
      <w:pPr>
        <w:widowControl w:val="0"/>
        <w:numPr>
          <w:ilvl w:val="0"/>
          <w:numId w:val="13"/>
        </w:numPr>
        <w:tabs>
          <w:tab w:val="left" w:pos="1440"/>
        </w:tabs>
        <w:autoSpaceDE w:val="0"/>
        <w:autoSpaceDN w:val="0"/>
        <w:adjustRightInd w:val="0"/>
        <w:spacing w:after="240"/>
        <w:rPr>
          <w:rFonts w:cs="Verdana"/>
          <w:color w:val="000000"/>
          <w:szCs w:val="18"/>
          <w:lang w:eastAsia="zh-CN"/>
        </w:rPr>
      </w:pPr>
      <w:r>
        <w:rPr>
          <w:rFonts w:cs="Verdana" w:hint="eastAsia"/>
          <w:color w:val="000000"/>
          <w:szCs w:val="18"/>
          <w:lang w:val="en-US" w:eastAsia="zh-CN"/>
        </w:rPr>
        <w:t>私有</w:t>
      </w:r>
      <w:r>
        <w:rPr>
          <w:rFonts w:cs="Verdana" w:hint="eastAsia"/>
          <w:color w:val="000000"/>
          <w:szCs w:val="18"/>
          <w:lang w:eastAsia="zh-CN"/>
        </w:rPr>
        <w:t>，但</w:t>
      </w:r>
      <w:r>
        <w:rPr>
          <w:rFonts w:cs="Verdana" w:hint="eastAsia"/>
          <w:color w:val="000000"/>
          <w:szCs w:val="18"/>
          <w:lang w:val="en-US" w:eastAsia="zh-CN"/>
        </w:rPr>
        <w:t>提供</w:t>
      </w:r>
      <w:r>
        <w:rPr>
          <w:rFonts w:cs="Verdana" w:hint="eastAsia"/>
          <w:color w:val="000000"/>
          <w:szCs w:val="18"/>
          <w:lang w:eastAsia="zh-CN"/>
        </w:rPr>
        <w:t>定时服务，</w:t>
      </w:r>
      <w:r>
        <w:rPr>
          <w:rFonts w:cs="Verdana" w:hint="eastAsia"/>
          <w:color w:val="000000"/>
          <w:szCs w:val="18"/>
          <w:lang w:val="en-US" w:eastAsia="zh-CN"/>
        </w:rPr>
        <w:t>年度航空客流量至少达</w:t>
      </w:r>
      <w:r>
        <w:rPr>
          <w:rFonts w:cs="Verdana" w:hint="eastAsia"/>
          <w:color w:val="000000"/>
          <w:szCs w:val="18"/>
          <w:lang w:val="en-US" w:eastAsia="zh-CN"/>
        </w:rPr>
        <w:t>2,500</w:t>
      </w:r>
      <w:r>
        <w:rPr>
          <w:rFonts w:cs="Verdana" w:hint="eastAsia"/>
          <w:color w:val="000000"/>
          <w:szCs w:val="18"/>
          <w:lang w:eastAsia="zh-CN"/>
        </w:rPr>
        <w:t>。</w:t>
      </w:r>
    </w:p>
    <w:p w:rsidR="007D3765" w:rsidRDefault="007D3765" w:rsidP="007D3765">
      <w:pPr>
        <w:autoSpaceDE w:val="0"/>
        <w:autoSpaceDN w:val="0"/>
        <w:adjustRightInd w:val="0"/>
        <w:spacing w:after="240"/>
        <w:rPr>
          <w:rFonts w:cs="Verdana"/>
          <w:color w:val="000000"/>
          <w:szCs w:val="18"/>
          <w:lang w:eastAsia="zh-CN"/>
        </w:rPr>
      </w:pPr>
      <w:r>
        <w:rPr>
          <w:rFonts w:cs="Verdana"/>
          <w:color w:val="000000"/>
          <w:szCs w:val="18"/>
          <w:lang w:eastAsia="zh-CN"/>
        </w:rPr>
        <w:t xml:space="preserve">By </w:t>
      </w:r>
      <w:r>
        <w:rPr>
          <w:rFonts w:cs="Verdana"/>
          <w:i/>
          <w:color w:val="000000"/>
          <w:szCs w:val="18"/>
          <w:lang w:eastAsia="zh-CN"/>
        </w:rPr>
        <w:t>subsidizing standard</w:t>
      </w:r>
      <w:r>
        <w:rPr>
          <w:rFonts w:cs="Verdana"/>
          <w:color w:val="000000"/>
          <w:szCs w:val="18"/>
          <w:lang w:eastAsia="zh-CN"/>
        </w:rPr>
        <w:t>, we have assumed that the question is about the part of the project cost paid by the airport (local share). For large and medium primary hub airports, the grant covers 75 percent of eligible costs (or 80 percent for noise program implementation). For small primary, reliever, and general aviation airports, the grant covers a range of 90-95 percent of eligible costs, based on statutory requirements.</w:t>
      </w:r>
    </w:p>
    <w:p w:rsidR="007D3765" w:rsidRDefault="007D3765" w:rsidP="007D3765">
      <w:pPr>
        <w:autoSpaceDE w:val="0"/>
        <w:autoSpaceDN w:val="0"/>
        <w:adjustRightInd w:val="0"/>
        <w:spacing w:after="240"/>
        <w:rPr>
          <w:rFonts w:cs="Verdana"/>
          <w:color w:val="000000"/>
          <w:szCs w:val="18"/>
          <w:lang w:eastAsia="zh-CN"/>
        </w:rPr>
      </w:pPr>
      <w:r>
        <w:rPr>
          <w:rFonts w:cs="Verdana" w:hint="eastAsia"/>
          <w:color w:val="000000"/>
          <w:szCs w:val="18"/>
          <w:lang w:eastAsia="zh-CN"/>
        </w:rPr>
        <w:t>通过</w:t>
      </w:r>
      <w:r>
        <w:rPr>
          <w:rFonts w:cs="Verdana" w:hint="eastAsia"/>
          <w:i/>
          <w:iCs/>
          <w:color w:val="000000"/>
          <w:szCs w:val="18"/>
          <w:lang w:eastAsia="zh-CN"/>
        </w:rPr>
        <w:t>补贴</w:t>
      </w:r>
      <w:r>
        <w:rPr>
          <w:rFonts w:cs="Verdana" w:hint="eastAsia"/>
          <w:color w:val="000000"/>
          <w:szCs w:val="18"/>
          <w:lang w:eastAsia="zh-CN"/>
        </w:rPr>
        <w:t>标准，我们假设问题是关于机场（当地份额）支付的项目成本的一部分。对于大中型</w:t>
      </w:r>
      <w:r>
        <w:rPr>
          <w:rFonts w:cs="Verdana" w:hint="eastAsia"/>
          <w:color w:val="000000"/>
          <w:szCs w:val="18"/>
          <w:lang w:val="en-US" w:eastAsia="zh-CN"/>
        </w:rPr>
        <w:t>主要</w:t>
      </w:r>
      <w:r>
        <w:rPr>
          <w:rFonts w:cs="Verdana" w:hint="eastAsia"/>
          <w:color w:val="000000"/>
          <w:szCs w:val="18"/>
          <w:lang w:eastAsia="zh-CN"/>
        </w:rPr>
        <w:t>枢纽机场，</w:t>
      </w:r>
      <w:r>
        <w:rPr>
          <w:rFonts w:cs="Verdana" w:hint="eastAsia"/>
          <w:color w:val="000000"/>
          <w:szCs w:val="18"/>
          <w:lang w:val="en-US" w:eastAsia="zh-CN"/>
        </w:rPr>
        <w:t>补助金</w:t>
      </w:r>
      <w:r>
        <w:rPr>
          <w:rFonts w:cs="Verdana" w:hint="eastAsia"/>
          <w:color w:val="000000"/>
          <w:szCs w:val="18"/>
          <w:lang w:eastAsia="zh-CN"/>
        </w:rPr>
        <w:t>覆盖</w:t>
      </w:r>
      <w:r>
        <w:rPr>
          <w:rFonts w:cs="Verdana" w:hint="eastAsia"/>
          <w:color w:val="000000"/>
          <w:szCs w:val="18"/>
          <w:lang w:eastAsia="zh-CN"/>
        </w:rPr>
        <w:t>75</w:t>
      </w:r>
      <w:r>
        <w:rPr>
          <w:rFonts w:cs="Verdana" w:hint="eastAsia"/>
          <w:color w:val="000000"/>
          <w:szCs w:val="18"/>
          <w:lang w:eastAsia="zh-CN"/>
        </w:rPr>
        <w:t>％的合格成本（或</w:t>
      </w:r>
      <w:r>
        <w:rPr>
          <w:rFonts w:cs="Verdana" w:hint="eastAsia"/>
          <w:color w:val="000000"/>
          <w:szCs w:val="18"/>
          <w:lang w:eastAsia="zh-CN"/>
        </w:rPr>
        <w:t>80</w:t>
      </w:r>
      <w:r>
        <w:rPr>
          <w:rFonts w:cs="Verdana" w:hint="eastAsia"/>
          <w:color w:val="000000"/>
          <w:szCs w:val="18"/>
          <w:lang w:val="en-US" w:eastAsia="zh-CN"/>
        </w:rPr>
        <w:t>%</w:t>
      </w:r>
      <w:r>
        <w:rPr>
          <w:rFonts w:cs="Verdana" w:hint="eastAsia"/>
          <w:color w:val="000000"/>
          <w:szCs w:val="18"/>
          <w:lang w:eastAsia="zh-CN"/>
        </w:rPr>
        <w:t>用于噪声计划实施）。对于小型</w:t>
      </w:r>
      <w:r>
        <w:rPr>
          <w:rFonts w:cs="Verdana" w:hint="eastAsia"/>
          <w:color w:val="000000"/>
          <w:szCs w:val="18"/>
          <w:lang w:val="en-US" w:eastAsia="zh-CN"/>
        </w:rPr>
        <w:t>主要机场、减压机场和</w:t>
      </w:r>
      <w:r>
        <w:rPr>
          <w:rFonts w:cs="Verdana" w:hint="eastAsia"/>
          <w:color w:val="000000"/>
          <w:szCs w:val="18"/>
          <w:lang w:eastAsia="zh-CN"/>
        </w:rPr>
        <w:t>通用航空机场，根据法定要求，补助金为合格成本</w:t>
      </w:r>
      <w:r>
        <w:rPr>
          <w:rFonts w:cs="Verdana" w:hint="eastAsia"/>
          <w:color w:val="000000"/>
          <w:szCs w:val="18"/>
          <w:lang w:val="en-US" w:eastAsia="zh-CN"/>
        </w:rPr>
        <w:t>的</w:t>
      </w:r>
      <w:r>
        <w:rPr>
          <w:rFonts w:cs="Verdana" w:hint="eastAsia"/>
          <w:color w:val="000000"/>
          <w:szCs w:val="18"/>
          <w:lang w:eastAsia="zh-CN"/>
        </w:rPr>
        <w:t>90</w:t>
      </w:r>
      <w:r>
        <w:rPr>
          <w:rFonts w:cs="Verdana" w:hint="eastAsia"/>
          <w:color w:val="000000"/>
          <w:szCs w:val="18"/>
          <w:lang w:val="en-US" w:eastAsia="zh-CN"/>
        </w:rPr>
        <w:t>%</w:t>
      </w:r>
      <w:r>
        <w:rPr>
          <w:rFonts w:cs="Verdana" w:hint="eastAsia"/>
          <w:color w:val="000000"/>
          <w:szCs w:val="18"/>
          <w:lang w:val="en-US" w:eastAsia="zh-CN"/>
        </w:rPr>
        <w:t>至</w:t>
      </w:r>
      <w:r>
        <w:rPr>
          <w:rFonts w:cs="Verdana" w:hint="eastAsia"/>
          <w:color w:val="000000"/>
          <w:szCs w:val="18"/>
          <w:lang w:eastAsia="zh-CN"/>
        </w:rPr>
        <w:t>95</w:t>
      </w:r>
      <w:r>
        <w:rPr>
          <w:rFonts w:cs="Verdana" w:hint="eastAsia"/>
          <w:color w:val="000000"/>
          <w:szCs w:val="18"/>
          <w:lang w:val="en-US" w:eastAsia="zh-CN"/>
        </w:rPr>
        <w:t>%</w:t>
      </w:r>
      <w:r>
        <w:rPr>
          <w:rFonts w:cs="Verdana" w:hint="eastAsia"/>
          <w:color w:val="000000"/>
          <w:szCs w:val="18"/>
          <w:lang w:eastAsia="zh-CN"/>
        </w:rPr>
        <w:t>。</w:t>
      </w:r>
    </w:p>
    <w:p w:rsidR="007D3765" w:rsidRDefault="007D3765" w:rsidP="007D3765">
      <w:pPr>
        <w:autoSpaceDE w:val="0"/>
        <w:autoSpaceDN w:val="0"/>
        <w:adjustRightInd w:val="0"/>
        <w:spacing w:after="240"/>
        <w:rPr>
          <w:rFonts w:cs="Verdana"/>
          <w:color w:val="000000"/>
          <w:szCs w:val="18"/>
          <w:lang w:eastAsia="zh-CN"/>
        </w:rPr>
      </w:pPr>
      <w:r>
        <w:rPr>
          <w:rFonts w:cs="Verdana"/>
          <w:color w:val="000000"/>
          <w:szCs w:val="18"/>
          <w:lang w:eastAsia="zh-CN"/>
        </w:rPr>
        <w:lastRenderedPageBreak/>
        <w:t>For an airport to receive federal funding for a project (a grant), the major project requirements are that project must be eligible, it must meet the technical standards for the project type, it must be able to be completed without undue delay, and it must be on the FAA approved Airport Layout Plan.</w:t>
      </w:r>
    </w:p>
    <w:p w:rsidR="007D3765" w:rsidRDefault="007D3765" w:rsidP="007D3765">
      <w:pPr>
        <w:autoSpaceDE w:val="0"/>
        <w:autoSpaceDN w:val="0"/>
        <w:adjustRightInd w:val="0"/>
        <w:spacing w:after="240"/>
        <w:rPr>
          <w:rFonts w:cs="Verdana"/>
          <w:color w:val="000000"/>
          <w:szCs w:val="18"/>
          <w:lang w:eastAsia="zh-CN"/>
        </w:rPr>
      </w:pPr>
      <w:r>
        <w:rPr>
          <w:rFonts w:cs="Verdana" w:hint="eastAsia"/>
          <w:color w:val="000000"/>
          <w:szCs w:val="18"/>
          <w:lang w:eastAsia="zh-CN"/>
        </w:rPr>
        <w:t>对于接受</w:t>
      </w:r>
      <w:r>
        <w:rPr>
          <w:rFonts w:cs="Verdana" w:hint="eastAsia"/>
          <w:color w:val="000000"/>
          <w:szCs w:val="18"/>
          <w:lang w:val="en-US" w:eastAsia="zh-CN"/>
        </w:rPr>
        <w:t>联邦项目基金</w:t>
      </w:r>
      <w:r>
        <w:rPr>
          <w:rFonts w:cs="Verdana" w:hint="eastAsia"/>
          <w:color w:val="000000"/>
          <w:szCs w:val="18"/>
          <w:lang w:eastAsia="zh-CN"/>
        </w:rPr>
        <w:t>（补助金）的</w:t>
      </w:r>
      <w:r>
        <w:rPr>
          <w:rFonts w:cs="Verdana" w:hint="eastAsia"/>
          <w:color w:val="000000"/>
          <w:szCs w:val="18"/>
          <w:lang w:val="en-US" w:eastAsia="zh-CN"/>
        </w:rPr>
        <w:t>机场</w:t>
      </w:r>
      <w:r>
        <w:rPr>
          <w:rFonts w:cs="Verdana" w:hint="eastAsia"/>
          <w:color w:val="000000"/>
          <w:szCs w:val="18"/>
          <w:lang w:eastAsia="zh-CN"/>
        </w:rPr>
        <w:t>，主要项目要求是该项目必须符合资格，必须满足项目类型的技术标准，不得无故拖延，必须在</w:t>
      </w:r>
      <w:r>
        <w:rPr>
          <w:rFonts w:cs="Verdana" w:hint="eastAsia"/>
          <w:color w:val="000000"/>
          <w:szCs w:val="18"/>
          <w:lang w:eastAsia="zh-CN"/>
        </w:rPr>
        <w:t>FAA</w:t>
      </w:r>
      <w:r>
        <w:rPr>
          <w:rFonts w:cs="Verdana" w:hint="eastAsia"/>
          <w:color w:val="000000"/>
          <w:szCs w:val="18"/>
          <w:lang w:eastAsia="zh-CN"/>
        </w:rPr>
        <w:t>批准的机场布局图</w:t>
      </w:r>
      <w:r>
        <w:rPr>
          <w:rFonts w:cs="Verdana" w:hint="eastAsia"/>
          <w:color w:val="000000"/>
          <w:szCs w:val="18"/>
          <w:lang w:val="en-US" w:eastAsia="zh-CN"/>
        </w:rPr>
        <w:t>内</w:t>
      </w:r>
      <w:r>
        <w:rPr>
          <w:rFonts w:cs="Verdana" w:hint="eastAsia"/>
          <w:color w:val="000000"/>
          <w:szCs w:val="18"/>
          <w:lang w:eastAsia="zh-CN"/>
        </w:rPr>
        <w:t>。</w:t>
      </w:r>
    </w:p>
    <w:p w:rsidR="007D3765" w:rsidRDefault="007D3765" w:rsidP="007D3765">
      <w:pPr>
        <w:numPr>
          <w:ilvl w:val="0"/>
          <w:numId w:val="11"/>
        </w:numPr>
        <w:spacing w:after="240"/>
        <w:rPr>
          <w:kern w:val="2"/>
          <w:szCs w:val="18"/>
          <w:lang w:eastAsia="zh-CN"/>
        </w:rPr>
      </w:pPr>
      <w:r>
        <w:rPr>
          <w:kern w:val="2"/>
          <w:szCs w:val="18"/>
          <w:lang w:eastAsia="zh-CN"/>
        </w:rPr>
        <w:t>Please introduce the construction, investment, operation and management system of airports in the US, including the authority and procedure of project initiation and approval, source and structure of funds, operation modes and supporting policies.</w:t>
      </w:r>
    </w:p>
    <w:p w:rsidR="007D3765" w:rsidRDefault="007D3765" w:rsidP="007D3765">
      <w:pPr>
        <w:autoSpaceDE w:val="0"/>
        <w:autoSpaceDN w:val="0"/>
        <w:adjustRightInd w:val="0"/>
        <w:spacing w:after="240"/>
        <w:rPr>
          <w:rFonts w:cs="Verdana"/>
          <w:color w:val="000000"/>
          <w:szCs w:val="18"/>
          <w:lang w:eastAsia="zh-CN"/>
        </w:rPr>
      </w:pPr>
      <w:r>
        <w:rPr>
          <w:b/>
          <w:kern w:val="2"/>
          <w:szCs w:val="18"/>
          <w:lang w:eastAsia="zh-CN"/>
        </w:rPr>
        <w:t xml:space="preserve">RESPONSE: </w:t>
      </w:r>
      <w:r>
        <w:rPr>
          <w:rFonts w:cs="Verdana"/>
          <w:color w:val="000000"/>
          <w:szCs w:val="18"/>
          <w:lang w:eastAsia="zh-CN"/>
        </w:rPr>
        <w:t xml:space="preserve">The FAA develops engineering, design, and construction standards for civil airports, heliports, and seaplane bases. This includes standards for airfield pavement; airport lighting, marking, signs, and other visual aids; safety during construction; surveying and GIS data; deicing, ARFF, and other facilities; bird radar and foreign object detection systems; and more. Airports that use Airport Improvement Program funding or Passenger Facility Charge funds must use certain Advisory Circulars, which define the FAA engineering, design, and construction standards for airports. </w:t>
      </w:r>
    </w:p>
    <w:p w:rsidR="007D3765" w:rsidRDefault="007D3765" w:rsidP="007D3765">
      <w:pPr>
        <w:autoSpaceDE w:val="0"/>
        <w:autoSpaceDN w:val="0"/>
        <w:adjustRightInd w:val="0"/>
        <w:spacing w:after="240"/>
        <w:rPr>
          <w:rFonts w:cs="Verdana"/>
          <w:color w:val="000000"/>
          <w:szCs w:val="18"/>
          <w:lang w:eastAsia="zh-CN"/>
        </w:rPr>
      </w:pPr>
      <w:r>
        <w:rPr>
          <w:rFonts w:cs="Verdana" w:hint="eastAsia"/>
          <w:b/>
          <w:bCs/>
          <w:color w:val="000000"/>
          <w:szCs w:val="18"/>
          <w:lang w:eastAsia="zh-CN"/>
        </w:rPr>
        <w:t>答复：</w:t>
      </w:r>
      <w:r>
        <w:rPr>
          <w:rFonts w:cs="Verdana" w:hint="eastAsia"/>
          <w:color w:val="000000"/>
          <w:szCs w:val="18"/>
          <w:lang w:eastAsia="zh-CN"/>
        </w:rPr>
        <w:t>FAA</w:t>
      </w:r>
      <w:r>
        <w:rPr>
          <w:rFonts w:cs="Verdana" w:hint="eastAsia"/>
          <w:color w:val="000000"/>
          <w:szCs w:val="18"/>
          <w:lang w:val="en-US" w:eastAsia="zh-CN"/>
        </w:rPr>
        <w:t>制定</w:t>
      </w:r>
      <w:r>
        <w:rPr>
          <w:rFonts w:cs="Verdana" w:hint="eastAsia"/>
          <w:color w:val="000000"/>
          <w:szCs w:val="18"/>
          <w:lang w:eastAsia="zh-CN"/>
        </w:rPr>
        <w:t>民用机场、直升机场和水上飞机基地的工程、设计和施工标准。</w:t>
      </w:r>
      <w:r>
        <w:rPr>
          <w:rFonts w:cs="Verdana" w:hint="eastAsia"/>
          <w:color w:val="000000"/>
          <w:szCs w:val="18"/>
          <w:lang w:val="en-US" w:eastAsia="zh-CN"/>
        </w:rPr>
        <w:t>它们</w:t>
      </w:r>
      <w:r>
        <w:rPr>
          <w:rFonts w:cs="Verdana" w:hint="eastAsia"/>
          <w:color w:val="000000"/>
          <w:szCs w:val="18"/>
          <w:lang w:eastAsia="zh-CN"/>
        </w:rPr>
        <w:t>包括机场路面的标准；机场照明、标记、标志和其他视觉辅助；施工期间的安全；测量和</w:t>
      </w:r>
      <w:r>
        <w:rPr>
          <w:rFonts w:cs="Verdana" w:hint="eastAsia"/>
          <w:color w:val="000000"/>
          <w:szCs w:val="18"/>
          <w:lang w:eastAsia="zh-CN"/>
        </w:rPr>
        <w:t>GIS</w:t>
      </w:r>
      <w:r>
        <w:rPr>
          <w:rFonts w:cs="Verdana" w:hint="eastAsia"/>
          <w:color w:val="000000"/>
          <w:szCs w:val="18"/>
          <w:lang w:eastAsia="zh-CN"/>
        </w:rPr>
        <w:t>数据；除冰、</w:t>
      </w:r>
      <w:r>
        <w:rPr>
          <w:rFonts w:cs="Verdana" w:hint="eastAsia"/>
          <w:color w:val="000000"/>
          <w:szCs w:val="18"/>
          <w:lang w:eastAsia="zh-CN"/>
        </w:rPr>
        <w:t>ARFF</w:t>
      </w:r>
      <w:r>
        <w:rPr>
          <w:rFonts w:cs="Verdana" w:hint="eastAsia"/>
          <w:color w:val="000000"/>
          <w:szCs w:val="18"/>
          <w:lang w:val="en-US" w:eastAsia="zh-CN"/>
        </w:rPr>
        <w:t>和其他</w:t>
      </w:r>
      <w:r>
        <w:rPr>
          <w:rFonts w:cs="Verdana" w:hint="eastAsia"/>
          <w:color w:val="000000"/>
          <w:szCs w:val="18"/>
          <w:lang w:eastAsia="zh-CN"/>
        </w:rPr>
        <w:t>设施；鸟</w:t>
      </w:r>
      <w:r>
        <w:rPr>
          <w:rFonts w:cs="Verdana" w:hint="eastAsia"/>
          <w:color w:val="000000"/>
          <w:szCs w:val="18"/>
          <w:lang w:val="en-US" w:eastAsia="zh-CN"/>
        </w:rPr>
        <w:t>击</w:t>
      </w:r>
      <w:r>
        <w:rPr>
          <w:rFonts w:cs="Verdana" w:hint="eastAsia"/>
          <w:color w:val="000000"/>
          <w:szCs w:val="18"/>
          <w:lang w:eastAsia="zh-CN"/>
        </w:rPr>
        <w:t>雷达和异物检测系统；</w:t>
      </w:r>
      <w:r>
        <w:rPr>
          <w:rFonts w:cs="Verdana" w:hint="eastAsia"/>
          <w:color w:val="000000"/>
          <w:szCs w:val="18"/>
          <w:lang w:val="en-US" w:eastAsia="zh-CN"/>
        </w:rPr>
        <w:t>等等</w:t>
      </w:r>
      <w:r>
        <w:rPr>
          <w:rFonts w:cs="Verdana" w:hint="eastAsia"/>
          <w:color w:val="000000"/>
          <w:szCs w:val="18"/>
          <w:lang w:eastAsia="zh-CN"/>
        </w:rPr>
        <w:t>。使用机场改善计划资金或旅客机场设施使用费资金的机场必须使用某些</w:t>
      </w:r>
      <w:r>
        <w:rPr>
          <w:rFonts w:cs="Verdana" w:hint="eastAsia"/>
          <w:color w:val="000000"/>
          <w:szCs w:val="18"/>
          <w:lang w:val="en-US" w:eastAsia="zh-CN"/>
        </w:rPr>
        <w:t>民航</w:t>
      </w:r>
      <w:r>
        <w:rPr>
          <w:rFonts w:cs="Verdana" w:hint="eastAsia"/>
          <w:color w:val="000000"/>
          <w:szCs w:val="18"/>
          <w:lang w:eastAsia="zh-CN"/>
        </w:rPr>
        <w:t>通告，其中规定了</w:t>
      </w:r>
      <w:r>
        <w:rPr>
          <w:rFonts w:cs="Verdana" w:hint="eastAsia"/>
          <w:color w:val="000000"/>
          <w:szCs w:val="18"/>
          <w:lang w:eastAsia="zh-CN"/>
        </w:rPr>
        <w:t>FAA</w:t>
      </w:r>
      <w:r>
        <w:rPr>
          <w:rFonts w:cs="Verdana" w:hint="eastAsia"/>
          <w:color w:val="000000"/>
          <w:szCs w:val="18"/>
          <w:lang w:eastAsia="zh-CN"/>
        </w:rPr>
        <w:t>机场工程、设计和建筑标准。</w:t>
      </w:r>
    </w:p>
    <w:p w:rsidR="007D3765" w:rsidRDefault="007D3765" w:rsidP="007D3765">
      <w:pPr>
        <w:autoSpaceDE w:val="0"/>
        <w:autoSpaceDN w:val="0"/>
        <w:adjustRightInd w:val="0"/>
        <w:spacing w:after="240"/>
        <w:rPr>
          <w:rFonts w:cs="Verdana"/>
          <w:color w:val="000000"/>
          <w:szCs w:val="18"/>
          <w:lang w:eastAsia="zh-CN"/>
        </w:rPr>
      </w:pPr>
      <w:r>
        <w:rPr>
          <w:rFonts w:cs="Verdana"/>
          <w:color w:val="000000"/>
          <w:szCs w:val="18"/>
          <w:lang w:eastAsia="zh-CN"/>
        </w:rPr>
        <w:t xml:space="preserve">Investment: Airports undertaking capital projects may use commercial bonds, local funds, AIP grants, Passenger Facility Charges, or other sources of income for the projects. </w:t>
      </w:r>
    </w:p>
    <w:p w:rsidR="007D3765" w:rsidRDefault="007D3765" w:rsidP="007D3765">
      <w:pPr>
        <w:autoSpaceDE w:val="0"/>
        <w:autoSpaceDN w:val="0"/>
        <w:adjustRightInd w:val="0"/>
        <w:spacing w:after="240"/>
        <w:rPr>
          <w:rFonts w:cs="Verdana"/>
          <w:color w:val="000000"/>
          <w:szCs w:val="18"/>
          <w:lang w:eastAsia="zh-CN"/>
        </w:rPr>
      </w:pPr>
      <w:r>
        <w:rPr>
          <w:rFonts w:cs="Verdana" w:hint="eastAsia"/>
          <w:color w:val="000000"/>
          <w:szCs w:val="18"/>
          <w:lang w:eastAsia="zh-CN"/>
        </w:rPr>
        <w:t>投资：进行资本项目的机场可以使用商业债券、地方基金、</w:t>
      </w:r>
      <w:r>
        <w:rPr>
          <w:rFonts w:cs="Verdana" w:hint="eastAsia"/>
          <w:color w:val="000000"/>
          <w:szCs w:val="18"/>
          <w:lang w:eastAsia="zh-CN"/>
        </w:rPr>
        <w:t>AIP</w:t>
      </w:r>
      <w:r>
        <w:rPr>
          <w:rFonts w:cs="Verdana" w:hint="eastAsia"/>
          <w:color w:val="000000"/>
          <w:szCs w:val="18"/>
          <w:lang w:val="en-US" w:eastAsia="zh-CN"/>
        </w:rPr>
        <w:t>补助金、</w:t>
      </w:r>
      <w:r>
        <w:rPr>
          <w:rFonts w:cs="Verdana" w:hint="eastAsia"/>
          <w:color w:val="000000"/>
          <w:szCs w:val="18"/>
          <w:lang w:eastAsia="zh-CN"/>
        </w:rPr>
        <w:t>旅客机场设施使用费或其他</w:t>
      </w:r>
      <w:r>
        <w:rPr>
          <w:rFonts w:cs="Verdana" w:hint="eastAsia"/>
          <w:color w:val="000000"/>
          <w:szCs w:val="18"/>
          <w:lang w:val="en-US" w:eastAsia="zh-CN"/>
        </w:rPr>
        <w:t>项目</w:t>
      </w:r>
      <w:r>
        <w:rPr>
          <w:rFonts w:cs="Verdana" w:hint="eastAsia"/>
          <w:color w:val="000000"/>
          <w:szCs w:val="18"/>
          <w:lang w:eastAsia="zh-CN"/>
        </w:rPr>
        <w:t>收入来源。</w:t>
      </w:r>
    </w:p>
    <w:p w:rsidR="007D3765" w:rsidRDefault="007D3765" w:rsidP="007D3765">
      <w:pPr>
        <w:autoSpaceDE w:val="0"/>
        <w:autoSpaceDN w:val="0"/>
        <w:adjustRightInd w:val="0"/>
        <w:spacing w:after="240"/>
        <w:rPr>
          <w:rFonts w:cs="Verdana"/>
          <w:color w:val="000000"/>
          <w:szCs w:val="18"/>
          <w:lang w:eastAsia="zh-CN"/>
        </w:rPr>
      </w:pPr>
      <w:r>
        <w:rPr>
          <w:rFonts w:cs="Verdana"/>
          <w:color w:val="000000"/>
          <w:szCs w:val="18"/>
          <w:lang w:eastAsia="zh-CN"/>
        </w:rPr>
        <w:t xml:space="preserve">The operation and management system of airports in the United States is not dictated by the United States government. Rather, the local or state political entity determines the operational and management requirements for the airport. For privately owned airports, the private owner makes those decisions. </w:t>
      </w:r>
    </w:p>
    <w:p w:rsidR="007D3765" w:rsidRDefault="007D3765" w:rsidP="007D3765">
      <w:pPr>
        <w:autoSpaceDE w:val="0"/>
        <w:autoSpaceDN w:val="0"/>
        <w:adjustRightInd w:val="0"/>
        <w:spacing w:after="240"/>
        <w:rPr>
          <w:rFonts w:cs="Verdana"/>
          <w:color w:val="000000"/>
          <w:szCs w:val="18"/>
          <w:lang w:eastAsia="zh-CN"/>
        </w:rPr>
      </w:pPr>
      <w:r>
        <w:rPr>
          <w:rFonts w:cs="Verdana" w:hint="eastAsia"/>
          <w:color w:val="000000"/>
          <w:szCs w:val="18"/>
          <w:lang w:eastAsia="zh-CN"/>
        </w:rPr>
        <w:t>美国机场的运行和管理系统不是由美国政府决定的。相反，地方或州政治实体决定机场的运行和管理要求。对于私有机场，</w:t>
      </w:r>
      <w:r>
        <w:rPr>
          <w:rFonts w:cs="Verdana" w:hint="eastAsia"/>
          <w:color w:val="000000"/>
          <w:szCs w:val="18"/>
          <w:lang w:val="en-US" w:eastAsia="zh-CN"/>
        </w:rPr>
        <w:t>则是由</w:t>
      </w:r>
      <w:r>
        <w:rPr>
          <w:rFonts w:cs="Verdana" w:hint="eastAsia"/>
          <w:color w:val="000000"/>
          <w:szCs w:val="18"/>
          <w:lang w:eastAsia="zh-CN"/>
        </w:rPr>
        <w:t>私人所有者做出</w:t>
      </w:r>
      <w:r>
        <w:rPr>
          <w:rFonts w:cs="Verdana" w:hint="eastAsia"/>
          <w:color w:val="000000"/>
          <w:szCs w:val="18"/>
          <w:lang w:val="en-US" w:eastAsia="zh-CN"/>
        </w:rPr>
        <w:t>这些决定</w:t>
      </w:r>
      <w:r>
        <w:rPr>
          <w:rFonts w:cs="Verdana" w:hint="eastAsia"/>
          <w:color w:val="000000"/>
          <w:szCs w:val="18"/>
          <w:lang w:eastAsia="zh-CN"/>
        </w:rPr>
        <w:t>。</w:t>
      </w:r>
    </w:p>
    <w:p w:rsidR="007D3765" w:rsidRDefault="007D3765" w:rsidP="007D3765">
      <w:pPr>
        <w:autoSpaceDE w:val="0"/>
        <w:autoSpaceDN w:val="0"/>
        <w:adjustRightInd w:val="0"/>
        <w:spacing w:after="240"/>
        <w:rPr>
          <w:rFonts w:cs="Verdana"/>
          <w:color w:val="000000"/>
          <w:szCs w:val="18"/>
          <w:lang w:eastAsia="zh-CN"/>
        </w:rPr>
      </w:pPr>
      <w:r>
        <w:rPr>
          <w:rFonts w:cs="Verdana"/>
          <w:color w:val="000000"/>
          <w:szCs w:val="18"/>
          <w:lang w:eastAsia="zh-CN"/>
        </w:rPr>
        <w:t xml:space="preserve">The policies of the airport system is principally based in Title 49 of the United States Code, supporting regulations, and published guidance of the FAA. </w:t>
      </w:r>
    </w:p>
    <w:p w:rsidR="007D3765" w:rsidRDefault="007D3765" w:rsidP="007D3765">
      <w:pPr>
        <w:autoSpaceDE w:val="0"/>
        <w:autoSpaceDN w:val="0"/>
        <w:adjustRightInd w:val="0"/>
        <w:spacing w:after="240"/>
        <w:rPr>
          <w:rFonts w:cs="Verdana"/>
          <w:color w:val="000000"/>
          <w:szCs w:val="18"/>
          <w:lang w:eastAsia="zh-CN"/>
        </w:rPr>
      </w:pPr>
      <w:r>
        <w:rPr>
          <w:rFonts w:cs="Verdana" w:hint="eastAsia"/>
          <w:color w:val="000000"/>
          <w:szCs w:val="18"/>
          <w:lang w:eastAsia="zh-CN"/>
        </w:rPr>
        <w:t>机场系统的政策主要</w:t>
      </w:r>
      <w:r>
        <w:rPr>
          <w:rFonts w:cs="Verdana" w:hint="eastAsia"/>
          <w:color w:val="000000"/>
          <w:szCs w:val="18"/>
          <w:lang w:val="en-US" w:eastAsia="zh-CN"/>
        </w:rPr>
        <w:t>是</w:t>
      </w:r>
      <w:r>
        <w:rPr>
          <w:rFonts w:cs="Verdana" w:hint="eastAsia"/>
          <w:color w:val="000000"/>
          <w:szCs w:val="18"/>
          <w:lang w:eastAsia="zh-CN"/>
        </w:rPr>
        <w:t>基于《美国法典》第</w:t>
      </w:r>
      <w:r>
        <w:rPr>
          <w:rFonts w:cs="Verdana" w:hint="eastAsia"/>
          <w:color w:val="000000"/>
          <w:szCs w:val="18"/>
          <w:lang w:eastAsia="zh-CN"/>
        </w:rPr>
        <w:t>49</w:t>
      </w:r>
      <w:r>
        <w:rPr>
          <w:rFonts w:cs="Verdana" w:hint="eastAsia"/>
          <w:color w:val="000000"/>
          <w:szCs w:val="18"/>
          <w:lang w:val="en-US" w:eastAsia="zh-CN"/>
        </w:rPr>
        <w:t>卷</w:t>
      </w:r>
      <w:r>
        <w:rPr>
          <w:rFonts w:cs="Verdana" w:hint="eastAsia"/>
          <w:color w:val="000000"/>
          <w:szCs w:val="18"/>
          <w:lang w:eastAsia="zh-CN"/>
        </w:rPr>
        <w:t>、配套</w:t>
      </w:r>
      <w:r>
        <w:rPr>
          <w:rFonts w:cs="Verdana" w:hint="eastAsia"/>
          <w:color w:val="000000"/>
          <w:szCs w:val="18"/>
          <w:lang w:val="en-US" w:eastAsia="zh-CN"/>
        </w:rPr>
        <w:t>法规</w:t>
      </w:r>
      <w:r>
        <w:rPr>
          <w:rFonts w:cs="Verdana" w:hint="eastAsia"/>
          <w:color w:val="000000"/>
          <w:szCs w:val="18"/>
          <w:lang w:eastAsia="zh-CN"/>
        </w:rPr>
        <w:t>和</w:t>
      </w:r>
      <w:r>
        <w:rPr>
          <w:rFonts w:cs="Verdana" w:hint="eastAsia"/>
          <w:color w:val="000000"/>
          <w:szCs w:val="18"/>
          <w:lang w:eastAsia="zh-CN"/>
        </w:rPr>
        <w:t>FAA</w:t>
      </w:r>
      <w:r>
        <w:rPr>
          <w:rFonts w:cs="Verdana" w:hint="eastAsia"/>
          <w:color w:val="000000"/>
          <w:szCs w:val="18"/>
          <w:lang w:eastAsia="zh-CN"/>
        </w:rPr>
        <w:t>公布的指导。</w:t>
      </w:r>
    </w:p>
    <w:p w:rsidR="007D3765" w:rsidRDefault="007D3765" w:rsidP="007D3765">
      <w:pPr>
        <w:autoSpaceDE w:val="0"/>
        <w:autoSpaceDN w:val="0"/>
        <w:adjustRightInd w:val="0"/>
        <w:spacing w:after="240"/>
        <w:rPr>
          <w:rFonts w:cs="Verdana"/>
          <w:color w:val="000000"/>
          <w:szCs w:val="18"/>
          <w:lang w:eastAsia="zh-CN"/>
        </w:rPr>
      </w:pPr>
      <w:r>
        <w:rPr>
          <w:rFonts w:cs="Verdana"/>
          <w:color w:val="000000"/>
          <w:szCs w:val="18"/>
          <w:lang w:eastAsia="zh-CN"/>
        </w:rPr>
        <w:t xml:space="preserve">Passenger Facility Charges are derived from a fee charged on a passenger ticket. The Passenger Facility Charge (PFC) Program allows the collection of PFC fees up to $4.50 for </w:t>
      </w:r>
      <w:r>
        <w:rPr>
          <w:rFonts w:cs="Verdana"/>
          <w:color w:val="000000"/>
          <w:szCs w:val="18"/>
          <w:lang w:eastAsia="zh-CN"/>
        </w:rPr>
        <w:lastRenderedPageBreak/>
        <w:t xml:space="preserve">every enplaned passenger at commercial airports controlled by public agencies. PFCs are capped at $4.50 per flight segment with a maximum of two PFCs charged on a one-way trip or four PFCs on a round trip, for a maximum of $18 total. Airports use these fees to fund FAA-approved projects that enhance safety, security, or capacity; reduce noise; or increase air carrier competition. </w:t>
      </w:r>
    </w:p>
    <w:p w:rsidR="007D3765" w:rsidRDefault="007D3765" w:rsidP="007D3765">
      <w:pPr>
        <w:autoSpaceDE w:val="0"/>
        <w:autoSpaceDN w:val="0"/>
        <w:adjustRightInd w:val="0"/>
        <w:spacing w:after="240"/>
        <w:rPr>
          <w:rFonts w:cs="Verdana"/>
          <w:color w:val="000000"/>
          <w:szCs w:val="18"/>
          <w:lang w:eastAsia="zh-CN"/>
        </w:rPr>
      </w:pPr>
      <w:r>
        <w:rPr>
          <w:rFonts w:cs="Verdana" w:hint="eastAsia"/>
          <w:color w:val="000000"/>
          <w:szCs w:val="18"/>
          <w:lang w:eastAsia="zh-CN"/>
        </w:rPr>
        <w:t>旅客机场设施使用费</w:t>
      </w:r>
      <w:r>
        <w:rPr>
          <w:rFonts w:cs="Verdana" w:hint="eastAsia"/>
          <w:color w:val="000000"/>
          <w:szCs w:val="18"/>
          <w:lang w:val="en-US" w:eastAsia="zh-CN"/>
        </w:rPr>
        <w:t>源自</w:t>
      </w:r>
      <w:r>
        <w:rPr>
          <w:rFonts w:cs="Verdana" w:hint="eastAsia"/>
          <w:color w:val="000000"/>
          <w:szCs w:val="18"/>
          <w:lang w:eastAsia="zh-CN"/>
        </w:rPr>
        <w:t>乘客机票收取的费用。旅客机场设施使用费（</w:t>
      </w:r>
      <w:r>
        <w:rPr>
          <w:rFonts w:cs="Verdana" w:hint="eastAsia"/>
          <w:color w:val="000000"/>
          <w:szCs w:val="18"/>
          <w:lang w:eastAsia="zh-CN"/>
        </w:rPr>
        <w:t>PFC</w:t>
      </w:r>
      <w:r>
        <w:rPr>
          <w:rFonts w:cs="Verdana" w:hint="eastAsia"/>
          <w:color w:val="000000"/>
          <w:szCs w:val="18"/>
          <w:lang w:eastAsia="zh-CN"/>
        </w:rPr>
        <w:t>）计划允许公共机构控制的商业机场</w:t>
      </w:r>
      <w:r>
        <w:rPr>
          <w:rFonts w:cs="Verdana" w:hint="eastAsia"/>
          <w:color w:val="000000"/>
          <w:szCs w:val="18"/>
          <w:lang w:val="en-US" w:eastAsia="zh-CN"/>
        </w:rPr>
        <w:t>向</w:t>
      </w:r>
      <w:r>
        <w:rPr>
          <w:rFonts w:cs="Verdana" w:hint="eastAsia"/>
          <w:color w:val="000000"/>
          <w:szCs w:val="18"/>
          <w:lang w:eastAsia="zh-CN"/>
        </w:rPr>
        <w:t>每名乘客收取高达</w:t>
      </w:r>
      <w:r>
        <w:rPr>
          <w:rFonts w:cs="Verdana" w:hint="eastAsia"/>
          <w:color w:val="000000"/>
          <w:szCs w:val="18"/>
          <w:lang w:val="en-US" w:eastAsia="zh-CN"/>
        </w:rPr>
        <w:t>4.50</w:t>
      </w:r>
      <w:r>
        <w:rPr>
          <w:rFonts w:cs="Verdana" w:hint="eastAsia"/>
          <w:color w:val="000000"/>
          <w:szCs w:val="18"/>
          <w:lang w:eastAsia="zh-CN"/>
        </w:rPr>
        <w:t>美元的</w:t>
      </w:r>
      <w:r>
        <w:rPr>
          <w:rFonts w:cs="Verdana" w:hint="eastAsia"/>
          <w:color w:val="000000"/>
          <w:szCs w:val="18"/>
          <w:lang w:eastAsia="zh-CN"/>
        </w:rPr>
        <w:t>PFC</w:t>
      </w:r>
      <w:r>
        <w:rPr>
          <w:rFonts w:cs="Verdana" w:hint="eastAsia"/>
          <w:color w:val="000000"/>
          <w:szCs w:val="18"/>
          <w:lang w:eastAsia="zh-CN"/>
        </w:rPr>
        <w:t>费用。每个航段</w:t>
      </w:r>
      <w:r>
        <w:rPr>
          <w:rFonts w:cs="Verdana" w:hint="eastAsia"/>
          <w:color w:val="000000"/>
          <w:szCs w:val="18"/>
          <w:lang w:val="en-US" w:eastAsia="zh-CN"/>
        </w:rPr>
        <w:t>的</w:t>
      </w:r>
      <w:r>
        <w:rPr>
          <w:rFonts w:cs="Verdana" w:hint="eastAsia"/>
          <w:color w:val="000000"/>
          <w:szCs w:val="18"/>
          <w:lang w:eastAsia="zh-CN"/>
        </w:rPr>
        <w:t>PFC</w:t>
      </w:r>
      <w:r>
        <w:rPr>
          <w:rFonts w:cs="Verdana" w:hint="eastAsia"/>
          <w:color w:val="000000"/>
          <w:szCs w:val="18"/>
          <w:lang w:eastAsia="zh-CN"/>
        </w:rPr>
        <w:t>最高限额为</w:t>
      </w:r>
      <w:r>
        <w:rPr>
          <w:rFonts w:cs="Verdana" w:hint="eastAsia"/>
          <w:color w:val="000000"/>
          <w:szCs w:val="18"/>
          <w:lang w:eastAsia="zh-CN"/>
        </w:rPr>
        <w:t>4.50</w:t>
      </w:r>
      <w:r>
        <w:rPr>
          <w:rFonts w:cs="Verdana" w:hint="eastAsia"/>
          <w:color w:val="000000"/>
          <w:szCs w:val="18"/>
          <w:lang w:eastAsia="zh-CN"/>
        </w:rPr>
        <w:t>美元，单程旅程最多</w:t>
      </w:r>
      <w:r>
        <w:rPr>
          <w:rFonts w:cs="Verdana" w:hint="eastAsia"/>
          <w:color w:val="000000"/>
          <w:szCs w:val="18"/>
          <w:lang w:val="en-US" w:eastAsia="zh-CN"/>
        </w:rPr>
        <w:t>收取两次，</w:t>
      </w:r>
      <w:r>
        <w:rPr>
          <w:rFonts w:cs="Verdana" w:hint="eastAsia"/>
          <w:color w:val="000000"/>
          <w:szCs w:val="18"/>
          <w:lang w:eastAsia="zh-CN"/>
        </w:rPr>
        <w:t>往返</w:t>
      </w:r>
      <w:r>
        <w:rPr>
          <w:rFonts w:cs="Verdana" w:hint="eastAsia"/>
          <w:color w:val="000000"/>
          <w:szCs w:val="18"/>
          <w:lang w:val="en-US" w:eastAsia="zh-CN"/>
        </w:rPr>
        <w:t>旅程最多收取四次</w:t>
      </w:r>
      <w:r>
        <w:rPr>
          <w:rFonts w:cs="Verdana" w:hint="eastAsia"/>
          <w:color w:val="000000"/>
          <w:szCs w:val="18"/>
          <w:lang w:eastAsia="zh-CN"/>
        </w:rPr>
        <w:t>，</w:t>
      </w:r>
      <w:r>
        <w:rPr>
          <w:rFonts w:cs="Verdana" w:hint="eastAsia"/>
          <w:color w:val="000000"/>
          <w:szCs w:val="18"/>
          <w:lang w:val="en-US" w:eastAsia="zh-CN"/>
        </w:rPr>
        <w:t>总费用不得超过</w:t>
      </w:r>
      <w:r>
        <w:rPr>
          <w:rFonts w:cs="Verdana" w:hint="eastAsia"/>
          <w:color w:val="000000"/>
          <w:szCs w:val="18"/>
          <w:lang w:eastAsia="zh-CN"/>
        </w:rPr>
        <w:t>18</w:t>
      </w:r>
      <w:r>
        <w:rPr>
          <w:rFonts w:cs="Verdana" w:hint="eastAsia"/>
          <w:color w:val="000000"/>
          <w:szCs w:val="18"/>
          <w:lang w:eastAsia="zh-CN"/>
        </w:rPr>
        <w:t>美元。机场</w:t>
      </w:r>
      <w:r>
        <w:rPr>
          <w:rFonts w:cs="Verdana" w:hint="eastAsia"/>
          <w:color w:val="000000"/>
          <w:szCs w:val="18"/>
          <w:lang w:val="en-US" w:eastAsia="zh-CN"/>
        </w:rPr>
        <w:t>利</w:t>
      </w:r>
      <w:r>
        <w:rPr>
          <w:rFonts w:cs="Verdana" w:hint="eastAsia"/>
          <w:color w:val="000000"/>
          <w:szCs w:val="18"/>
          <w:lang w:eastAsia="zh-CN"/>
        </w:rPr>
        <w:t>用这些费用为</w:t>
      </w:r>
      <w:r>
        <w:rPr>
          <w:rFonts w:cs="Verdana" w:hint="eastAsia"/>
          <w:color w:val="000000"/>
          <w:szCs w:val="18"/>
          <w:lang w:eastAsia="zh-CN"/>
        </w:rPr>
        <w:t>FAA</w:t>
      </w:r>
      <w:r>
        <w:rPr>
          <w:rFonts w:cs="Verdana" w:hint="eastAsia"/>
          <w:color w:val="000000"/>
          <w:szCs w:val="18"/>
          <w:lang w:eastAsia="zh-CN"/>
        </w:rPr>
        <w:t>核准的增强安全或</w:t>
      </w:r>
      <w:r>
        <w:rPr>
          <w:rFonts w:cs="Verdana" w:hint="eastAsia"/>
          <w:color w:val="000000"/>
          <w:szCs w:val="18"/>
          <w:lang w:val="en-US" w:eastAsia="zh-CN"/>
        </w:rPr>
        <w:t>容量</w:t>
      </w:r>
      <w:r>
        <w:rPr>
          <w:rFonts w:cs="Verdana" w:hint="eastAsia"/>
          <w:color w:val="000000"/>
          <w:szCs w:val="18"/>
          <w:lang w:eastAsia="zh-CN"/>
        </w:rPr>
        <w:t>项目提供资金；减少噪音；或</w:t>
      </w:r>
      <w:r>
        <w:rPr>
          <w:rFonts w:cs="Verdana" w:hint="eastAsia"/>
          <w:color w:val="000000"/>
          <w:szCs w:val="18"/>
          <w:lang w:val="en-US" w:eastAsia="zh-CN"/>
        </w:rPr>
        <w:t>增加</w:t>
      </w:r>
      <w:r>
        <w:rPr>
          <w:rFonts w:cs="Verdana" w:hint="eastAsia"/>
          <w:color w:val="000000"/>
          <w:szCs w:val="18"/>
          <w:lang w:eastAsia="zh-CN"/>
        </w:rPr>
        <w:t>航空</w:t>
      </w:r>
      <w:r>
        <w:rPr>
          <w:rFonts w:cs="Verdana" w:hint="eastAsia"/>
          <w:color w:val="000000"/>
          <w:szCs w:val="18"/>
          <w:lang w:val="en-US" w:eastAsia="zh-CN"/>
        </w:rPr>
        <w:t>公司</w:t>
      </w:r>
      <w:r>
        <w:rPr>
          <w:rFonts w:cs="Verdana" w:hint="eastAsia"/>
          <w:color w:val="000000"/>
          <w:szCs w:val="18"/>
          <w:lang w:eastAsia="zh-CN"/>
        </w:rPr>
        <w:t>的竞争。</w:t>
      </w:r>
    </w:p>
    <w:p w:rsidR="007D3765" w:rsidRDefault="007D3765" w:rsidP="007D3765">
      <w:pPr>
        <w:autoSpaceDE w:val="0"/>
        <w:autoSpaceDN w:val="0"/>
        <w:adjustRightInd w:val="0"/>
        <w:spacing w:after="240"/>
        <w:rPr>
          <w:color w:val="000000"/>
          <w:kern w:val="2"/>
          <w:szCs w:val="18"/>
          <w:lang w:eastAsia="zh-CN"/>
        </w:rPr>
      </w:pPr>
      <w:r>
        <w:rPr>
          <w:color w:val="000000"/>
          <w:kern w:val="2"/>
          <w:szCs w:val="18"/>
          <w:lang w:eastAsia="zh-CN"/>
        </w:rPr>
        <w:t>The AIP funding comes from the Airport and Airway Trust Fund, which is funded through a combination of domestic passenger ticket taxes, domestic passenger flight segment fee, passenger ticket tax at rural airports, international departure and arrival taxes, fees paid by domestic freight and mail, a general aviation fuel tax, commercial fuel tax, and a frequent flyer tax.</w:t>
      </w:r>
    </w:p>
    <w:p w:rsidR="007D3765" w:rsidRDefault="007D3765" w:rsidP="007D3765">
      <w:pPr>
        <w:autoSpaceDE w:val="0"/>
        <w:autoSpaceDN w:val="0"/>
        <w:adjustRightInd w:val="0"/>
        <w:spacing w:after="240"/>
        <w:rPr>
          <w:color w:val="000000"/>
          <w:kern w:val="2"/>
          <w:szCs w:val="18"/>
          <w:lang w:eastAsia="zh-CN"/>
        </w:rPr>
      </w:pPr>
      <w:r>
        <w:rPr>
          <w:rFonts w:hint="eastAsia"/>
          <w:color w:val="000000"/>
          <w:kern w:val="2"/>
          <w:szCs w:val="18"/>
          <w:lang w:eastAsia="zh-CN"/>
        </w:rPr>
        <w:t>AIP</w:t>
      </w:r>
      <w:r>
        <w:rPr>
          <w:rFonts w:hint="eastAsia"/>
          <w:color w:val="000000"/>
          <w:kern w:val="2"/>
          <w:szCs w:val="18"/>
          <w:lang w:eastAsia="zh-CN"/>
        </w:rPr>
        <w:t>资金来自</w:t>
      </w:r>
      <w:bookmarkStart w:id="91" w:name="OLE_LINK91"/>
      <w:bookmarkStart w:id="92" w:name="OLE_LINK92"/>
      <w:r>
        <w:rPr>
          <w:rFonts w:hint="eastAsia"/>
          <w:color w:val="000000"/>
          <w:kern w:val="2"/>
          <w:szCs w:val="18"/>
          <w:lang w:eastAsia="zh-CN"/>
        </w:rPr>
        <w:t>机场和航空信托基金</w:t>
      </w:r>
      <w:bookmarkEnd w:id="91"/>
      <w:bookmarkEnd w:id="92"/>
      <w:r>
        <w:rPr>
          <w:rFonts w:hint="eastAsia"/>
          <w:color w:val="000000"/>
          <w:kern w:val="2"/>
          <w:szCs w:val="18"/>
          <w:lang w:eastAsia="zh-CN"/>
        </w:rPr>
        <w:t>，该基金</w:t>
      </w:r>
      <w:r>
        <w:rPr>
          <w:rFonts w:hint="eastAsia"/>
          <w:color w:val="000000"/>
          <w:kern w:val="2"/>
          <w:szCs w:val="18"/>
          <w:lang w:val="en-US" w:eastAsia="zh-CN"/>
        </w:rPr>
        <w:t>的资金来源包括</w:t>
      </w:r>
      <w:r>
        <w:rPr>
          <w:rFonts w:hint="eastAsia"/>
          <w:color w:val="000000"/>
          <w:kern w:val="2"/>
          <w:szCs w:val="18"/>
          <w:lang w:eastAsia="zh-CN"/>
        </w:rPr>
        <w:t>国内乘客机票税、国内乘客航班分段费、农村机场乘客机票税、国际离港和到达税、国内运费和邮件支付的费用、通用航空燃油税、商业燃油税和常旅客税。</w:t>
      </w:r>
    </w:p>
    <w:p w:rsidR="007D3765" w:rsidRDefault="007D3765" w:rsidP="007D3765">
      <w:pPr>
        <w:autoSpaceDE w:val="0"/>
        <w:autoSpaceDN w:val="0"/>
        <w:adjustRightInd w:val="0"/>
        <w:rPr>
          <w:b/>
          <w:kern w:val="2"/>
          <w:szCs w:val="18"/>
          <w:lang w:eastAsia="zh-CN"/>
        </w:rPr>
      </w:pPr>
      <w:r>
        <w:rPr>
          <w:b/>
          <w:kern w:val="2"/>
          <w:szCs w:val="18"/>
          <w:lang w:eastAsia="zh-CN"/>
        </w:rPr>
        <w:t>Questions 176-177</w:t>
      </w:r>
    </w:p>
    <w:p w:rsidR="007D3765" w:rsidRDefault="007D3765" w:rsidP="007D3765">
      <w:pPr>
        <w:autoSpaceDE w:val="0"/>
        <w:autoSpaceDN w:val="0"/>
        <w:adjustRightInd w:val="0"/>
        <w:spacing w:after="240"/>
        <w:rPr>
          <w:kern w:val="2"/>
          <w:szCs w:val="18"/>
          <w:lang w:eastAsia="zh-CN"/>
        </w:rPr>
      </w:pPr>
      <w:r>
        <w:rPr>
          <w:kern w:val="2"/>
          <w:szCs w:val="18"/>
          <w:lang w:eastAsia="zh-CN"/>
        </w:rPr>
        <w:t>Page 140, para 4.138</w:t>
      </w:r>
    </w:p>
    <w:p w:rsidR="007D3765" w:rsidRDefault="007D3765" w:rsidP="007D3765">
      <w:pPr>
        <w:autoSpaceDE w:val="0"/>
        <w:autoSpaceDN w:val="0"/>
        <w:adjustRightInd w:val="0"/>
        <w:spacing w:after="240"/>
        <w:rPr>
          <w:kern w:val="2"/>
          <w:szCs w:val="18"/>
          <w:lang w:eastAsia="zh-CN"/>
        </w:rPr>
      </w:pPr>
      <w:r>
        <w:rPr>
          <w:kern w:val="2"/>
          <w:szCs w:val="18"/>
          <w:lang w:eastAsia="zh-CN"/>
        </w:rPr>
        <w:t>"Congress established the Airport Privatization Pilot Program (APPP) in 1997 through the Federal Aviation Reauthorization Act of 1996 (49 U.S.C. 47134, PL 104-264), with the aim of increasing private participation, especially private capital investment, in airport operations and development…"</w:t>
      </w:r>
    </w:p>
    <w:p w:rsidR="007D3765" w:rsidRDefault="007D3765" w:rsidP="007D3765">
      <w:pPr>
        <w:numPr>
          <w:ilvl w:val="0"/>
          <w:numId w:val="11"/>
        </w:numPr>
        <w:spacing w:after="240"/>
        <w:rPr>
          <w:kern w:val="2"/>
          <w:szCs w:val="18"/>
          <w:lang w:eastAsia="zh-CN"/>
        </w:rPr>
      </w:pPr>
      <w:r>
        <w:rPr>
          <w:kern w:val="2"/>
          <w:szCs w:val="18"/>
          <w:lang w:eastAsia="zh-CN"/>
        </w:rPr>
        <w:t>What are the fundamental reasons why the APPP is not very successful?</w:t>
      </w:r>
    </w:p>
    <w:p w:rsidR="007D3765" w:rsidRDefault="007D3765" w:rsidP="007D3765">
      <w:pPr>
        <w:autoSpaceDE w:val="0"/>
        <w:autoSpaceDN w:val="0"/>
        <w:adjustRightInd w:val="0"/>
        <w:spacing w:after="240"/>
        <w:rPr>
          <w:rFonts w:cs="Verdana"/>
          <w:color w:val="000000"/>
          <w:szCs w:val="18"/>
          <w:lang w:val="ru-RU" w:eastAsia="zh-CN"/>
        </w:rPr>
      </w:pPr>
      <w:r>
        <w:rPr>
          <w:b/>
          <w:kern w:val="2"/>
          <w:szCs w:val="18"/>
          <w:lang w:eastAsia="zh-CN"/>
        </w:rPr>
        <w:t xml:space="preserve">RESPONSE: </w:t>
      </w:r>
      <w:r>
        <w:rPr>
          <w:rFonts w:cs="Verdana"/>
          <w:color w:val="000000"/>
          <w:szCs w:val="18"/>
          <w:lang w:val="ru-RU" w:eastAsia="zh-CN"/>
        </w:rPr>
        <w:t xml:space="preserve">Since 1997, 11 airports have applied to the program. Of these 11, 2 airports were privatized, 7 airports withdrew from the program, and two airports are in process for review. The 7 airports withdrew either due to changing market conditions or loss of political support to complete the privatization. Several reasons for lack of public and private interest can be attributed to a number of factors: local government's interest in maintaining full control of their airport, higher financing costs for privatized airports, lack of state and local tax exemptions, and the time and cost it takes to navigate through local and federal approval process. In some cases it can </w:t>
      </w:r>
      <w:r>
        <w:rPr>
          <w:rFonts w:cs="Verdana"/>
          <w:color w:val="000000"/>
          <w:szCs w:val="18"/>
          <w:lang w:eastAsia="zh-CN"/>
        </w:rPr>
        <w:t xml:space="preserve">take </w:t>
      </w:r>
      <w:r>
        <w:rPr>
          <w:rFonts w:cs="Verdana"/>
          <w:color w:val="000000"/>
          <w:szCs w:val="18"/>
          <w:lang w:val="ru-RU" w:eastAsia="zh-CN"/>
        </w:rPr>
        <w:t>a number of years depending on the complexity of the transaction.</w:t>
      </w:r>
    </w:p>
    <w:p w:rsidR="007D3765" w:rsidRDefault="007D3765" w:rsidP="007D3765">
      <w:pPr>
        <w:autoSpaceDE w:val="0"/>
        <w:autoSpaceDN w:val="0"/>
        <w:adjustRightInd w:val="0"/>
        <w:spacing w:after="240"/>
        <w:rPr>
          <w:rFonts w:cs="Verdana"/>
          <w:color w:val="000000"/>
          <w:szCs w:val="18"/>
          <w:lang w:val="ru-RU" w:eastAsia="zh-CN"/>
        </w:rPr>
      </w:pPr>
      <w:r>
        <w:rPr>
          <w:rFonts w:cs="Verdana" w:hint="eastAsia"/>
          <w:b/>
          <w:bCs/>
          <w:color w:val="000000"/>
          <w:szCs w:val="18"/>
          <w:lang w:val="ru-RU" w:eastAsia="zh-CN"/>
        </w:rPr>
        <w:t>答复：</w:t>
      </w:r>
      <w:r>
        <w:rPr>
          <w:rFonts w:cs="Verdana" w:hint="eastAsia"/>
          <w:color w:val="000000"/>
          <w:szCs w:val="18"/>
          <w:lang w:val="ru-RU" w:eastAsia="zh-CN"/>
        </w:rPr>
        <w:t>自</w:t>
      </w:r>
      <w:r>
        <w:rPr>
          <w:rFonts w:cs="Verdana" w:hint="eastAsia"/>
          <w:color w:val="000000"/>
          <w:szCs w:val="18"/>
          <w:lang w:val="ru-RU" w:eastAsia="zh-CN"/>
        </w:rPr>
        <w:t>1997</w:t>
      </w:r>
      <w:r>
        <w:rPr>
          <w:rFonts w:cs="Verdana" w:hint="eastAsia"/>
          <w:color w:val="000000"/>
          <w:szCs w:val="18"/>
          <w:lang w:val="ru-RU" w:eastAsia="zh-CN"/>
        </w:rPr>
        <w:t>年以来，有</w:t>
      </w:r>
      <w:r>
        <w:rPr>
          <w:rFonts w:cs="Verdana" w:hint="eastAsia"/>
          <w:color w:val="000000"/>
          <w:szCs w:val="18"/>
          <w:lang w:val="ru-RU" w:eastAsia="zh-CN"/>
        </w:rPr>
        <w:t>11</w:t>
      </w:r>
      <w:r>
        <w:rPr>
          <w:rFonts w:cs="Verdana" w:hint="eastAsia"/>
          <w:color w:val="000000"/>
          <w:szCs w:val="18"/>
          <w:lang w:val="ru-RU" w:eastAsia="zh-CN"/>
        </w:rPr>
        <w:t>个机场申请了该计划。在这</w:t>
      </w:r>
      <w:r>
        <w:rPr>
          <w:rFonts w:cs="Verdana" w:hint="eastAsia"/>
          <w:color w:val="000000"/>
          <w:szCs w:val="18"/>
          <w:lang w:val="ru-RU" w:eastAsia="zh-CN"/>
        </w:rPr>
        <w:t>11</w:t>
      </w:r>
      <w:r>
        <w:rPr>
          <w:rFonts w:cs="Verdana" w:hint="eastAsia"/>
          <w:color w:val="000000"/>
          <w:szCs w:val="18"/>
          <w:lang w:val="ru-RU" w:eastAsia="zh-CN"/>
        </w:rPr>
        <w:t>个机场中，有</w:t>
      </w:r>
      <w:r>
        <w:rPr>
          <w:rFonts w:cs="Verdana" w:hint="eastAsia"/>
          <w:color w:val="000000"/>
          <w:szCs w:val="18"/>
          <w:lang w:val="ru-RU" w:eastAsia="zh-CN"/>
        </w:rPr>
        <w:t>2</w:t>
      </w:r>
      <w:r>
        <w:rPr>
          <w:rFonts w:cs="Verdana" w:hint="eastAsia"/>
          <w:color w:val="000000"/>
          <w:szCs w:val="18"/>
          <w:lang w:val="ru-RU" w:eastAsia="zh-CN"/>
        </w:rPr>
        <w:t>个机场</w:t>
      </w:r>
      <w:r>
        <w:rPr>
          <w:rFonts w:cs="Verdana" w:hint="eastAsia"/>
          <w:color w:val="000000"/>
          <w:szCs w:val="18"/>
          <w:lang w:val="en-US" w:eastAsia="zh-CN"/>
        </w:rPr>
        <w:t>已</w:t>
      </w:r>
      <w:r>
        <w:rPr>
          <w:rFonts w:cs="Verdana" w:hint="eastAsia"/>
          <w:color w:val="000000"/>
          <w:szCs w:val="18"/>
          <w:lang w:val="ru-RU" w:eastAsia="zh-CN"/>
        </w:rPr>
        <w:t>被私有化，</w:t>
      </w:r>
      <w:r>
        <w:rPr>
          <w:rFonts w:cs="Verdana" w:hint="eastAsia"/>
          <w:color w:val="000000"/>
          <w:szCs w:val="18"/>
          <w:lang w:val="ru-RU" w:eastAsia="zh-CN"/>
        </w:rPr>
        <w:t>7</w:t>
      </w:r>
      <w:r>
        <w:rPr>
          <w:rFonts w:cs="Verdana" w:hint="eastAsia"/>
          <w:color w:val="000000"/>
          <w:szCs w:val="18"/>
          <w:lang w:val="ru-RU" w:eastAsia="zh-CN"/>
        </w:rPr>
        <w:t>个机场退出该计划，两个机场正在</w:t>
      </w:r>
      <w:r>
        <w:rPr>
          <w:rFonts w:cs="Verdana" w:hint="eastAsia"/>
          <w:color w:val="000000"/>
          <w:szCs w:val="18"/>
          <w:lang w:val="en-US" w:eastAsia="zh-CN"/>
        </w:rPr>
        <w:t>接受</w:t>
      </w:r>
      <w:r>
        <w:rPr>
          <w:rFonts w:cs="Verdana" w:hint="eastAsia"/>
          <w:color w:val="000000"/>
          <w:szCs w:val="18"/>
          <w:lang w:val="ru-RU" w:eastAsia="zh-CN"/>
        </w:rPr>
        <w:t>审查。由于市场</w:t>
      </w:r>
      <w:r>
        <w:rPr>
          <w:rFonts w:cs="Verdana" w:hint="eastAsia"/>
          <w:color w:val="000000"/>
          <w:szCs w:val="18"/>
          <w:lang w:val="en-US" w:eastAsia="zh-CN"/>
        </w:rPr>
        <w:t>情况</w:t>
      </w:r>
      <w:r>
        <w:rPr>
          <w:rFonts w:cs="Verdana" w:hint="eastAsia"/>
          <w:color w:val="000000"/>
          <w:szCs w:val="18"/>
          <w:lang w:val="ru-RU" w:eastAsia="zh-CN"/>
        </w:rPr>
        <w:t>变化或失去政治支持</w:t>
      </w:r>
      <w:r>
        <w:rPr>
          <w:rFonts w:cs="Verdana" w:hint="eastAsia"/>
          <w:color w:val="000000"/>
          <w:szCs w:val="18"/>
          <w:lang w:val="en-US" w:eastAsia="zh-CN"/>
        </w:rPr>
        <w:t>致使难以</w:t>
      </w:r>
      <w:r>
        <w:rPr>
          <w:rFonts w:cs="Verdana" w:hint="eastAsia"/>
          <w:color w:val="000000"/>
          <w:szCs w:val="18"/>
          <w:lang w:val="ru-RU" w:eastAsia="zh-CN"/>
        </w:rPr>
        <w:t>完成私有化，</w:t>
      </w:r>
      <w:r>
        <w:rPr>
          <w:rFonts w:cs="Verdana" w:hint="eastAsia"/>
          <w:color w:val="000000"/>
          <w:szCs w:val="18"/>
          <w:lang w:val="ru-RU" w:eastAsia="zh-CN"/>
        </w:rPr>
        <w:t>7</w:t>
      </w:r>
      <w:r>
        <w:rPr>
          <w:rFonts w:cs="Verdana" w:hint="eastAsia"/>
          <w:color w:val="000000"/>
          <w:szCs w:val="18"/>
          <w:lang w:val="ru-RU" w:eastAsia="zh-CN"/>
        </w:rPr>
        <w:t>个机场退出。缺乏公共和私人利益的几个原因可归因于以下几个因素：地方政府</w:t>
      </w:r>
      <w:r>
        <w:rPr>
          <w:rFonts w:cs="Verdana" w:hint="eastAsia"/>
          <w:color w:val="000000"/>
          <w:szCs w:val="18"/>
          <w:lang w:val="en-US" w:eastAsia="zh-CN"/>
        </w:rPr>
        <w:t>有意</w:t>
      </w:r>
      <w:r>
        <w:rPr>
          <w:rFonts w:cs="Verdana" w:hint="eastAsia"/>
          <w:color w:val="000000"/>
          <w:szCs w:val="18"/>
          <w:lang w:val="ru-RU" w:eastAsia="zh-CN"/>
        </w:rPr>
        <w:t>维持其</w:t>
      </w:r>
      <w:r>
        <w:rPr>
          <w:rFonts w:cs="Verdana" w:hint="eastAsia"/>
          <w:color w:val="000000"/>
          <w:szCs w:val="18"/>
          <w:lang w:val="en-US" w:eastAsia="zh-CN"/>
        </w:rPr>
        <w:t>对</w:t>
      </w:r>
      <w:r>
        <w:rPr>
          <w:rFonts w:cs="Verdana" w:hint="eastAsia"/>
          <w:color w:val="000000"/>
          <w:szCs w:val="18"/>
          <w:lang w:val="ru-RU" w:eastAsia="zh-CN"/>
        </w:rPr>
        <w:t>机场的完全控制、私有化机场的融资成本更高、缺乏州和地方免税，以及通过地方和联邦批准程序</w:t>
      </w:r>
      <w:r>
        <w:rPr>
          <w:rFonts w:cs="Verdana" w:hint="eastAsia"/>
          <w:color w:val="000000"/>
          <w:szCs w:val="18"/>
          <w:lang w:val="en-US" w:eastAsia="zh-CN"/>
        </w:rPr>
        <w:t>所需的</w:t>
      </w:r>
      <w:r>
        <w:rPr>
          <w:rFonts w:cs="Verdana" w:hint="eastAsia"/>
          <w:color w:val="000000"/>
          <w:szCs w:val="18"/>
          <w:lang w:val="ru-RU" w:eastAsia="zh-CN"/>
        </w:rPr>
        <w:t>时间</w:t>
      </w:r>
      <w:r>
        <w:rPr>
          <w:rFonts w:cs="Verdana" w:hint="eastAsia"/>
          <w:color w:val="000000"/>
          <w:szCs w:val="18"/>
          <w:lang w:val="en-US" w:eastAsia="zh-CN"/>
        </w:rPr>
        <w:t>长、</w:t>
      </w:r>
      <w:r>
        <w:rPr>
          <w:rFonts w:cs="Verdana" w:hint="eastAsia"/>
          <w:color w:val="000000"/>
          <w:szCs w:val="18"/>
          <w:lang w:val="ru-RU" w:eastAsia="zh-CN"/>
        </w:rPr>
        <w:t>成本</w:t>
      </w:r>
      <w:r>
        <w:rPr>
          <w:rFonts w:cs="Verdana" w:hint="eastAsia"/>
          <w:color w:val="000000"/>
          <w:szCs w:val="18"/>
          <w:lang w:val="en-US" w:eastAsia="zh-CN"/>
        </w:rPr>
        <w:t>高</w:t>
      </w:r>
      <w:r>
        <w:rPr>
          <w:rFonts w:cs="Verdana" w:hint="eastAsia"/>
          <w:color w:val="000000"/>
          <w:szCs w:val="18"/>
          <w:lang w:val="ru-RU" w:eastAsia="zh-CN"/>
        </w:rPr>
        <w:t>。在某些情况下，</w:t>
      </w:r>
      <w:r>
        <w:rPr>
          <w:rFonts w:cs="Verdana" w:hint="eastAsia"/>
          <w:color w:val="000000"/>
          <w:szCs w:val="18"/>
          <w:lang w:val="en-US" w:eastAsia="zh-CN"/>
        </w:rPr>
        <w:t>因</w:t>
      </w:r>
      <w:r>
        <w:rPr>
          <w:rFonts w:cs="Verdana" w:hint="eastAsia"/>
          <w:color w:val="000000"/>
          <w:szCs w:val="18"/>
          <w:lang w:val="ru-RU" w:eastAsia="zh-CN"/>
        </w:rPr>
        <w:t>交易的复杂性，可能需要几年的时间。</w:t>
      </w:r>
    </w:p>
    <w:p w:rsidR="007D3765" w:rsidRDefault="007D3765" w:rsidP="007D3765">
      <w:pPr>
        <w:numPr>
          <w:ilvl w:val="0"/>
          <w:numId w:val="11"/>
        </w:numPr>
        <w:spacing w:after="240"/>
        <w:rPr>
          <w:kern w:val="2"/>
          <w:szCs w:val="18"/>
          <w:lang w:eastAsia="zh-CN"/>
        </w:rPr>
      </w:pPr>
      <w:r>
        <w:rPr>
          <w:kern w:val="2"/>
          <w:szCs w:val="18"/>
          <w:lang w:eastAsia="zh-CN"/>
        </w:rPr>
        <w:lastRenderedPageBreak/>
        <w:t xml:space="preserve">Can privatized airports receive AIP funds? If so, do they need to comply with restrictions on the use of airport incomes? </w:t>
      </w:r>
    </w:p>
    <w:p w:rsidR="007D3765" w:rsidRDefault="007D3765" w:rsidP="007D3765">
      <w:pPr>
        <w:autoSpaceDE w:val="0"/>
        <w:autoSpaceDN w:val="0"/>
        <w:adjustRightInd w:val="0"/>
        <w:spacing w:after="240"/>
        <w:rPr>
          <w:color w:val="000000"/>
          <w:kern w:val="2"/>
          <w:szCs w:val="18"/>
          <w:lang w:eastAsia="zh-CN"/>
        </w:rPr>
      </w:pPr>
      <w:r>
        <w:rPr>
          <w:b/>
          <w:kern w:val="2"/>
          <w:szCs w:val="18"/>
          <w:lang w:eastAsia="zh-CN"/>
        </w:rPr>
        <w:t xml:space="preserve">RESPONSE: </w:t>
      </w:r>
      <w:r>
        <w:rPr>
          <w:color w:val="000000"/>
          <w:kern w:val="2"/>
          <w:szCs w:val="18"/>
          <w:lang w:eastAsia="zh-CN"/>
        </w:rPr>
        <w:t>Yes, privatized airports can receive AIP funds. Private companies may own, manage, lease and develop public airports. The FAA is permitted by statute to allow up to 10 public airport sponsors to sell or lease an airport with certain restrictions. The private operator of an air carrier airport may receive Airport Improvement Program (AIP) grants, collect Passenger Facility Charges, and charge reasonable fees. Increases to airport rates and charges that exceed the Consumer Price Index require approval of 65 percent of air carriers. Private operators of general aviation airports can receive AIP discretionary grants.</w:t>
      </w:r>
    </w:p>
    <w:p w:rsidR="007D3765" w:rsidRDefault="007D3765" w:rsidP="007D3765">
      <w:pPr>
        <w:autoSpaceDE w:val="0"/>
        <w:autoSpaceDN w:val="0"/>
        <w:adjustRightInd w:val="0"/>
        <w:spacing w:after="240"/>
        <w:rPr>
          <w:color w:val="000000"/>
          <w:kern w:val="2"/>
          <w:szCs w:val="18"/>
          <w:lang w:val="en-US" w:eastAsia="zh-CN"/>
        </w:rPr>
      </w:pPr>
      <w:r>
        <w:rPr>
          <w:rFonts w:hint="eastAsia"/>
          <w:b/>
          <w:bCs/>
          <w:color w:val="000000"/>
          <w:kern w:val="2"/>
          <w:szCs w:val="18"/>
          <w:lang w:val="en-US" w:eastAsia="zh-CN"/>
        </w:rPr>
        <w:t>答复：</w:t>
      </w:r>
      <w:r>
        <w:rPr>
          <w:rFonts w:hint="eastAsia"/>
          <w:color w:val="000000"/>
          <w:kern w:val="2"/>
          <w:szCs w:val="18"/>
          <w:lang w:val="en-US" w:eastAsia="zh-CN"/>
        </w:rPr>
        <w:t>是的，私有化的机场可以获得</w:t>
      </w:r>
      <w:r>
        <w:rPr>
          <w:rFonts w:hint="eastAsia"/>
          <w:color w:val="000000"/>
          <w:kern w:val="2"/>
          <w:szCs w:val="18"/>
          <w:lang w:val="en-US" w:eastAsia="zh-CN"/>
        </w:rPr>
        <w:t>AIP</w:t>
      </w:r>
      <w:r>
        <w:rPr>
          <w:rFonts w:hint="eastAsia"/>
          <w:color w:val="000000"/>
          <w:kern w:val="2"/>
          <w:szCs w:val="18"/>
          <w:lang w:val="en-US" w:eastAsia="zh-CN"/>
        </w:rPr>
        <w:t>资金。私营公司可以拥有、管理、租赁和开发公共机场。</w:t>
      </w:r>
      <w:r>
        <w:rPr>
          <w:rFonts w:hint="eastAsia"/>
          <w:color w:val="000000"/>
          <w:kern w:val="2"/>
          <w:szCs w:val="18"/>
          <w:lang w:val="en-US" w:eastAsia="zh-CN"/>
        </w:rPr>
        <w:t>FAA</w:t>
      </w:r>
      <w:r>
        <w:rPr>
          <w:rFonts w:hint="eastAsia"/>
          <w:color w:val="000000"/>
          <w:kern w:val="2"/>
          <w:szCs w:val="18"/>
          <w:lang w:val="en-US" w:eastAsia="zh-CN"/>
        </w:rPr>
        <w:t>依法允许多达</w:t>
      </w:r>
      <w:r>
        <w:rPr>
          <w:rFonts w:hint="eastAsia"/>
          <w:color w:val="000000"/>
          <w:kern w:val="2"/>
          <w:szCs w:val="18"/>
          <w:lang w:val="en-US" w:eastAsia="zh-CN"/>
        </w:rPr>
        <w:t>10</w:t>
      </w:r>
      <w:r>
        <w:rPr>
          <w:rFonts w:hint="eastAsia"/>
          <w:color w:val="000000"/>
          <w:kern w:val="2"/>
          <w:szCs w:val="18"/>
          <w:lang w:val="en-US" w:eastAsia="zh-CN"/>
        </w:rPr>
        <w:t>个公共机场赞助商有限制地出售或租赁机场。航空公司机场的私营运营商可能获得机场改进计划（</w:t>
      </w:r>
      <w:r>
        <w:rPr>
          <w:rFonts w:hint="eastAsia"/>
          <w:color w:val="000000"/>
          <w:kern w:val="2"/>
          <w:szCs w:val="18"/>
          <w:lang w:val="en-US" w:eastAsia="zh-CN"/>
        </w:rPr>
        <w:t>AIP</w:t>
      </w:r>
      <w:r>
        <w:rPr>
          <w:rFonts w:hint="eastAsia"/>
          <w:color w:val="000000"/>
          <w:kern w:val="2"/>
          <w:szCs w:val="18"/>
          <w:lang w:val="en-US" w:eastAsia="zh-CN"/>
        </w:rPr>
        <w:t>）补助金，收取旅客机场设施使用费，并收取合理的费用。提高超过消费者价格指数的机场收费和费用需要</w:t>
      </w:r>
      <w:r>
        <w:rPr>
          <w:rFonts w:hint="eastAsia"/>
          <w:color w:val="000000"/>
          <w:kern w:val="2"/>
          <w:szCs w:val="18"/>
          <w:lang w:val="en-US" w:eastAsia="zh-CN"/>
        </w:rPr>
        <w:t>65%</w:t>
      </w:r>
      <w:r>
        <w:rPr>
          <w:rFonts w:hint="eastAsia"/>
          <w:color w:val="000000"/>
          <w:kern w:val="2"/>
          <w:szCs w:val="18"/>
          <w:lang w:val="en-US" w:eastAsia="zh-CN"/>
        </w:rPr>
        <w:t>的航空公司的批准。通用航空机场的私营运营商可以获得</w:t>
      </w:r>
      <w:r>
        <w:rPr>
          <w:rFonts w:hint="eastAsia"/>
          <w:color w:val="000000"/>
          <w:kern w:val="2"/>
          <w:szCs w:val="18"/>
          <w:lang w:val="en-US" w:eastAsia="zh-CN"/>
        </w:rPr>
        <w:t>AIP</w:t>
      </w:r>
      <w:r>
        <w:rPr>
          <w:rFonts w:hint="eastAsia"/>
          <w:color w:val="000000"/>
          <w:kern w:val="2"/>
          <w:szCs w:val="18"/>
          <w:lang w:val="en-US" w:eastAsia="zh-CN"/>
        </w:rPr>
        <w:t>酌情补助金。</w:t>
      </w:r>
    </w:p>
    <w:p w:rsidR="007D3765" w:rsidRDefault="007D3765" w:rsidP="007D3765">
      <w:pPr>
        <w:autoSpaceDE w:val="0"/>
        <w:autoSpaceDN w:val="0"/>
        <w:adjustRightInd w:val="0"/>
        <w:rPr>
          <w:b/>
          <w:kern w:val="2"/>
          <w:szCs w:val="18"/>
          <w:lang w:eastAsia="zh-CN"/>
        </w:rPr>
      </w:pPr>
      <w:r>
        <w:rPr>
          <w:b/>
          <w:kern w:val="2"/>
          <w:szCs w:val="18"/>
          <w:lang w:eastAsia="zh-CN"/>
        </w:rPr>
        <w:t>Question 178</w:t>
      </w:r>
    </w:p>
    <w:p w:rsidR="007D3765" w:rsidRDefault="007D3765" w:rsidP="007D3765">
      <w:pPr>
        <w:autoSpaceDE w:val="0"/>
        <w:autoSpaceDN w:val="0"/>
        <w:adjustRightInd w:val="0"/>
        <w:spacing w:after="240"/>
        <w:rPr>
          <w:kern w:val="2"/>
          <w:szCs w:val="18"/>
          <w:lang w:eastAsia="zh-CN"/>
        </w:rPr>
      </w:pPr>
      <w:r>
        <w:rPr>
          <w:kern w:val="2"/>
          <w:szCs w:val="18"/>
          <w:lang w:eastAsia="zh-CN"/>
        </w:rPr>
        <w:t>Page 141, para 4.139</w:t>
      </w:r>
    </w:p>
    <w:p w:rsidR="007D3765" w:rsidRDefault="007D3765" w:rsidP="007D3765">
      <w:pPr>
        <w:autoSpaceDE w:val="0"/>
        <w:autoSpaceDN w:val="0"/>
        <w:adjustRightInd w:val="0"/>
        <w:spacing w:after="240"/>
        <w:rPr>
          <w:kern w:val="2"/>
          <w:szCs w:val="18"/>
          <w:lang w:eastAsia="zh-CN"/>
        </w:rPr>
      </w:pPr>
      <w:r>
        <w:rPr>
          <w:kern w:val="2"/>
          <w:szCs w:val="18"/>
          <w:lang w:eastAsia="zh-CN"/>
        </w:rPr>
        <w:t>"The operation and the management of airports may be fully carried out by the airport's owners or partly or wholly by a third party through outsourcing and management contracts…"</w:t>
      </w:r>
    </w:p>
    <w:p w:rsidR="007D3765" w:rsidRDefault="007D3765" w:rsidP="007D3765">
      <w:pPr>
        <w:numPr>
          <w:ilvl w:val="0"/>
          <w:numId w:val="11"/>
        </w:numPr>
        <w:spacing w:after="240"/>
        <w:rPr>
          <w:kern w:val="2"/>
          <w:szCs w:val="18"/>
          <w:lang w:eastAsia="zh-CN"/>
        </w:rPr>
      </w:pPr>
      <w:r>
        <w:rPr>
          <w:kern w:val="2"/>
          <w:szCs w:val="18"/>
          <w:lang w:eastAsia="zh-CN"/>
        </w:rPr>
        <w:t>Apart from management and service outsourcing, is the PPP mode adopted by American airports? If yes, does the Federal government have any relevant policy and regulations?</w:t>
      </w:r>
    </w:p>
    <w:p w:rsidR="007D3765" w:rsidRDefault="007D3765" w:rsidP="007D3765">
      <w:pPr>
        <w:autoSpaceDE w:val="0"/>
        <w:autoSpaceDN w:val="0"/>
        <w:adjustRightInd w:val="0"/>
        <w:spacing w:after="240"/>
        <w:rPr>
          <w:kern w:val="2"/>
          <w:szCs w:val="18"/>
          <w:lang w:eastAsia="zh-CN"/>
        </w:rPr>
      </w:pPr>
      <w:r>
        <w:rPr>
          <w:b/>
          <w:kern w:val="2"/>
          <w:szCs w:val="18"/>
          <w:lang w:eastAsia="zh-CN"/>
        </w:rPr>
        <w:t xml:space="preserve">RESPONSE: </w:t>
      </w:r>
      <w:r>
        <w:rPr>
          <w:kern w:val="2"/>
          <w:szCs w:val="18"/>
          <w:lang w:eastAsia="zh-CN"/>
        </w:rPr>
        <w:t xml:space="preserve">Note that the outsourcing of operation and management services as noted in paragraph 4.139 may or may not involve public private partnerships. Moreover, there is no federal policy or regulations governing the use of public private partnerships. The Federal Aviation Administration will permit these arrangements as long as the airport owner retains authority over the operation and management of the airport, and complies with its federal obligations. There are best practices for public-private partnerships including leasing and developing airport property and these are outlined in Airport Cooperative Research Program studies which can be found on the Transportation Research Board's website </w:t>
      </w:r>
      <w:hyperlink r:id="rId164" w:history="1">
        <w:r>
          <w:rPr>
            <w:color w:val="0000FF"/>
            <w:kern w:val="2"/>
            <w:szCs w:val="18"/>
            <w:u w:val="single"/>
            <w:lang w:eastAsia="zh-CN"/>
          </w:rPr>
          <w:t>www.trb.org</w:t>
        </w:r>
      </w:hyperlink>
      <w:r>
        <w:rPr>
          <w:kern w:val="2"/>
          <w:szCs w:val="18"/>
          <w:lang w:eastAsia="zh-CN"/>
        </w:rPr>
        <w:t>.</w:t>
      </w:r>
    </w:p>
    <w:p w:rsidR="007D3765" w:rsidRDefault="007D3765" w:rsidP="007D3765">
      <w:pPr>
        <w:autoSpaceDE w:val="0"/>
        <w:autoSpaceDN w:val="0"/>
        <w:adjustRightInd w:val="0"/>
        <w:spacing w:after="240"/>
        <w:rPr>
          <w:kern w:val="2"/>
          <w:szCs w:val="18"/>
          <w:lang w:val="en-US" w:eastAsia="zh-CN"/>
        </w:rPr>
      </w:pPr>
      <w:r>
        <w:rPr>
          <w:rFonts w:hint="eastAsia"/>
          <w:b/>
          <w:bCs/>
          <w:kern w:val="2"/>
          <w:szCs w:val="18"/>
          <w:lang w:val="en-US" w:eastAsia="zh-CN"/>
        </w:rPr>
        <w:t>答复：</w:t>
      </w:r>
      <w:r>
        <w:rPr>
          <w:rFonts w:hint="eastAsia"/>
          <w:kern w:val="2"/>
          <w:szCs w:val="18"/>
          <w:lang w:val="en-US" w:eastAsia="zh-CN"/>
        </w:rPr>
        <w:t>请注意，第</w:t>
      </w:r>
      <w:r>
        <w:rPr>
          <w:rFonts w:hint="eastAsia"/>
          <w:kern w:val="2"/>
          <w:szCs w:val="18"/>
          <w:lang w:val="en-US" w:eastAsia="zh-CN"/>
        </w:rPr>
        <w:t>4.139</w:t>
      </w:r>
      <w:r w:rsidR="00E276D2">
        <w:rPr>
          <w:rFonts w:hint="eastAsia"/>
          <w:kern w:val="2"/>
          <w:szCs w:val="18"/>
          <w:lang w:val="en-US" w:eastAsia="zh-CN"/>
        </w:rPr>
        <w:t>段</w:t>
      </w:r>
      <w:r>
        <w:rPr>
          <w:rFonts w:hint="eastAsia"/>
          <w:kern w:val="2"/>
          <w:szCs w:val="18"/>
          <w:lang w:val="en-US" w:eastAsia="zh-CN"/>
        </w:rPr>
        <w:t>所述的运营和管理服务外包可能涉及或可能不涉及公私伙伴关系。此外，尚无联邦政策或法规规定公私伙伴关系的使用。只要机场所有者负责机场的运行和管理，并且符合联邦的义务，联邦</w:t>
      </w:r>
      <w:r w:rsidR="000239D0">
        <w:rPr>
          <w:rFonts w:hint="eastAsia"/>
          <w:kern w:val="2"/>
          <w:szCs w:val="18"/>
          <w:lang w:val="en-US" w:eastAsia="zh-CN"/>
        </w:rPr>
        <w:t>航空管理局</w:t>
      </w:r>
      <w:r>
        <w:rPr>
          <w:rFonts w:hint="eastAsia"/>
          <w:kern w:val="2"/>
          <w:szCs w:val="18"/>
          <w:lang w:val="en-US" w:eastAsia="zh-CN"/>
        </w:rPr>
        <w:t>将允许这些安排。有关公私合作的最佳做法包括租赁和开发机场物业，这些在机场合作研究计划研究中概述，请参见</w:t>
      </w:r>
      <w:bookmarkStart w:id="93" w:name="OLE_LINK93"/>
      <w:r>
        <w:rPr>
          <w:rFonts w:hint="eastAsia"/>
          <w:kern w:val="2"/>
          <w:szCs w:val="18"/>
          <w:lang w:val="en-US" w:eastAsia="zh-CN"/>
        </w:rPr>
        <w:t>交通研究委员会</w:t>
      </w:r>
      <w:bookmarkEnd w:id="93"/>
      <w:r>
        <w:rPr>
          <w:rFonts w:hint="eastAsia"/>
          <w:kern w:val="2"/>
          <w:szCs w:val="18"/>
          <w:lang w:val="en-US" w:eastAsia="zh-CN"/>
        </w:rPr>
        <w:t>的网站</w:t>
      </w:r>
      <w:r>
        <w:rPr>
          <w:rFonts w:hint="eastAsia"/>
          <w:color w:val="0000FF"/>
          <w:kern w:val="2"/>
          <w:szCs w:val="18"/>
          <w:u w:val="single"/>
          <w:lang w:val="en-US" w:eastAsia="zh-CN"/>
        </w:rPr>
        <w:t>www.trb.org</w:t>
      </w:r>
      <w:r>
        <w:rPr>
          <w:rFonts w:hint="eastAsia"/>
          <w:kern w:val="2"/>
          <w:szCs w:val="18"/>
          <w:lang w:val="en-US" w:eastAsia="zh-CN"/>
        </w:rPr>
        <w:t>。</w:t>
      </w:r>
    </w:p>
    <w:p w:rsidR="007D3765" w:rsidRDefault="007D3765" w:rsidP="007D3765">
      <w:pPr>
        <w:autoSpaceDE w:val="0"/>
        <w:autoSpaceDN w:val="0"/>
        <w:adjustRightInd w:val="0"/>
        <w:spacing w:after="240"/>
        <w:rPr>
          <w:b/>
          <w:kern w:val="2"/>
          <w:szCs w:val="18"/>
          <w:lang w:eastAsia="zh-CN"/>
        </w:rPr>
      </w:pPr>
      <w:r>
        <w:rPr>
          <w:b/>
          <w:kern w:val="2"/>
          <w:szCs w:val="18"/>
          <w:lang w:eastAsia="zh-CN"/>
        </w:rPr>
        <w:t>Question 179</w:t>
      </w:r>
    </w:p>
    <w:p w:rsidR="007D3765" w:rsidRDefault="007D3765" w:rsidP="007D3765">
      <w:pPr>
        <w:autoSpaceDE w:val="0"/>
        <w:autoSpaceDN w:val="0"/>
        <w:adjustRightInd w:val="0"/>
        <w:spacing w:after="240"/>
        <w:rPr>
          <w:kern w:val="2"/>
          <w:szCs w:val="18"/>
          <w:lang w:eastAsia="zh-CN"/>
        </w:rPr>
      </w:pPr>
      <w:r>
        <w:rPr>
          <w:kern w:val="2"/>
          <w:szCs w:val="18"/>
          <w:lang w:eastAsia="zh-CN"/>
        </w:rPr>
        <w:t>Page 141, 4.2.3.2.1 Maritime transport</w:t>
      </w:r>
    </w:p>
    <w:p w:rsidR="007D3765" w:rsidRDefault="007D3765" w:rsidP="007D3765">
      <w:pPr>
        <w:numPr>
          <w:ilvl w:val="0"/>
          <w:numId w:val="11"/>
        </w:numPr>
        <w:spacing w:after="240"/>
        <w:rPr>
          <w:kern w:val="2"/>
          <w:szCs w:val="18"/>
          <w:lang w:eastAsia="zh-CN"/>
        </w:rPr>
      </w:pPr>
      <w:r>
        <w:rPr>
          <w:kern w:val="2"/>
          <w:szCs w:val="18"/>
          <w:lang w:eastAsia="zh-CN"/>
        </w:rPr>
        <w:t xml:space="preserve">As an important global maritime transport market, the U.S. has not made any commitment on maritime transport services in its multilateral schedules of concessions, which is no match to its role as an advocate of global trade openness. </w:t>
      </w:r>
      <w:r>
        <w:rPr>
          <w:kern w:val="2"/>
          <w:szCs w:val="18"/>
          <w:lang w:eastAsia="zh-CN"/>
        </w:rPr>
        <w:lastRenderedPageBreak/>
        <w:t>Are there any plans to revise "the Jones Act and the Passenger Vessel Service Act of 1886", so as to expand market access for overseas maritime transport service providers?</w:t>
      </w:r>
    </w:p>
    <w:p w:rsidR="007D3765" w:rsidRDefault="007D3765" w:rsidP="007D3765">
      <w:pPr>
        <w:autoSpaceDE w:val="0"/>
        <w:autoSpaceDN w:val="0"/>
        <w:adjustRightInd w:val="0"/>
        <w:spacing w:after="240"/>
        <w:rPr>
          <w:rFonts w:cs="Verdana"/>
          <w:color w:val="000000"/>
          <w:szCs w:val="18"/>
          <w:lang w:eastAsia="zh-CN"/>
        </w:rPr>
      </w:pPr>
      <w:r>
        <w:rPr>
          <w:b/>
          <w:kern w:val="2"/>
          <w:szCs w:val="18"/>
          <w:lang w:eastAsia="zh-CN"/>
        </w:rPr>
        <w:t xml:space="preserve">RESPONSE: </w:t>
      </w:r>
      <w:r>
        <w:rPr>
          <w:rFonts w:cs="Verdana"/>
          <w:color w:val="000000"/>
          <w:szCs w:val="18"/>
          <w:lang w:eastAsia="zh-CN"/>
        </w:rPr>
        <w:t>We refrain from speculating on possible future actions or policies given the retrospective orientation of trade policy reviews.</w:t>
      </w:r>
    </w:p>
    <w:p w:rsidR="007D3765" w:rsidRDefault="007D3765" w:rsidP="007D3765">
      <w:pPr>
        <w:autoSpaceDE w:val="0"/>
        <w:autoSpaceDN w:val="0"/>
        <w:adjustRightInd w:val="0"/>
        <w:spacing w:after="240"/>
        <w:rPr>
          <w:rFonts w:cs="Verdana"/>
          <w:color w:val="000000"/>
          <w:szCs w:val="18"/>
          <w:lang w:val="en-US" w:eastAsia="zh-CN"/>
        </w:rPr>
      </w:pPr>
      <w:r>
        <w:rPr>
          <w:rFonts w:cs="Verdana" w:hint="eastAsia"/>
          <w:b/>
          <w:bCs/>
          <w:color w:val="000000"/>
          <w:szCs w:val="18"/>
          <w:lang w:val="en-US" w:eastAsia="zh-CN"/>
        </w:rPr>
        <w:t>答复：</w:t>
      </w:r>
      <w:r>
        <w:rPr>
          <w:rFonts w:cs="Verdana" w:hint="eastAsia"/>
          <w:color w:val="000000"/>
          <w:szCs w:val="18"/>
          <w:lang w:val="en-US" w:eastAsia="zh-CN"/>
        </w:rPr>
        <w:t>鉴于贸易政策</w:t>
      </w:r>
      <w:r w:rsidR="00FB7363">
        <w:rPr>
          <w:rFonts w:cs="Verdana" w:hint="eastAsia"/>
          <w:color w:val="000000"/>
          <w:szCs w:val="18"/>
          <w:lang w:val="en-US" w:eastAsia="zh-CN"/>
        </w:rPr>
        <w:t>审议</w:t>
      </w:r>
      <w:r>
        <w:rPr>
          <w:rFonts w:cs="Verdana" w:hint="eastAsia"/>
          <w:color w:val="000000"/>
          <w:szCs w:val="18"/>
          <w:lang w:val="en-US" w:eastAsia="zh-CN"/>
        </w:rPr>
        <w:t>的回顾性，我们不对可能的未来行动或政策作猜测。</w:t>
      </w:r>
    </w:p>
    <w:p w:rsidR="007D3765" w:rsidRDefault="007D3765" w:rsidP="007D3765">
      <w:pPr>
        <w:autoSpaceDE w:val="0"/>
        <w:autoSpaceDN w:val="0"/>
        <w:adjustRightInd w:val="0"/>
        <w:spacing w:after="240"/>
        <w:rPr>
          <w:b/>
          <w:kern w:val="2"/>
          <w:szCs w:val="18"/>
          <w:u w:val="single"/>
          <w:lang w:eastAsia="zh-CN"/>
        </w:rPr>
      </w:pPr>
      <w:r>
        <w:rPr>
          <w:b/>
          <w:kern w:val="2"/>
          <w:szCs w:val="18"/>
          <w:u w:val="single"/>
          <w:lang w:eastAsia="zh-CN"/>
        </w:rPr>
        <w:t xml:space="preserve">Report by the United States (WT/TPR/G/350) </w:t>
      </w:r>
    </w:p>
    <w:p w:rsidR="007D3765" w:rsidRDefault="007D3765" w:rsidP="007D3765">
      <w:pPr>
        <w:keepNext/>
        <w:autoSpaceDE w:val="0"/>
        <w:autoSpaceDN w:val="0"/>
        <w:adjustRightInd w:val="0"/>
        <w:rPr>
          <w:b/>
          <w:kern w:val="2"/>
          <w:szCs w:val="18"/>
          <w:lang w:eastAsia="zh-CN"/>
        </w:rPr>
      </w:pPr>
      <w:r>
        <w:rPr>
          <w:b/>
          <w:kern w:val="2"/>
          <w:szCs w:val="18"/>
          <w:lang w:eastAsia="zh-CN"/>
        </w:rPr>
        <w:t>Question 180</w:t>
      </w:r>
    </w:p>
    <w:p w:rsidR="007D3765" w:rsidRDefault="007D3765" w:rsidP="007D3765">
      <w:pPr>
        <w:autoSpaceDE w:val="0"/>
        <w:autoSpaceDN w:val="0"/>
        <w:adjustRightInd w:val="0"/>
        <w:spacing w:after="220"/>
        <w:rPr>
          <w:kern w:val="2"/>
          <w:szCs w:val="18"/>
          <w:lang w:eastAsia="zh-CN"/>
        </w:rPr>
      </w:pPr>
      <w:r>
        <w:rPr>
          <w:kern w:val="2"/>
          <w:szCs w:val="18"/>
          <w:lang w:eastAsia="zh-CN"/>
        </w:rPr>
        <w:t>Page 5, para 2.3</w:t>
      </w:r>
    </w:p>
    <w:p w:rsidR="007D3765" w:rsidRDefault="007D3765" w:rsidP="007D3765">
      <w:pPr>
        <w:autoSpaceDE w:val="0"/>
        <w:autoSpaceDN w:val="0"/>
        <w:adjustRightInd w:val="0"/>
        <w:spacing w:after="220"/>
        <w:rPr>
          <w:kern w:val="2"/>
          <w:szCs w:val="18"/>
          <w:lang w:eastAsia="zh-CN"/>
        </w:rPr>
      </w:pPr>
      <w:r>
        <w:rPr>
          <w:kern w:val="2"/>
          <w:szCs w:val="18"/>
          <w:lang w:eastAsia="zh-CN"/>
        </w:rPr>
        <w:t xml:space="preserve">In 2015, U.S. goods and services exports supported an estimated 11.5 million jobs in the United States alone, including more than one in four jobs in the manufacturing sector. </w:t>
      </w:r>
    </w:p>
    <w:p w:rsidR="007D3765" w:rsidRDefault="007D3765" w:rsidP="007D3765">
      <w:pPr>
        <w:numPr>
          <w:ilvl w:val="0"/>
          <w:numId w:val="11"/>
        </w:numPr>
        <w:spacing w:after="220"/>
        <w:rPr>
          <w:kern w:val="2"/>
          <w:szCs w:val="18"/>
          <w:lang w:eastAsia="zh-CN"/>
        </w:rPr>
      </w:pPr>
      <w:r>
        <w:rPr>
          <w:kern w:val="2"/>
          <w:szCs w:val="18"/>
          <w:lang w:eastAsia="zh-CN"/>
        </w:rPr>
        <w:t>Compared with previous years, have more or less job opportunities been created in the manufacturing sector? How well has the initiative of bringing back manufacturing put forward two years ago been implemented?</w:t>
      </w:r>
    </w:p>
    <w:p w:rsidR="007D3765" w:rsidRDefault="007D3765" w:rsidP="007D3765">
      <w:pPr>
        <w:autoSpaceDE w:val="0"/>
        <w:autoSpaceDN w:val="0"/>
        <w:adjustRightInd w:val="0"/>
        <w:spacing w:after="220"/>
        <w:rPr>
          <w:rFonts w:cs="Verdana"/>
          <w:kern w:val="2"/>
          <w:szCs w:val="18"/>
          <w:lang w:eastAsia="zh-CN"/>
        </w:rPr>
      </w:pPr>
      <w:r>
        <w:rPr>
          <w:b/>
          <w:kern w:val="2"/>
          <w:szCs w:val="18"/>
          <w:lang w:eastAsia="zh-CN"/>
        </w:rPr>
        <w:t xml:space="preserve">RESPONSE: </w:t>
      </w:r>
      <w:r>
        <w:rPr>
          <w:rFonts w:cs="Verdana"/>
          <w:kern w:val="2"/>
          <w:szCs w:val="18"/>
          <w:lang w:eastAsia="zh-CN"/>
        </w:rPr>
        <w:t>Since March 2010, U.S. manufacturing has added over 800,000 direct jobs. Although manufacturing has faced headwinds over the past two years (jobs are down 54,000 over the past 12 months), these headwinds are temporary and will likely subside. The weak global economy, combined with the decline in energy-related capital expenditures has been a drag on manufacturing given that the sector relies heavily on exports.</w:t>
      </w:r>
    </w:p>
    <w:p w:rsidR="007D3765" w:rsidRDefault="007D3765" w:rsidP="007D3765">
      <w:pPr>
        <w:autoSpaceDE w:val="0"/>
        <w:autoSpaceDN w:val="0"/>
        <w:adjustRightInd w:val="0"/>
        <w:spacing w:after="220"/>
        <w:rPr>
          <w:rFonts w:cs="Verdana"/>
          <w:kern w:val="2"/>
          <w:szCs w:val="18"/>
          <w:lang w:eastAsia="zh-CN"/>
        </w:rPr>
      </w:pPr>
      <w:r>
        <w:rPr>
          <w:rFonts w:cs="Verdana" w:hint="eastAsia"/>
          <w:b/>
          <w:bCs/>
          <w:kern w:val="2"/>
          <w:szCs w:val="18"/>
          <w:lang w:val="en-US" w:eastAsia="zh-CN"/>
        </w:rPr>
        <w:t>答复：</w:t>
      </w:r>
      <w:r>
        <w:rPr>
          <w:rFonts w:cs="Verdana" w:hint="eastAsia"/>
          <w:kern w:val="2"/>
          <w:szCs w:val="18"/>
          <w:lang w:eastAsia="zh-CN"/>
        </w:rPr>
        <w:t>自</w:t>
      </w:r>
      <w:r>
        <w:rPr>
          <w:rFonts w:cs="Verdana" w:hint="eastAsia"/>
          <w:kern w:val="2"/>
          <w:szCs w:val="18"/>
          <w:lang w:eastAsia="zh-CN"/>
        </w:rPr>
        <w:t>2010</w:t>
      </w:r>
      <w:r>
        <w:rPr>
          <w:rFonts w:cs="Verdana" w:hint="eastAsia"/>
          <w:kern w:val="2"/>
          <w:szCs w:val="18"/>
          <w:lang w:eastAsia="zh-CN"/>
        </w:rPr>
        <w:t>年</w:t>
      </w:r>
      <w:r>
        <w:rPr>
          <w:rFonts w:cs="Verdana" w:hint="eastAsia"/>
          <w:kern w:val="2"/>
          <w:szCs w:val="18"/>
          <w:lang w:eastAsia="zh-CN"/>
        </w:rPr>
        <w:t>3</w:t>
      </w:r>
      <w:r>
        <w:rPr>
          <w:rFonts w:cs="Verdana" w:hint="eastAsia"/>
          <w:kern w:val="2"/>
          <w:szCs w:val="18"/>
          <w:lang w:eastAsia="zh-CN"/>
        </w:rPr>
        <w:t>月以来，美国制造业增加了</w:t>
      </w:r>
      <w:r>
        <w:rPr>
          <w:rFonts w:cs="Verdana" w:hint="eastAsia"/>
          <w:kern w:val="2"/>
          <w:szCs w:val="18"/>
          <w:lang w:eastAsia="zh-CN"/>
        </w:rPr>
        <w:t>80</w:t>
      </w:r>
      <w:r>
        <w:rPr>
          <w:rFonts w:cs="Verdana" w:hint="eastAsia"/>
          <w:kern w:val="2"/>
          <w:szCs w:val="18"/>
          <w:lang w:eastAsia="zh-CN"/>
        </w:rPr>
        <w:t>多万个直接工作岗位。虽然制造业在过去两年面临</w:t>
      </w:r>
      <w:r>
        <w:rPr>
          <w:rFonts w:cs="Verdana" w:hint="eastAsia"/>
          <w:kern w:val="2"/>
          <w:szCs w:val="18"/>
          <w:lang w:val="en-US" w:eastAsia="zh-CN"/>
        </w:rPr>
        <w:t>阻力</w:t>
      </w:r>
      <w:r>
        <w:rPr>
          <w:rFonts w:cs="Verdana" w:hint="eastAsia"/>
          <w:kern w:val="2"/>
          <w:szCs w:val="18"/>
          <w:lang w:eastAsia="zh-CN"/>
        </w:rPr>
        <w:t>（过去</w:t>
      </w:r>
      <w:r>
        <w:rPr>
          <w:rFonts w:cs="Verdana" w:hint="eastAsia"/>
          <w:kern w:val="2"/>
          <w:szCs w:val="18"/>
          <w:lang w:eastAsia="zh-CN"/>
        </w:rPr>
        <w:t>12</w:t>
      </w:r>
      <w:r>
        <w:rPr>
          <w:rFonts w:cs="Verdana" w:hint="eastAsia"/>
          <w:kern w:val="2"/>
          <w:szCs w:val="18"/>
          <w:lang w:eastAsia="zh-CN"/>
        </w:rPr>
        <w:t>个月的就业</w:t>
      </w:r>
      <w:r>
        <w:rPr>
          <w:rFonts w:cs="Verdana" w:hint="eastAsia"/>
          <w:kern w:val="2"/>
          <w:szCs w:val="18"/>
          <w:lang w:val="en-US" w:eastAsia="zh-CN"/>
        </w:rPr>
        <w:t>机会</w:t>
      </w:r>
      <w:r>
        <w:rPr>
          <w:rFonts w:cs="Verdana" w:hint="eastAsia"/>
          <w:kern w:val="2"/>
          <w:szCs w:val="18"/>
          <w:lang w:eastAsia="zh-CN"/>
        </w:rPr>
        <w:t>下降了</w:t>
      </w:r>
      <w:r>
        <w:rPr>
          <w:rFonts w:cs="Verdana" w:hint="eastAsia"/>
          <w:kern w:val="2"/>
          <w:szCs w:val="18"/>
          <w:lang w:eastAsia="zh-CN"/>
        </w:rPr>
        <w:t>54,000</w:t>
      </w:r>
      <w:r>
        <w:rPr>
          <w:rFonts w:cs="Verdana" w:hint="eastAsia"/>
          <w:kern w:val="2"/>
          <w:szCs w:val="18"/>
          <w:lang w:eastAsia="zh-CN"/>
        </w:rPr>
        <w:t>），但这些</w:t>
      </w:r>
      <w:r>
        <w:rPr>
          <w:rFonts w:cs="Verdana" w:hint="eastAsia"/>
          <w:kern w:val="2"/>
          <w:szCs w:val="18"/>
          <w:lang w:val="en-US" w:eastAsia="zh-CN"/>
        </w:rPr>
        <w:t>阻力只</w:t>
      </w:r>
      <w:r>
        <w:rPr>
          <w:rFonts w:cs="Verdana" w:hint="eastAsia"/>
          <w:kern w:val="2"/>
          <w:szCs w:val="18"/>
          <w:lang w:eastAsia="zh-CN"/>
        </w:rPr>
        <w:t>是暂时的，</w:t>
      </w:r>
      <w:r>
        <w:rPr>
          <w:rFonts w:cs="Verdana" w:hint="eastAsia"/>
          <w:kern w:val="2"/>
          <w:szCs w:val="18"/>
          <w:lang w:val="en-US" w:eastAsia="zh-CN"/>
        </w:rPr>
        <w:t>而且将</w:t>
      </w:r>
      <w:r>
        <w:rPr>
          <w:rFonts w:cs="Verdana" w:hint="eastAsia"/>
          <w:kern w:val="2"/>
          <w:szCs w:val="18"/>
          <w:lang w:eastAsia="zh-CN"/>
        </w:rPr>
        <w:t>会消退。全球经济疲软，加上能源相关资本支出的下降，一直</w:t>
      </w:r>
      <w:r>
        <w:rPr>
          <w:rFonts w:cs="Verdana" w:hint="eastAsia"/>
          <w:kern w:val="2"/>
          <w:szCs w:val="18"/>
          <w:lang w:val="en-US" w:eastAsia="zh-CN"/>
        </w:rPr>
        <w:t>在</w:t>
      </w:r>
      <w:r>
        <w:rPr>
          <w:rFonts w:cs="Verdana" w:hint="eastAsia"/>
          <w:kern w:val="2"/>
          <w:szCs w:val="18"/>
          <w:lang w:eastAsia="zh-CN"/>
        </w:rPr>
        <w:t>拖累制造业，因为该行业严重依赖出口。</w:t>
      </w:r>
    </w:p>
    <w:p w:rsidR="007D3765" w:rsidRDefault="007D3765" w:rsidP="007D3765">
      <w:pPr>
        <w:spacing w:after="220"/>
        <w:rPr>
          <w:kern w:val="2"/>
          <w:szCs w:val="18"/>
          <w:lang w:eastAsia="zh-CN"/>
        </w:rPr>
      </w:pPr>
      <w:r>
        <w:rPr>
          <w:kern w:val="2"/>
          <w:szCs w:val="18"/>
        </w:rPr>
        <w:t>The United States has focused on manufacturing capabilities, assets, and business environment which are critical for its success in the United States. This policy has four pillars to encourage U.S. manufacturing production, investment, and competitiveness: (1) Spurring innovation through next generation technologies; (2) Strengthening skills, communities, and supply chains to attract investment; (3) Making the United States more competitive for production; and (4) Expanding market access and leveling the playing field. These pillars are discussed in the National Economic Council's October 2016 report "Revitalizing American Manufacturing."</w:t>
      </w:r>
      <w:hyperlink r:id="rId165" w:history="1">
        <w:r>
          <w:rPr>
            <w:color w:val="0000FF"/>
            <w:szCs w:val="18"/>
            <w:u w:val="single"/>
          </w:rPr>
          <w:t>https://www.whitehouse.gov/sites/whitehouse.gov/files/images/NEC_Manufacturing_Report_October_2016.pdf</w:t>
        </w:r>
      </w:hyperlink>
      <w:r>
        <w:rPr>
          <w:kern w:val="2"/>
          <w:szCs w:val="18"/>
          <w:lang w:eastAsia="zh-CN"/>
        </w:rPr>
        <w:t>.</w:t>
      </w:r>
    </w:p>
    <w:p w:rsidR="007D3765" w:rsidRDefault="007D3765" w:rsidP="007D3765">
      <w:pPr>
        <w:autoSpaceDE w:val="0"/>
        <w:autoSpaceDN w:val="0"/>
        <w:adjustRightInd w:val="0"/>
        <w:spacing w:after="220"/>
        <w:rPr>
          <w:rFonts w:cs="Verdana"/>
          <w:kern w:val="2"/>
          <w:szCs w:val="18"/>
          <w:lang w:eastAsia="zh-CN"/>
        </w:rPr>
      </w:pPr>
      <w:r>
        <w:rPr>
          <w:rFonts w:cs="Verdana" w:hint="eastAsia"/>
          <w:kern w:val="2"/>
          <w:szCs w:val="18"/>
          <w:lang w:eastAsia="zh-CN"/>
        </w:rPr>
        <w:t>美国专注于制造能力、资产和商业环境，这</w:t>
      </w:r>
      <w:r>
        <w:rPr>
          <w:rFonts w:cs="Verdana" w:hint="eastAsia"/>
          <w:kern w:val="2"/>
          <w:szCs w:val="18"/>
          <w:lang w:val="en-US" w:eastAsia="zh-CN"/>
        </w:rPr>
        <w:t>些</w:t>
      </w:r>
      <w:r>
        <w:rPr>
          <w:rFonts w:cs="Verdana" w:hint="eastAsia"/>
          <w:kern w:val="2"/>
          <w:szCs w:val="18"/>
          <w:lang w:eastAsia="zh-CN"/>
        </w:rPr>
        <w:t>对在美国的成功至关重要。这一政策</w:t>
      </w:r>
      <w:r>
        <w:rPr>
          <w:rFonts w:cs="Verdana" w:hint="eastAsia"/>
          <w:kern w:val="2"/>
          <w:szCs w:val="18"/>
          <w:lang w:val="en-US" w:eastAsia="zh-CN"/>
        </w:rPr>
        <w:t>利用</w:t>
      </w:r>
      <w:r>
        <w:rPr>
          <w:rFonts w:cs="Verdana" w:hint="eastAsia"/>
          <w:kern w:val="2"/>
          <w:szCs w:val="18"/>
          <w:lang w:eastAsia="zh-CN"/>
        </w:rPr>
        <w:t>四个支柱鼓励美国制造业的生产、投资和竞争力：（</w:t>
      </w:r>
      <w:r>
        <w:rPr>
          <w:rFonts w:cs="Verdana" w:hint="eastAsia"/>
          <w:kern w:val="2"/>
          <w:szCs w:val="18"/>
          <w:lang w:eastAsia="zh-CN"/>
        </w:rPr>
        <w:t>1</w:t>
      </w:r>
      <w:r>
        <w:rPr>
          <w:rFonts w:cs="Verdana" w:hint="eastAsia"/>
          <w:kern w:val="2"/>
          <w:szCs w:val="18"/>
          <w:lang w:eastAsia="zh-CN"/>
        </w:rPr>
        <w:t>）通过</w:t>
      </w:r>
      <w:r>
        <w:rPr>
          <w:rFonts w:cs="Verdana" w:hint="eastAsia"/>
          <w:kern w:val="2"/>
          <w:szCs w:val="18"/>
          <w:lang w:val="en-US" w:eastAsia="zh-CN"/>
        </w:rPr>
        <w:t>新</w:t>
      </w:r>
      <w:r>
        <w:rPr>
          <w:rFonts w:cs="Verdana" w:hint="eastAsia"/>
          <w:kern w:val="2"/>
          <w:szCs w:val="18"/>
          <w:lang w:eastAsia="zh-CN"/>
        </w:rPr>
        <w:t>一代技术推动创新；（</w:t>
      </w:r>
      <w:r>
        <w:rPr>
          <w:rFonts w:cs="Verdana" w:hint="eastAsia"/>
          <w:kern w:val="2"/>
          <w:szCs w:val="18"/>
          <w:lang w:eastAsia="zh-CN"/>
        </w:rPr>
        <w:t>2</w:t>
      </w:r>
      <w:r>
        <w:rPr>
          <w:rFonts w:cs="Verdana" w:hint="eastAsia"/>
          <w:kern w:val="2"/>
          <w:szCs w:val="18"/>
          <w:lang w:eastAsia="zh-CN"/>
        </w:rPr>
        <w:t>）加强技能、社区和供应链，吸引投资；（</w:t>
      </w:r>
      <w:r>
        <w:rPr>
          <w:rFonts w:cs="Verdana" w:hint="eastAsia"/>
          <w:kern w:val="2"/>
          <w:szCs w:val="18"/>
          <w:lang w:eastAsia="zh-CN"/>
        </w:rPr>
        <w:t>3</w:t>
      </w:r>
      <w:r>
        <w:rPr>
          <w:rFonts w:cs="Verdana" w:hint="eastAsia"/>
          <w:kern w:val="2"/>
          <w:szCs w:val="18"/>
          <w:lang w:eastAsia="zh-CN"/>
        </w:rPr>
        <w:t>）</w:t>
      </w:r>
      <w:r>
        <w:rPr>
          <w:rFonts w:cs="Verdana" w:hint="eastAsia"/>
          <w:kern w:val="2"/>
          <w:szCs w:val="18"/>
          <w:lang w:val="en-US" w:eastAsia="zh-CN"/>
        </w:rPr>
        <w:t>提高</w:t>
      </w:r>
      <w:r>
        <w:rPr>
          <w:rFonts w:cs="Verdana" w:hint="eastAsia"/>
          <w:kern w:val="2"/>
          <w:szCs w:val="18"/>
          <w:lang w:eastAsia="zh-CN"/>
        </w:rPr>
        <w:t>美国</w:t>
      </w:r>
      <w:r>
        <w:rPr>
          <w:rFonts w:cs="Verdana" w:hint="eastAsia"/>
          <w:kern w:val="2"/>
          <w:szCs w:val="18"/>
          <w:lang w:val="en-US" w:eastAsia="zh-CN"/>
        </w:rPr>
        <w:t>在</w:t>
      </w:r>
      <w:r>
        <w:rPr>
          <w:rFonts w:cs="Verdana" w:hint="eastAsia"/>
          <w:kern w:val="2"/>
          <w:szCs w:val="18"/>
          <w:lang w:eastAsia="zh-CN"/>
        </w:rPr>
        <w:t>生产上</w:t>
      </w:r>
      <w:r>
        <w:rPr>
          <w:rFonts w:cs="Verdana" w:hint="eastAsia"/>
          <w:kern w:val="2"/>
          <w:szCs w:val="18"/>
          <w:lang w:val="en-US" w:eastAsia="zh-CN"/>
        </w:rPr>
        <w:t>的</w:t>
      </w:r>
      <w:r>
        <w:rPr>
          <w:rFonts w:cs="Verdana" w:hint="eastAsia"/>
          <w:kern w:val="2"/>
          <w:szCs w:val="18"/>
          <w:lang w:eastAsia="zh-CN"/>
        </w:rPr>
        <w:t>竞争力；和（</w:t>
      </w:r>
      <w:r>
        <w:rPr>
          <w:rFonts w:cs="Verdana" w:hint="eastAsia"/>
          <w:kern w:val="2"/>
          <w:szCs w:val="18"/>
          <w:lang w:eastAsia="zh-CN"/>
        </w:rPr>
        <w:t>4</w:t>
      </w:r>
      <w:r>
        <w:rPr>
          <w:rFonts w:cs="Verdana" w:hint="eastAsia"/>
          <w:kern w:val="2"/>
          <w:szCs w:val="18"/>
          <w:lang w:eastAsia="zh-CN"/>
        </w:rPr>
        <w:t>）扩大市场准入和调整竞争环境。这些支柱在国家经济委员会</w:t>
      </w:r>
      <w:r>
        <w:rPr>
          <w:rFonts w:cs="Verdana" w:hint="eastAsia"/>
          <w:kern w:val="2"/>
          <w:szCs w:val="18"/>
          <w:lang w:eastAsia="zh-CN"/>
        </w:rPr>
        <w:t>2016</w:t>
      </w:r>
      <w:r>
        <w:rPr>
          <w:rFonts w:cs="Verdana" w:hint="eastAsia"/>
          <w:kern w:val="2"/>
          <w:szCs w:val="18"/>
          <w:lang w:eastAsia="zh-CN"/>
        </w:rPr>
        <w:t>年</w:t>
      </w:r>
      <w:r>
        <w:rPr>
          <w:rFonts w:cs="Verdana" w:hint="eastAsia"/>
          <w:kern w:val="2"/>
          <w:szCs w:val="18"/>
          <w:lang w:eastAsia="zh-CN"/>
        </w:rPr>
        <w:t>10</w:t>
      </w:r>
      <w:r>
        <w:rPr>
          <w:rFonts w:cs="Verdana" w:hint="eastAsia"/>
          <w:kern w:val="2"/>
          <w:szCs w:val="18"/>
          <w:lang w:eastAsia="zh-CN"/>
        </w:rPr>
        <w:t>月的报告《振兴美国制造</w:t>
      </w:r>
      <w:r w:rsidR="00C62816">
        <w:rPr>
          <w:rFonts w:cs="Verdana" w:hint="eastAsia"/>
          <w:kern w:val="2"/>
          <w:szCs w:val="18"/>
          <w:lang w:eastAsia="zh-CN"/>
        </w:rPr>
        <w:t>业</w:t>
      </w:r>
      <w:r>
        <w:rPr>
          <w:rFonts w:cs="Verdana" w:hint="eastAsia"/>
          <w:kern w:val="2"/>
          <w:szCs w:val="18"/>
          <w:lang w:eastAsia="zh-CN"/>
        </w:rPr>
        <w:t>》中</w:t>
      </w:r>
      <w:r>
        <w:rPr>
          <w:rFonts w:cs="Verdana" w:hint="eastAsia"/>
          <w:kern w:val="2"/>
          <w:szCs w:val="18"/>
          <w:lang w:val="en-US" w:eastAsia="zh-CN"/>
        </w:rPr>
        <w:t>有所讨论。</w:t>
      </w:r>
      <w:hyperlink r:id="rId166" w:history="1">
        <w:r>
          <w:rPr>
            <w:rStyle w:val="af4"/>
            <w:rFonts w:cs="Verdana" w:hint="eastAsia"/>
            <w:kern w:val="2"/>
            <w:szCs w:val="18"/>
            <w:lang w:eastAsia="zh-CN"/>
          </w:rPr>
          <w:t>https://www.whitehouse.gov/sites/whitehouse.gov/files/images/NEC_Manufacturing_Report_October_2016.pdf</w:t>
        </w:r>
      </w:hyperlink>
      <w:r>
        <w:rPr>
          <w:rFonts w:cs="Verdana" w:hint="eastAsia"/>
          <w:kern w:val="2"/>
          <w:szCs w:val="18"/>
          <w:lang w:eastAsia="zh-CN"/>
        </w:rPr>
        <w:t>。</w:t>
      </w:r>
    </w:p>
    <w:p w:rsidR="007D3765" w:rsidRDefault="007D3765" w:rsidP="007D3765">
      <w:pPr>
        <w:spacing w:after="220"/>
        <w:rPr>
          <w:kern w:val="2"/>
          <w:szCs w:val="18"/>
          <w:lang w:eastAsia="zh-CN"/>
        </w:rPr>
      </w:pPr>
    </w:p>
    <w:p w:rsidR="007D3765" w:rsidRDefault="007D3765" w:rsidP="007D3765">
      <w:pPr>
        <w:autoSpaceDE w:val="0"/>
        <w:autoSpaceDN w:val="0"/>
        <w:adjustRightInd w:val="0"/>
        <w:rPr>
          <w:b/>
          <w:kern w:val="2"/>
          <w:szCs w:val="18"/>
          <w:lang w:eastAsia="zh-CN"/>
        </w:rPr>
      </w:pPr>
      <w:r>
        <w:rPr>
          <w:b/>
          <w:kern w:val="2"/>
          <w:szCs w:val="18"/>
          <w:lang w:eastAsia="zh-CN"/>
        </w:rPr>
        <w:t xml:space="preserve">Question 181 </w:t>
      </w:r>
    </w:p>
    <w:p w:rsidR="007D3765" w:rsidRDefault="007D3765" w:rsidP="007D3765">
      <w:pPr>
        <w:autoSpaceDE w:val="0"/>
        <w:autoSpaceDN w:val="0"/>
        <w:adjustRightInd w:val="0"/>
        <w:spacing w:after="220"/>
        <w:rPr>
          <w:kern w:val="2"/>
          <w:szCs w:val="18"/>
          <w:lang w:eastAsia="zh-CN"/>
        </w:rPr>
      </w:pPr>
      <w:r>
        <w:rPr>
          <w:kern w:val="2"/>
          <w:szCs w:val="18"/>
          <w:lang w:eastAsia="zh-CN"/>
        </w:rPr>
        <w:t>Page 6, para 2.8</w:t>
      </w:r>
    </w:p>
    <w:p w:rsidR="007D3765" w:rsidRDefault="007D3765" w:rsidP="007D3765">
      <w:pPr>
        <w:autoSpaceDE w:val="0"/>
        <w:autoSpaceDN w:val="0"/>
        <w:adjustRightInd w:val="0"/>
        <w:spacing w:after="220"/>
        <w:rPr>
          <w:kern w:val="2"/>
          <w:szCs w:val="18"/>
          <w:lang w:eastAsia="zh-CN"/>
        </w:rPr>
      </w:pPr>
      <w:r>
        <w:rPr>
          <w:kern w:val="2"/>
          <w:szCs w:val="18"/>
          <w:lang w:eastAsia="zh-CN"/>
        </w:rPr>
        <w:t>While these rates were below the post-recession peak of 7.6% in 2012, they were more than double the low of 2.5% reached in 2005. U.S. gross investment increased by U.S.$371 billion between 2013 and 2015, 93% the increase in U.S. gross saving.</w:t>
      </w:r>
    </w:p>
    <w:p w:rsidR="007D3765" w:rsidRDefault="007D3765" w:rsidP="007D3765">
      <w:pPr>
        <w:numPr>
          <w:ilvl w:val="0"/>
          <w:numId w:val="11"/>
        </w:numPr>
        <w:spacing w:after="220"/>
        <w:rPr>
          <w:kern w:val="2"/>
          <w:szCs w:val="18"/>
          <w:lang w:eastAsia="zh-CN"/>
        </w:rPr>
      </w:pPr>
      <w:r>
        <w:rPr>
          <w:kern w:val="2"/>
          <w:szCs w:val="18"/>
          <w:lang w:eastAsia="zh-CN"/>
        </w:rPr>
        <w:t>In which industries are the increased foreign investment concentrated?</w:t>
      </w:r>
    </w:p>
    <w:p w:rsidR="007D3765" w:rsidRDefault="007D3765" w:rsidP="007D3765">
      <w:pPr>
        <w:autoSpaceDE w:val="0"/>
        <w:autoSpaceDN w:val="0"/>
        <w:adjustRightInd w:val="0"/>
        <w:spacing w:after="220"/>
        <w:rPr>
          <w:rFonts w:cs="Verdana"/>
          <w:kern w:val="2"/>
          <w:szCs w:val="18"/>
          <w:lang w:eastAsia="zh-CN"/>
        </w:rPr>
      </w:pPr>
      <w:r>
        <w:rPr>
          <w:b/>
          <w:kern w:val="2"/>
          <w:szCs w:val="18"/>
          <w:lang w:eastAsia="zh-CN"/>
        </w:rPr>
        <w:t xml:space="preserve">RESPONSE: </w:t>
      </w:r>
      <w:r>
        <w:rPr>
          <w:rFonts w:cs="Verdana"/>
          <w:kern w:val="2"/>
          <w:szCs w:val="18"/>
          <w:lang w:eastAsia="zh-CN"/>
        </w:rPr>
        <w:t xml:space="preserve">The reference to investment from the U.S. report, is for nominal U.S. gross investment which includes both domestic and foreign investment in the United States. This information can be found in Table 5.1 under National Accounts from the U.S. Bureau of Economic Analysis website. </w:t>
      </w:r>
      <w:hyperlink r:id="rId167" w:history="1">
        <w:r>
          <w:rPr>
            <w:rStyle w:val="af4"/>
            <w:rFonts w:cs="Verdana"/>
            <w:kern w:val="2"/>
            <w:szCs w:val="18"/>
            <w:lang w:eastAsia="zh-CN"/>
          </w:rPr>
          <w:t>http://www.bea.gov</w:t>
        </w:r>
      </w:hyperlink>
      <w:r>
        <w:rPr>
          <w:rFonts w:cs="Verdana"/>
          <w:kern w:val="2"/>
          <w:szCs w:val="18"/>
          <w:lang w:eastAsia="zh-CN"/>
        </w:rPr>
        <w:t xml:space="preserve">. </w:t>
      </w:r>
    </w:p>
    <w:p w:rsidR="007D3765" w:rsidRDefault="007D3765" w:rsidP="007D3765">
      <w:pPr>
        <w:autoSpaceDE w:val="0"/>
        <w:autoSpaceDN w:val="0"/>
        <w:adjustRightInd w:val="0"/>
        <w:spacing w:after="220"/>
        <w:rPr>
          <w:rFonts w:cs="Verdana"/>
          <w:kern w:val="2"/>
          <w:szCs w:val="18"/>
          <w:lang w:eastAsia="zh-CN"/>
        </w:rPr>
      </w:pPr>
      <w:r>
        <w:rPr>
          <w:rFonts w:cs="Verdana" w:hint="eastAsia"/>
          <w:b/>
          <w:bCs/>
          <w:kern w:val="2"/>
          <w:szCs w:val="18"/>
          <w:lang w:eastAsia="zh-CN"/>
        </w:rPr>
        <w:t>答复：</w:t>
      </w:r>
      <w:r>
        <w:rPr>
          <w:rFonts w:cs="Verdana" w:hint="eastAsia"/>
          <w:kern w:val="2"/>
          <w:szCs w:val="18"/>
          <w:lang w:eastAsia="zh-CN"/>
        </w:rPr>
        <w:t>美国报告中提到的投资是指美国的总投资，包括在美国的国内和</w:t>
      </w:r>
      <w:r>
        <w:rPr>
          <w:rFonts w:cs="Verdana" w:hint="eastAsia"/>
          <w:kern w:val="2"/>
          <w:szCs w:val="18"/>
          <w:lang w:val="en-US" w:eastAsia="zh-CN"/>
        </w:rPr>
        <w:t>外国</w:t>
      </w:r>
      <w:r>
        <w:rPr>
          <w:rFonts w:cs="Verdana" w:hint="eastAsia"/>
          <w:kern w:val="2"/>
          <w:szCs w:val="18"/>
          <w:lang w:eastAsia="zh-CN"/>
        </w:rPr>
        <w:t>投资。</w:t>
      </w:r>
      <w:r>
        <w:rPr>
          <w:rFonts w:cs="Verdana" w:hint="eastAsia"/>
          <w:kern w:val="2"/>
          <w:szCs w:val="18"/>
          <w:lang w:val="en-US" w:eastAsia="zh-CN"/>
        </w:rPr>
        <w:t>具体</w:t>
      </w:r>
      <w:r>
        <w:rPr>
          <w:rFonts w:cs="Verdana" w:hint="eastAsia"/>
          <w:kern w:val="2"/>
          <w:szCs w:val="18"/>
          <w:lang w:eastAsia="zh-CN"/>
        </w:rPr>
        <w:t>信息</w:t>
      </w:r>
      <w:r>
        <w:rPr>
          <w:rFonts w:cs="Verdana" w:hint="eastAsia"/>
          <w:kern w:val="2"/>
          <w:szCs w:val="18"/>
          <w:lang w:val="en-US" w:eastAsia="zh-CN"/>
        </w:rPr>
        <w:t>可参见</w:t>
      </w:r>
      <w:r>
        <w:rPr>
          <w:rFonts w:cs="Verdana" w:hint="eastAsia"/>
          <w:kern w:val="2"/>
          <w:szCs w:val="18"/>
          <w:lang w:eastAsia="zh-CN"/>
        </w:rPr>
        <w:t>美国经济分析局网站国民账户下的表</w:t>
      </w:r>
      <w:r>
        <w:rPr>
          <w:rFonts w:cs="Verdana" w:hint="eastAsia"/>
          <w:kern w:val="2"/>
          <w:szCs w:val="18"/>
          <w:lang w:eastAsia="zh-CN"/>
        </w:rPr>
        <w:t>5.1</w:t>
      </w:r>
      <w:r>
        <w:rPr>
          <w:rFonts w:cs="Verdana" w:hint="eastAsia"/>
          <w:kern w:val="2"/>
          <w:szCs w:val="18"/>
          <w:lang w:eastAsia="zh-CN"/>
        </w:rPr>
        <w:t>。</w:t>
      </w:r>
      <w:r>
        <w:rPr>
          <w:rStyle w:val="af4"/>
          <w:rFonts w:cs="Verdana" w:hint="eastAsia"/>
          <w:kern w:val="2"/>
          <w:szCs w:val="18"/>
          <w:lang w:eastAsia="zh-CN"/>
        </w:rPr>
        <w:t>http://www.bea.gov</w:t>
      </w:r>
      <w:r>
        <w:rPr>
          <w:rFonts w:cs="Verdana" w:hint="eastAsia"/>
          <w:kern w:val="2"/>
          <w:szCs w:val="18"/>
          <w:lang w:eastAsia="zh-CN"/>
        </w:rPr>
        <w:t>。</w:t>
      </w:r>
    </w:p>
    <w:p w:rsidR="007D3765" w:rsidRDefault="007D3765" w:rsidP="007D3765">
      <w:pPr>
        <w:autoSpaceDE w:val="0"/>
        <w:autoSpaceDN w:val="0"/>
        <w:adjustRightInd w:val="0"/>
        <w:spacing w:after="220"/>
        <w:rPr>
          <w:rFonts w:cs="Verdana"/>
          <w:kern w:val="2"/>
          <w:szCs w:val="18"/>
          <w:lang w:eastAsia="zh-CN"/>
        </w:rPr>
      </w:pPr>
      <w:r>
        <w:rPr>
          <w:rFonts w:cs="Verdana"/>
          <w:kern w:val="2"/>
          <w:szCs w:val="18"/>
          <w:lang w:eastAsia="zh-CN"/>
        </w:rPr>
        <w:t xml:space="preserve">Concerning foreign investment, the stock of FDI in the United States increased $406 billion, from $2.7 trillion in 2013 to $3.1 trillion in 2015 (on a historic cost basis). U.S. manufacturing received roughly 69% of this increase – mostly in the chemical sector (primarily pharmaceuticals). This information can also be found at the U.S. Bureau of Economic Analysis website. </w:t>
      </w:r>
      <w:hyperlink r:id="rId168" w:history="1">
        <w:r>
          <w:rPr>
            <w:rStyle w:val="af4"/>
            <w:rFonts w:cs="Verdana"/>
            <w:kern w:val="2"/>
            <w:szCs w:val="18"/>
            <w:lang w:eastAsia="zh-CN"/>
          </w:rPr>
          <w:t>http://www.bea.gov</w:t>
        </w:r>
      </w:hyperlink>
      <w:r>
        <w:rPr>
          <w:rFonts w:cs="Verdana"/>
          <w:kern w:val="2"/>
          <w:szCs w:val="18"/>
          <w:lang w:eastAsia="zh-CN"/>
        </w:rPr>
        <w:t>.</w:t>
      </w:r>
    </w:p>
    <w:p w:rsidR="007D3765" w:rsidRDefault="007D3765" w:rsidP="007D3765">
      <w:pPr>
        <w:autoSpaceDE w:val="0"/>
        <w:autoSpaceDN w:val="0"/>
        <w:adjustRightInd w:val="0"/>
        <w:spacing w:after="220"/>
        <w:rPr>
          <w:rFonts w:cs="Verdana"/>
          <w:kern w:val="2"/>
          <w:szCs w:val="18"/>
          <w:lang w:eastAsia="zh-CN"/>
        </w:rPr>
      </w:pPr>
      <w:r>
        <w:rPr>
          <w:rFonts w:cs="Verdana" w:hint="eastAsia"/>
          <w:kern w:val="2"/>
          <w:szCs w:val="18"/>
          <w:lang w:val="en-US" w:eastAsia="zh-CN"/>
        </w:rPr>
        <w:t>在</w:t>
      </w:r>
      <w:r>
        <w:rPr>
          <w:rFonts w:cs="Verdana" w:hint="eastAsia"/>
          <w:kern w:val="2"/>
          <w:szCs w:val="18"/>
          <w:lang w:eastAsia="zh-CN"/>
        </w:rPr>
        <w:t>外国投资</w:t>
      </w:r>
      <w:r>
        <w:rPr>
          <w:rFonts w:cs="Verdana" w:hint="eastAsia"/>
          <w:kern w:val="2"/>
          <w:szCs w:val="18"/>
          <w:lang w:val="en-US" w:eastAsia="zh-CN"/>
        </w:rPr>
        <w:t>方面</w:t>
      </w:r>
      <w:r>
        <w:rPr>
          <w:rFonts w:cs="Verdana" w:hint="eastAsia"/>
          <w:kern w:val="2"/>
          <w:szCs w:val="18"/>
          <w:lang w:eastAsia="zh-CN"/>
        </w:rPr>
        <w:t>，美国的外国直接投资存量增加了</w:t>
      </w:r>
      <w:r>
        <w:rPr>
          <w:rFonts w:cs="Verdana" w:hint="eastAsia"/>
          <w:kern w:val="2"/>
          <w:szCs w:val="18"/>
          <w:lang w:val="en-US" w:eastAsia="zh-CN"/>
        </w:rPr>
        <w:t>4,060</w:t>
      </w:r>
      <w:r>
        <w:rPr>
          <w:rFonts w:cs="Verdana" w:hint="eastAsia"/>
          <w:kern w:val="2"/>
          <w:szCs w:val="18"/>
          <w:lang w:eastAsia="zh-CN"/>
        </w:rPr>
        <w:t>亿美元，从</w:t>
      </w:r>
      <w:r>
        <w:rPr>
          <w:rFonts w:cs="Verdana" w:hint="eastAsia"/>
          <w:kern w:val="2"/>
          <w:szCs w:val="18"/>
          <w:lang w:eastAsia="zh-CN"/>
        </w:rPr>
        <w:t>2013</w:t>
      </w:r>
      <w:r>
        <w:rPr>
          <w:rFonts w:cs="Verdana" w:hint="eastAsia"/>
          <w:kern w:val="2"/>
          <w:szCs w:val="18"/>
          <w:lang w:eastAsia="zh-CN"/>
        </w:rPr>
        <w:t>年的</w:t>
      </w:r>
      <w:r>
        <w:rPr>
          <w:rFonts w:cs="Verdana" w:hint="eastAsia"/>
          <w:kern w:val="2"/>
          <w:szCs w:val="18"/>
          <w:lang w:eastAsia="zh-CN"/>
        </w:rPr>
        <w:t>2.7</w:t>
      </w:r>
      <w:r>
        <w:rPr>
          <w:rFonts w:cs="Verdana" w:hint="eastAsia"/>
          <w:kern w:val="2"/>
          <w:szCs w:val="18"/>
          <w:lang w:eastAsia="zh-CN"/>
        </w:rPr>
        <w:t>万亿美元增</w:t>
      </w:r>
      <w:r>
        <w:rPr>
          <w:rFonts w:cs="Verdana" w:hint="eastAsia"/>
          <w:kern w:val="2"/>
          <w:szCs w:val="18"/>
          <w:lang w:val="en-US" w:eastAsia="zh-CN"/>
        </w:rPr>
        <w:t>至</w:t>
      </w:r>
      <w:r>
        <w:rPr>
          <w:rFonts w:cs="Verdana" w:hint="eastAsia"/>
          <w:kern w:val="2"/>
          <w:szCs w:val="18"/>
          <w:lang w:eastAsia="zh-CN"/>
        </w:rPr>
        <w:t>2015</w:t>
      </w:r>
      <w:r>
        <w:rPr>
          <w:rFonts w:cs="Verdana" w:hint="eastAsia"/>
          <w:kern w:val="2"/>
          <w:szCs w:val="18"/>
          <w:lang w:eastAsia="zh-CN"/>
        </w:rPr>
        <w:t>年的</w:t>
      </w:r>
      <w:r>
        <w:rPr>
          <w:rFonts w:cs="Verdana" w:hint="eastAsia"/>
          <w:kern w:val="2"/>
          <w:szCs w:val="18"/>
          <w:lang w:eastAsia="zh-CN"/>
        </w:rPr>
        <w:t>3.1</w:t>
      </w:r>
      <w:r>
        <w:rPr>
          <w:rFonts w:cs="Verdana" w:hint="eastAsia"/>
          <w:kern w:val="2"/>
          <w:szCs w:val="18"/>
          <w:lang w:eastAsia="zh-CN"/>
        </w:rPr>
        <w:t>万亿美元（以历史成本为基础）。美国制造业获得了约</w:t>
      </w:r>
      <w:r>
        <w:rPr>
          <w:rFonts w:cs="Verdana" w:hint="eastAsia"/>
          <w:kern w:val="2"/>
          <w:szCs w:val="18"/>
          <w:lang w:eastAsia="zh-CN"/>
        </w:rPr>
        <w:t>69</w:t>
      </w:r>
      <w:r>
        <w:rPr>
          <w:rFonts w:cs="Verdana" w:hint="eastAsia"/>
          <w:kern w:val="2"/>
          <w:szCs w:val="18"/>
          <w:lang w:eastAsia="zh-CN"/>
        </w:rPr>
        <w:t>％的增长——主要是化工行业（主要是药品）。</w:t>
      </w:r>
      <w:r>
        <w:rPr>
          <w:rFonts w:cs="Verdana" w:hint="eastAsia"/>
          <w:kern w:val="2"/>
          <w:szCs w:val="18"/>
          <w:lang w:val="en-US" w:eastAsia="zh-CN"/>
        </w:rPr>
        <w:t>具体</w:t>
      </w:r>
      <w:r>
        <w:rPr>
          <w:rFonts w:cs="Verdana" w:hint="eastAsia"/>
          <w:kern w:val="2"/>
          <w:szCs w:val="18"/>
          <w:lang w:eastAsia="zh-CN"/>
        </w:rPr>
        <w:t>信息也可</w:t>
      </w:r>
      <w:r>
        <w:rPr>
          <w:rFonts w:cs="Verdana" w:hint="eastAsia"/>
          <w:kern w:val="2"/>
          <w:szCs w:val="18"/>
          <w:lang w:val="en-US" w:eastAsia="zh-CN"/>
        </w:rPr>
        <w:t>参见</w:t>
      </w:r>
      <w:r>
        <w:rPr>
          <w:rFonts w:cs="Verdana" w:hint="eastAsia"/>
          <w:kern w:val="2"/>
          <w:szCs w:val="18"/>
          <w:lang w:eastAsia="zh-CN"/>
        </w:rPr>
        <w:t>美国经济分析局的网站。</w:t>
      </w:r>
      <w:r>
        <w:rPr>
          <w:rStyle w:val="af4"/>
          <w:rFonts w:cs="Verdana" w:hint="eastAsia"/>
          <w:kern w:val="2"/>
          <w:szCs w:val="18"/>
          <w:lang w:eastAsia="zh-CN"/>
        </w:rPr>
        <w:t>http://www.bea.gov</w:t>
      </w:r>
      <w:r>
        <w:rPr>
          <w:rFonts w:cs="Verdana" w:hint="eastAsia"/>
          <w:kern w:val="2"/>
          <w:szCs w:val="18"/>
          <w:lang w:eastAsia="zh-CN"/>
        </w:rPr>
        <w:t>。</w:t>
      </w:r>
    </w:p>
    <w:p w:rsidR="007D3765" w:rsidRDefault="007D3765" w:rsidP="007D3765">
      <w:pPr>
        <w:autoSpaceDE w:val="0"/>
        <w:autoSpaceDN w:val="0"/>
        <w:adjustRightInd w:val="0"/>
        <w:rPr>
          <w:b/>
          <w:kern w:val="2"/>
          <w:szCs w:val="18"/>
          <w:lang w:eastAsia="zh-CN"/>
        </w:rPr>
      </w:pPr>
      <w:r>
        <w:rPr>
          <w:b/>
          <w:kern w:val="2"/>
          <w:szCs w:val="18"/>
          <w:lang w:eastAsia="zh-CN"/>
        </w:rPr>
        <w:t>Question 182</w:t>
      </w:r>
    </w:p>
    <w:p w:rsidR="007D3765" w:rsidRDefault="007D3765" w:rsidP="007D3765">
      <w:pPr>
        <w:autoSpaceDE w:val="0"/>
        <w:autoSpaceDN w:val="0"/>
        <w:adjustRightInd w:val="0"/>
        <w:spacing w:after="220"/>
        <w:rPr>
          <w:kern w:val="2"/>
          <w:szCs w:val="18"/>
          <w:lang w:eastAsia="zh-CN"/>
        </w:rPr>
      </w:pPr>
      <w:r>
        <w:rPr>
          <w:kern w:val="2"/>
          <w:szCs w:val="18"/>
          <w:lang w:eastAsia="zh-CN"/>
        </w:rPr>
        <w:t>Page 6, para 3.7</w:t>
      </w:r>
    </w:p>
    <w:p w:rsidR="007D3765" w:rsidRDefault="007D3765" w:rsidP="007D3765">
      <w:pPr>
        <w:autoSpaceDE w:val="0"/>
        <w:autoSpaceDN w:val="0"/>
        <w:adjustRightInd w:val="0"/>
        <w:spacing w:after="220"/>
        <w:rPr>
          <w:kern w:val="2"/>
          <w:szCs w:val="18"/>
          <w:lang w:eastAsia="zh-CN"/>
        </w:rPr>
      </w:pPr>
      <w:r>
        <w:rPr>
          <w:kern w:val="2"/>
          <w:szCs w:val="18"/>
          <w:lang w:eastAsia="zh-CN"/>
        </w:rPr>
        <w:t>3.7. The Bipartisan Congressional Trade Priorities and Accountability Act of 2015 marked a watershed not only in the ambitious negotiating objectives it set for the United States, but in the reforms it brings to the American trade policymaking process. U.S.TR has encouraged public participation and broadened opportunities for input, created new institutional guarantees of public access including the milestone appointment of a Chief Transparency Officer and the formalization of comprehensive Guidelines for Consultation and Engagement, and increased the transparency of trade policy through initiatives carried out by the Office of Intergovernmental Affairs and Public Engagement.</w:t>
      </w:r>
    </w:p>
    <w:p w:rsidR="007D3765" w:rsidRDefault="007D3765" w:rsidP="007D3765">
      <w:pPr>
        <w:numPr>
          <w:ilvl w:val="0"/>
          <w:numId w:val="11"/>
        </w:numPr>
        <w:spacing w:after="240"/>
        <w:rPr>
          <w:kern w:val="2"/>
          <w:szCs w:val="18"/>
          <w:lang w:eastAsia="zh-CN"/>
        </w:rPr>
      </w:pPr>
      <w:r>
        <w:rPr>
          <w:kern w:val="2"/>
          <w:szCs w:val="18"/>
          <w:lang w:eastAsia="zh-CN"/>
        </w:rPr>
        <w:t>Please explain what systems are included in the major reforms on trade policy-making procedures introduced by the Bipartisan Congressional Trade Priorities and Accountability Act of 2015, and how well were they implemented. What implications will they have on the foreign trade negotiations of the U.S.?</w:t>
      </w:r>
    </w:p>
    <w:p w:rsidR="007D3765" w:rsidRDefault="007D3765" w:rsidP="007D3765">
      <w:pPr>
        <w:autoSpaceDE w:val="0"/>
        <w:autoSpaceDN w:val="0"/>
        <w:adjustRightInd w:val="0"/>
        <w:spacing w:after="240"/>
        <w:rPr>
          <w:kern w:val="2"/>
          <w:szCs w:val="18"/>
          <w:lang w:eastAsia="zh-CN"/>
        </w:rPr>
      </w:pPr>
      <w:r>
        <w:rPr>
          <w:b/>
          <w:kern w:val="2"/>
          <w:szCs w:val="18"/>
          <w:lang w:eastAsia="zh-CN"/>
        </w:rPr>
        <w:t xml:space="preserve">RESPONSE: </w:t>
      </w:r>
      <w:r>
        <w:rPr>
          <w:kern w:val="2"/>
          <w:szCs w:val="18"/>
          <w:lang w:eastAsia="zh-CN"/>
        </w:rPr>
        <w:t>The reforms under the</w:t>
      </w:r>
      <w:bookmarkStart w:id="94" w:name="OLE_LINK94"/>
      <w:bookmarkStart w:id="95" w:name="OLE_LINK95"/>
      <w:r>
        <w:rPr>
          <w:kern w:val="2"/>
          <w:szCs w:val="18"/>
          <w:lang w:eastAsia="zh-CN"/>
        </w:rPr>
        <w:t>Bipartisan Congressional Trade Priorities and Accountability Act</w:t>
      </w:r>
      <w:bookmarkEnd w:id="94"/>
      <w:bookmarkEnd w:id="95"/>
      <w:r>
        <w:rPr>
          <w:kern w:val="2"/>
          <w:szCs w:val="18"/>
          <w:lang w:eastAsia="zh-CN"/>
        </w:rPr>
        <w:t xml:space="preserve"> of 2015 include the appointment of a Chief Transparency Officer and the </w:t>
      </w:r>
      <w:r>
        <w:rPr>
          <w:kern w:val="2"/>
          <w:szCs w:val="18"/>
          <w:lang w:eastAsia="zh-CN"/>
        </w:rPr>
        <w:lastRenderedPageBreak/>
        <w:t>creation of written guidelines for consultations with Congress, the public, and advisory committees regarding negotiations conducted under the Trade Priorities Act. The Guidelines for Consultation and Engagement were made available on the USTR website.</w:t>
      </w:r>
    </w:p>
    <w:p w:rsidR="007D3765" w:rsidRDefault="007D3765" w:rsidP="007D3765">
      <w:pPr>
        <w:autoSpaceDE w:val="0"/>
        <w:autoSpaceDN w:val="0"/>
        <w:adjustRightInd w:val="0"/>
        <w:spacing w:after="240"/>
        <w:rPr>
          <w:kern w:val="2"/>
          <w:szCs w:val="18"/>
          <w:lang w:eastAsia="zh-CN"/>
        </w:rPr>
      </w:pPr>
      <w:r>
        <w:rPr>
          <w:rFonts w:hint="eastAsia"/>
          <w:b/>
          <w:bCs/>
          <w:kern w:val="2"/>
          <w:szCs w:val="18"/>
          <w:lang w:eastAsia="zh-CN"/>
        </w:rPr>
        <w:t>答复：</w:t>
      </w:r>
      <w:r>
        <w:rPr>
          <w:rFonts w:hint="eastAsia"/>
          <w:kern w:val="2"/>
          <w:szCs w:val="18"/>
          <w:lang w:eastAsia="zh-CN"/>
        </w:rPr>
        <w:t>根据《</w:t>
      </w:r>
      <w:r>
        <w:rPr>
          <w:rFonts w:hint="eastAsia"/>
          <w:kern w:val="2"/>
          <w:szCs w:val="18"/>
          <w:lang w:eastAsia="zh-CN"/>
        </w:rPr>
        <w:t>2015</w:t>
      </w:r>
      <w:r>
        <w:rPr>
          <w:rFonts w:hint="eastAsia"/>
          <w:kern w:val="2"/>
          <w:szCs w:val="18"/>
          <w:lang w:eastAsia="zh-CN"/>
        </w:rPr>
        <w:t>年</w:t>
      </w:r>
      <w:r>
        <w:rPr>
          <w:rFonts w:hint="eastAsia"/>
          <w:kern w:val="2"/>
          <w:szCs w:val="18"/>
          <w:lang w:val="en-US" w:eastAsia="zh-CN"/>
        </w:rPr>
        <w:t>两党</w:t>
      </w:r>
      <w:r w:rsidR="00B04F82">
        <w:rPr>
          <w:rFonts w:hint="eastAsia"/>
          <w:kern w:val="2"/>
          <w:szCs w:val="18"/>
          <w:lang w:eastAsia="zh-CN"/>
        </w:rPr>
        <w:t>国</w:t>
      </w:r>
      <w:r>
        <w:rPr>
          <w:rFonts w:hint="eastAsia"/>
          <w:kern w:val="2"/>
          <w:szCs w:val="18"/>
          <w:lang w:eastAsia="zh-CN"/>
        </w:rPr>
        <w:t>会贸易优先</w:t>
      </w:r>
      <w:r w:rsidR="00B04F82">
        <w:rPr>
          <w:rFonts w:hint="eastAsia"/>
          <w:kern w:val="2"/>
          <w:szCs w:val="18"/>
          <w:lang w:eastAsia="zh-CN"/>
        </w:rPr>
        <w:t>与</w:t>
      </w:r>
      <w:r>
        <w:rPr>
          <w:rFonts w:hint="eastAsia"/>
          <w:kern w:val="2"/>
          <w:szCs w:val="18"/>
          <w:lang w:eastAsia="zh-CN"/>
        </w:rPr>
        <w:t>责任</w:t>
      </w:r>
      <w:r w:rsidR="00B04F82">
        <w:rPr>
          <w:rFonts w:hint="eastAsia"/>
          <w:kern w:val="2"/>
          <w:szCs w:val="18"/>
          <w:lang w:eastAsia="zh-CN"/>
        </w:rPr>
        <w:t>议</w:t>
      </w:r>
      <w:r>
        <w:rPr>
          <w:rFonts w:hint="eastAsia"/>
          <w:kern w:val="2"/>
          <w:szCs w:val="18"/>
          <w:lang w:eastAsia="zh-CN"/>
        </w:rPr>
        <w:t>案》</w:t>
      </w:r>
      <w:r>
        <w:rPr>
          <w:rFonts w:hint="eastAsia"/>
          <w:kern w:val="2"/>
          <w:szCs w:val="18"/>
          <w:lang w:val="en-US" w:eastAsia="zh-CN"/>
        </w:rPr>
        <w:t>，</w:t>
      </w:r>
      <w:r>
        <w:rPr>
          <w:rFonts w:hint="eastAsia"/>
          <w:kern w:val="2"/>
          <w:szCs w:val="18"/>
          <w:lang w:eastAsia="zh-CN"/>
        </w:rPr>
        <w:t>改革包括任命一名首席透明度官员，</w:t>
      </w:r>
      <w:r>
        <w:rPr>
          <w:rFonts w:hint="eastAsia"/>
          <w:kern w:val="2"/>
          <w:szCs w:val="18"/>
          <w:lang w:val="en-US" w:eastAsia="zh-CN"/>
        </w:rPr>
        <w:t>为与</w:t>
      </w:r>
      <w:r>
        <w:rPr>
          <w:rFonts w:hint="eastAsia"/>
          <w:kern w:val="2"/>
          <w:szCs w:val="18"/>
          <w:lang w:eastAsia="zh-CN"/>
        </w:rPr>
        <w:t>国会、公众和咨询委员会</w:t>
      </w:r>
      <w:r>
        <w:rPr>
          <w:rFonts w:hint="eastAsia"/>
          <w:kern w:val="2"/>
          <w:szCs w:val="18"/>
          <w:lang w:val="en-US" w:eastAsia="zh-CN"/>
        </w:rPr>
        <w:t>就</w:t>
      </w:r>
      <w:r>
        <w:rPr>
          <w:rFonts w:hint="eastAsia"/>
          <w:kern w:val="2"/>
          <w:szCs w:val="18"/>
          <w:lang w:eastAsia="zh-CN"/>
        </w:rPr>
        <w:t>《贸易优先</w:t>
      </w:r>
      <w:r>
        <w:rPr>
          <w:rFonts w:hint="eastAsia"/>
          <w:kern w:val="2"/>
          <w:szCs w:val="18"/>
          <w:lang w:val="en-US" w:eastAsia="zh-CN"/>
        </w:rPr>
        <w:t>法案</w:t>
      </w:r>
      <w:r>
        <w:rPr>
          <w:rFonts w:hint="eastAsia"/>
          <w:kern w:val="2"/>
          <w:szCs w:val="18"/>
          <w:lang w:eastAsia="zh-CN"/>
        </w:rPr>
        <w:t>》</w:t>
      </w:r>
      <w:r>
        <w:rPr>
          <w:rFonts w:hint="eastAsia"/>
          <w:kern w:val="2"/>
          <w:szCs w:val="18"/>
          <w:lang w:val="en-US" w:eastAsia="zh-CN"/>
        </w:rPr>
        <w:t>下</w:t>
      </w:r>
      <w:r>
        <w:rPr>
          <w:rFonts w:hint="eastAsia"/>
          <w:kern w:val="2"/>
          <w:szCs w:val="18"/>
          <w:lang w:eastAsia="zh-CN"/>
        </w:rPr>
        <w:t>谈判进行</w:t>
      </w:r>
      <w:r>
        <w:rPr>
          <w:rFonts w:hint="eastAsia"/>
          <w:kern w:val="2"/>
          <w:szCs w:val="18"/>
          <w:lang w:val="en-US" w:eastAsia="zh-CN"/>
        </w:rPr>
        <w:t>的</w:t>
      </w:r>
      <w:r>
        <w:rPr>
          <w:rFonts w:hint="eastAsia"/>
          <w:kern w:val="2"/>
          <w:szCs w:val="18"/>
          <w:lang w:eastAsia="zh-CN"/>
        </w:rPr>
        <w:t>磋商制定书面指导方针。《咨询和参与指南》可在</w:t>
      </w:r>
      <w:r>
        <w:rPr>
          <w:rFonts w:hint="eastAsia"/>
          <w:kern w:val="2"/>
          <w:szCs w:val="18"/>
          <w:lang w:eastAsia="zh-CN"/>
        </w:rPr>
        <w:t>USTR</w:t>
      </w:r>
      <w:r>
        <w:rPr>
          <w:rFonts w:hint="eastAsia"/>
          <w:kern w:val="2"/>
          <w:szCs w:val="18"/>
          <w:lang w:eastAsia="zh-CN"/>
        </w:rPr>
        <w:t>网站上查阅。</w:t>
      </w:r>
    </w:p>
    <w:p w:rsidR="007D3765" w:rsidRDefault="007D3765" w:rsidP="007D3765">
      <w:pPr>
        <w:autoSpaceDE w:val="0"/>
        <w:autoSpaceDN w:val="0"/>
        <w:adjustRightInd w:val="0"/>
        <w:rPr>
          <w:b/>
          <w:kern w:val="2"/>
          <w:szCs w:val="18"/>
          <w:lang w:eastAsia="zh-CN"/>
        </w:rPr>
      </w:pPr>
      <w:r>
        <w:rPr>
          <w:b/>
          <w:kern w:val="2"/>
          <w:szCs w:val="18"/>
          <w:lang w:eastAsia="zh-CN"/>
        </w:rPr>
        <w:t>Question 183</w:t>
      </w:r>
    </w:p>
    <w:p w:rsidR="007D3765" w:rsidRDefault="007D3765" w:rsidP="007D3765">
      <w:pPr>
        <w:autoSpaceDE w:val="0"/>
        <w:autoSpaceDN w:val="0"/>
        <w:adjustRightInd w:val="0"/>
        <w:spacing w:after="240"/>
        <w:rPr>
          <w:kern w:val="2"/>
          <w:szCs w:val="18"/>
          <w:lang w:eastAsia="zh-CN"/>
        </w:rPr>
      </w:pPr>
      <w:r>
        <w:rPr>
          <w:kern w:val="2"/>
          <w:szCs w:val="18"/>
          <w:lang w:eastAsia="zh-CN"/>
        </w:rPr>
        <w:t xml:space="preserve">Page 8, Para 2.17 </w:t>
      </w:r>
    </w:p>
    <w:p w:rsidR="007D3765" w:rsidRDefault="007D3765" w:rsidP="007D3765">
      <w:pPr>
        <w:autoSpaceDE w:val="0"/>
        <w:autoSpaceDN w:val="0"/>
        <w:adjustRightInd w:val="0"/>
        <w:spacing w:after="240"/>
        <w:rPr>
          <w:kern w:val="2"/>
          <w:szCs w:val="18"/>
          <w:lang w:eastAsia="zh-CN"/>
        </w:rPr>
      </w:pPr>
      <w:r>
        <w:rPr>
          <w:kern w:val="2"/>
          <w:szCs w:val="18"/>
          <w:lang w:eastAsia="zh-CN"/>
        </w:rPr>
        <w:t>"While the United States has seen recent gains in employment and wages, business fixed investment (BFI) has been weak. This weak investment has itself contributed to the productivity slowdown as capital services per worker have declined in the last five years. The United States is not unique in this experience, as investment has fallen across the world as global demand weakened."</w:t>
      </w:r>
    </w:p>
    <w:p w:rsidR="007D3765" w:rsidRDefault="007D3765" w:rsidP="007D3765">
      <w:pPr>
        <w:numPr>
          <w:ilvl w:val="0"/>
          <w:numId w:val="11"/>
        </w:numPr>
        <w:spacing w:after="240"/>
        <w:rPr>
          <w:kern w:val="2"/>
          <w:szCs w:val="18"/>
          <w:lang w:eastAsia="zh-CN"/>
        </w:rPr>
      </w:pPr>
      <w:r>
        <w:rPr>
          <w:kern w:val="2"/>
          <w:szCs w:val="18"/>
          <w:lang w:eastAsia="zh-CN"/>
        </w:rPr>
        <w:t>How does the U.S. view the role of foreign direct investment in reinvigorating domestic investment given the current depressing situation? Would the U.S. adopt new measures to further facilitate FDI or maintain the status quo of the domestic FDI regulation framework?</w:t>
      </w:r>
    </w:p>
    <w:p w:rsidR="007D3765" w:rsidRDefault="007D3765" w:rsidP="007D3765">
      <w:pPr>
        <w:autoSpaceDE w:val="0"/>
        <w:autoSpaceDN w:val="0"/>
        <w:adjustRightInd w:val="0"/>
        <w:spacing w:after="240"/>
        <w:rPr>
          <w:rFonts w:cs="Verdana"/>
          <w:kern w:val="2"/>
          <w:szCs w:val="18"/>
          <w:lang w:eastAsia="zh-CN"/>
        </w:rPr>
      </w:pPr>
      <w:r>
        <w:rPr>
          <w:b/>
          <w:kern w:val="2"/>
          <w:szCs w:val="18"/>
          <w:lang w:eastAsia="zh-CN"/>
        </w:rPr>
        <w:t xml:space="preserve">RESPONSE: </w:t>
      </w:r>
      <w:r>
        <w:rPr>
          <w:rFonts w:cs="Verdana"/>
          <w:kern w:val="2"/>
          <w:szCs w:val="18"/>
          <w:lang w:eastAsia="zh-CN"/>
        </w:rPr>
        <w:t>Foreign direct investment plays an essential role in ensuring U.S. economic growth and prosperity – creating high paying jobs, spurring innovation, and driving exports. The United States is the largest recipient of FDI in the world in 2015 (at a stock of $3.1 trillion – on a historic cost basis), and had the largest FDI inflow in the world in 2015 ($348 billion).</w:t>
      </w:r>
    </w:p>
    <w:p w:rsidR="007D3765" w:rsidRDefault="007D3765" w:rsidP="007D3765">
      <w:pPr>
        <w:autoSpaceDE w:val="0"/>
        <w:autoSpaceDN w:val="0"/>
        <w:adjustRightInd w:val="0"/>
        <w:spacing w:after="240"/>
        <w:rPr>
          <w:rFonts w:cs="Verdana"/>
          <w:kern w:val="2"/>
          <w:szCs w:val="18"/>
          <w:lang w:eastAsia="zh-CN"/>
        </w:rPr>
      </w:pPr>
      <w:r>
        <w:rPr>
          <w:rFonts w:cs="Verdana" w:hint="eastAsia"/>
          <w:b/>
          <w:bCs/>
          <w:kern w:val="2"/>
          <w:szCs w:val="18"/>
          <w:lang w:val="en-US" w:eastAsia="zh-CN"/>
        </w:rPr>
        <w:t>答复：</w:t>
      </w:r>
      <w:r>
        <w:rPr>
          <w:rFonts w:cs="Verdana" w:hint="eastAsia"/>
          <w:kern w:val="2"/>
          <w:szCs w:val="18"/>
          <w:lang w:eastAsia="zh-CN"/>
        </w:rPr>
        <w:t>外国直接投资在确保美国经济增长和繁荣方面发挥重要作用——创造高薪工作、刺激创新</w:t>
      </w:r>
      <w:r w:rsidR="00CF5DF5">
        <w:rPr>
          <w:rFonts w:cs="Verdana" w:hint="eastAsia"/>
          <w:kern w:val="2"/>
          <w:szCs w:val="18"/>
          <w:lang w:eastAsia="zh-CN"/>
        </w:rPr>
        <w:t>、</w:t>
      </w:r>
      <w:r>
        <w:rPr>
          <w:rFonts w:cs="Verdana" w:hint="eastAsia"/>
          <w:kern w:val="2"/>
          <w:szCs w:val="18"/>
          <w:lang w:eastAsia="zh-CN"/>
        </w:rPr>
        <w:t>推动出口。美国是</w:t>
      </w:r>
      <w:r>
        <w:rPr>
          <w:rFonts w:cs="Verdana" w:hint="eastAsia"/>
          <w:kern w:val="2"/>
          <w:szCs w:val="18"/>
          <w:lang w:eastAsia="zh-CN"/>
        </w:rPr>
        <w:t>2015</w:t>
      </w:r>
      <w:r>
        <w:rPr>
          <w:rFonts w:cs="Verdana" w:hint="eastAsia"/>
          <w:kern w:val="2"/>
          <w:szCs w:val="18"/>
          <w:lang w:eastAsia="zh-CN"/>
        </w:rPr>
        <w:t>年世界上最大的外国直接投资接受国（以历史成本计算</w:t>
      </w:r>
      <w:r>
        <w:rPr>
          <w:rFonts w:cs="Verdana" w:hint="eastAsia"/>
          <w:kern w:val="2"/>
          <w:szCs w:val="18"/>
          <w:lang w:val="en-US" w:eastAsia="zh-CN"/>
        </w:rPr>
        <w:t>存量为</w:t>
      </w:r>
      <w:r>
        <w:rPr>
          <w:rFonts w:cs="Verdana" w:hint="eastAsia"/>
          <w:kern w:val="2"/>
          <w:szCs w:val="18"/>
          <w:lang w:eastAsia="zh-CN"/>
        </w:rPr>
        <w:t>3.1</w:t>
      </w:r>
      <w:r>
        <w:rPr>
          <w:rFonts w:cs="Verdana" w:hint="eastAsia"/>
          <w:kern w:val="2"/>
          <w:szCs w:val="18"/>
          <w:lang w:eastAsia="zh-CN"/>
        </w:rPr>
        <w:t>万亿美元），并且</w:t>
      </w:r>
      <w:r w:rsidR="00AA7F4A">
        <w:rPr>
          <w:rFonts w:cs="Verdana" w:hint="eastAsia"/>
          <w:kern w:val="2"/>
          <w:szCs w:val="18"/>
          <w:lang w:eastAsia="zh-CN"/>
        </w:rPr>
        <w:t>拥有</w:t>
      </w:r>
      <w:r>
        <w:rPr>
          <w:rFonts w:cs="Verdana" w:hint="eastAsia"/>
          <w:kern w:val="2"/>
          <w:szCs w:val="18"/>
          <w:lang w:eastAsia="zh-CN"/>
        </w:rPr>
        <w:t>2015</w:t>
      </w:r>
      <w:r>
        <w:rPr>
          <w:rFonts w:cs="Verdana" w:hint="eastAsia"/>
          <w:kern w:val="2"/>
          <w:szCs w:val="18"/>
          <w:lang w:eastAsia="zh-CN"/>
        </w:rPr>
        <w:t>年世界上最大的外国直接投资流入量（</w:t>
      </w:r>
      <w:r>
        <w:rPr>
          <w:rFonts w:cs="Verdana" w:hint="eastAsia"/>
          <w:kern w:val="2"/>
          <w:szCs w:val="18"/>
          <w:lang w:val="en-US" w:eastAsia="zh-CN"/>
        </w:rPr>
        <w:t>3,4</w:t>
      </w:r>
      <w:r>
        <w:rPr>
          <w:rFonts w:cs="Verdana" w:hint="eastAsia"/>
          <w:kern w:val="2"/>
          <w:szCs w:val="18"/>
          <w:lang w:eastAsia="zh-CN"/>
        </w:rPr>
        <w:t>80</w:t>
      </w:r>
      <w:r>
        <w:rPr>
          <w:rFonts w:cs="Verdana" w:hint="eastAsia"/>
          <w:kern w:val="2"/>
          <w:szCs w:val="18"/>
          <w:lang w:eastAsia="zh-CN"/>
        </w:rPr>
        <w:t>亿美元）。</w:t>
      </w:r>
    </w:p>
    <w:p w:rsidR="007D3765" w:rsidRDefault="007D3765" w:rsidP="007D3765">
      <w:pPr>
        <w:autoSpaceDE w:val="0"/>
        <w:autoSpaceDN w:val="0"/>
        <w:adjustRightInd w:val="0"/>
        <w:spacing w:after="240"/>
        <w:rPr>
          <w:rFonts w:cs="Verdana"/>
          <w:kern w:val="2"/>
          <w:szCs w:val="18"/>
          <w:lang w:eastAsia="zh-CN"/>
        </w:rPr>
      </w:pPr>
      <w:r>
        <w:rPr>
          <w:rFonts w:cs="Verdana"/>
          <w:kern w:val="2"/>
          <w:szCs w:val="18"/>
          <w:lang w:eastAsia="zh-CN"/>
        </w:rPr>
        <w:t xml:space="preserve">Earlier this year, the U.S. Department of Commerce estimated that in 2013 12 million people (8.5 percent of the labor force) have jobs in the United States due to either direct employment at foreign firms (6.1 million), indirect and induced employment from foreign firms (2.4 million), or indirect and induced employment form productivity spillovers (3.5 million).   </w:t>
      </w:r>
    </w:p>
    <w:p w:rsidR="00B94021" w:rsidRDefault="00176940" w:rsidP="00B94021">
      <w:pPr>
        <w:autoSpaceDE w:val="0"/>
        <w:autoSpaceDN w:val="0"/>
        <w:adjustRightInd w:val="0"/>
        <w:spacing w:after="240"/>
        <w:rPr>
          <w:rFonts w:cs="Verdana"/>
          <w:color w:val="0000FF"/>
          <w:kern w:val="2"/>
          <w:szCs w:val="18"/>
          <w:u w:val="single"/>
          <w:lang w:eastAsia="zh-CN"/>
        </w:rPr>
      </w:pPr>
      <w:hyperlink r:id="rId169" w:history="1">
        <w:r w:rsidR="00B94021">
          <w:rPr>
            <w:rFonts w:cs="Verdana"/>
            <w:color w:val="0000FF"/>
            <w:kern w:val="2"/>
            <w:szCs w:val="18"/>
            <w:u w:val="single"/>
            <w:lang w:eastAsia="zh-CN"/>
          </w:rPr>
          <w:t>http://www.trade.gov/mas/ian/build/groups/public/@tg_ian/documents/webcontent/tg_ian_005496.pdf</w:t>
        </w:r>
      </w:hyperlink>
    </w:p>
    <w:p w:rsidR="007D3765" w:rsidRDefault="007D3765" w:rsidP="007D3765">
      <w:pPr>
        <w:autoSpaceDE w:val="0"/>
        <w:autoSpaceDN w:val="0"/>
        <w:adjustRightInd w:val="0"/>
        <w:spacing w:after="240"/>
        <w:rPr>
          <w:rFonts w:cs="Verdana"/>
          <w:kern w:val="2"/>
          <w:szCs w:val="18"/>
          <w:lang w:eastAsia="zh-CN"/>
        </w:rPr>
      </w:pPr>
      <w:r>
        <w:rPr>
          <w:rFonts w:cs="Verdana" w:hint="eastAsia"/>
          <w:kern w:val="2"/>
          <w:szCs w:val="18"/>
          <w:lang w:eastAsia="zh-CN"/>
        </w:rPr>
        <w:t>今年</w:t>
      </w:r>
      <w:r>
        <w:rPr>
          <w:rFonts w:cs="Verdana" w:hint="eastAsia"/>
          <w:kern w:val="2"/>
          <w:szCs w:val="18"/>
          <w:lang w:val="en-US" w:eastAsia="zh-CN"/>
        </w:rPr>
        <w:t>年初</w:t>
      </w:r>
      <w:r>
        <w:rPr>
          <w:rFonts w:cs="Verdana" w:hint="eastAsia"/>
          <w:kern w:val="2"/>
          <w:szCs w:val="18"/>
          <w:lang w:eastAsia="zh-CN"/>
        </w:rPr>
        <w:t>，美国商务部估计，在</w:t>
      </w:r>
      <w:r>
        <w:rPr>
          <w:rFonts w:cs="Verdana" w:hint="eastAsia"/>
          <w:kern w:val="2"/>
          <w:szCs w:val="18"/>
          <w:lang w:eastAsia="zh-CN"/>
        </w:rPr>
        <w:t>2013</w:t>
      </w:r>
      <w:r>
        <w:rPr>
          <w:rFonts w:cs="Verdana" w:hint="eastAsia"/>
          <w:kern w:val="2"/>
          <w:szCs w:val="18"/>
          <w:lang w:eastAsia="zh-CN"/>
        </w:rPr>
        <w:t>年，</w:t>
      </w:r>
      <w:r>
        <w:rPr>
          <w:rFonts w:cs="Verdana" w:hint="eastAsia"/>
          <w:kern w:val="2"/>
          <w:szCs w:val="18"/>
          <w:lang w:val="en-US" w:eastAsia="zh-CN"/>
        </w:rPr>
        <w:t>1,2</w:t>
      </w:r>
      <w:r>
        <w:rPr>
          <w:rFonts w:cs="Verdana" w:hint="eastAsia"/>
          <w:kern w:val="2"/>
          <w:szCs w:val="18"/>
          <w:lang w:eastAsia="zh-CN"/>
        </w:rPr>
        <w:t>00</w:t>
      </w:r>
      <w:r>
        <w:rPr>
          <w:rFonts w:cs="Verdana" w:hint="eastAsia"/>
          <w:kern w:val="2"/>
          <w:szCs w:val="18"/>
          <w:lang w:eastAsia="zh-CN"/>
        </w:rPr>
        <w:t>万人（占劳动力的</w:t>
      </w:r>
      <w:r>
        <w:rPr>
          <w:rFonts w:cs="Verdana" w:hint="eastAsia"/>
          <w:kern w:val="2"/>
          <w:szCs w:val="18"/>
          <w:lang w:eastAsia="zh-CN"/>
        </w:rPr>
        <w:t>8.5</w:t>
      </w:r>
      <w:r>
        <w:rPr>
          <w:rFonts w:cs="Verdana" w:hint="eastAsia"/>
          <w:kern w:val="2"/>
          <w:szCs w:val="18"/>
          <w:lang w:eastAsia="zh-CN"/>
        </w:rPr>
        <w:t>％）在美国</w:t>
      </w:r>
      <w:r>
        <w:rPr>
          <w:rFonts w:cs="Verdana" w:hint="eastAsia"/>
          <w:kern w:val="2"/>
          <w:szCs w:val="18"/>
          <w:lang w:val="en-US" w:eastAsia="zh-CN"/>
        </w:rPr>
        <w:t>找到</w:t>
      </w:r>
      <w:r>
        <w:rPr>
          <w:rFonts w:cs="Verdana" w:hint="eastAsia"/>
          <w:kern w:val="2"/>
          <w:szCs w:val="18"/>
          <w:lang w:eastAsia="zh-CN"/>
        </w:rPr>
        <w:t>就业机会，</w:t>
      </w:r>
      <w:r>
        <w:rPr>
          <w:rFonts w:cs="Verdana" w:hint="eastAsia"/>
          <w:kern w:val="2"/>
          <w:szCs w:val="18"/>
          <w:lang w:val="en-US" w:eastAsia="zh-CN"/>
        </w:rPr>
        <w:t>这是因为</w:t>
      </w:r>
      <w:r>
        <w:rPr>
          <w:rFonts w:cs="Verdana" w:hint="eastAsia"/>
          <w:kern w:val="2"/>
          <w:szCs w:val="18"/>
          <w:lang w:eastAsia="zh-CN"/>
        </w:rPr>
        <w:t>外国公司</w:t>
      </w:r>
      <w:r>
        <w:rPr>
          <w:rFonts w:cs="Verdana" w:hint="eastAsia"/>
          <w:kern w:val="2"/>
          <w:szCs w:val="18"/>
          <w:lang w:val="en-US" w:eastAsia="zh-CN"/>
        </w:rPr>
        <w:t>的</w:t>
      </w:r>
      <w:r>
        <w:rPr>
          <w:rFonts w:cs="Verdana" w:hint="eastAsia"/>
          <w:kern w:val="2"/>
          <w:szCs w:val="18"/>
          <w:lang w:eastAsia="zh-CN"/>
        </w:rPr>
        <w:t>直接就业（</w:t>
      </w:r>
      <w:r>
        <w:rPr>
          <w:rFonts w:cs="Verdana" w:hint="eastAsia"/>
          <w:kern w:val="2"/>
          <w:szCs w:val="18"/>
          <w:lang w:eastAsia="zh-CN"/>
        </w:rPr>
        <w:t>610</w:t>
      </w:r>
      <w:r>
        <w:rPr>
          <w:rFonts w:cs="Verdana" w:hint="eastAsia"/>
          <w:kern w:val="2"/>
          <w:szCs w:val="18"/>
          <w:lang w:eastAsia="zh-CN"/>
        </w:rPr>
        <w:t>万）、外国公司</w:t>
      </w:r>
      <w:r>
        <w:rPr>
          <w:rFonts w:cs="Verdana" w:hint="eastAsia"/>
          <w:kern w:val="2"/>
          <w:szCs w:val="18"/>
          <w:lang w:val="en-US" w:eastAsia="zh-CN"/>
        </w:rPr>
        <w:t>的</w:t>
      </w:r>
      <w:r>
        <w:rPr>
          <w:rFonts w:cs="Verdana" w:hint="eastAsia"/>
          <w:kern w:val="2"/>
          <w:szCs w:val="18"/>
          <w:lang w:eastAsia="zh-CN"/>
        </w:rPr>
        <w:t>间接就业和</w:t>
      </w:r>
      <w:r>
        <w:rPr>
          <w:rFonts w:cs="Verdana" w:hint="eastAsia"/>
          <w:kern w:val="2"/>
          <w:szCs w:val="18"/>
          <w:lang w:val="en-US" w:eastAsia="zh-CN"/>
        </w:rPr>
        <w:t>联动</w:t>
      </w:r>
      <w:r>
        <w:rPr>
          <w:rFonts w:cs="Verdana" w:hint="eastAsia"/>
          <w:kern w:val="2"/>
          <w:szCs w:val="18"/>
          <w:lang w:eastAsia="zh-CN"/>
        </w:rPr>
        <w:t>就业（</w:t>
      </w:r>
      <w:r>
        <w:rPr>
          <w:rFonts w:cs="Verdana" w:hint="eastAsia"/>
          <w:kern w:val="2"/>
          <w:szCs w:val="18"/>
          <w:lang w:eastAsia="zh-CN"/>
        </w:rPr>
        <w:t>240</w:t>
      </w:r>
      <w:r>
        <w:rPr>
          <w:rFonts w:cs="Verdana" w:hint="eastAsia"/>
          <w:kern w:val="2"/>
          <w:szCs w:val="18"/>
          <w:lang w:eastAsia="zh-CN"/>
        </w:rPr>
        <w:t>万）、或间接和</w:t>
      </w:r>
      <w:r>
        <w:rPr>
          <w:rFonts w:cs="Verdana" w:hint="eastAsia"/>
          <w:kern w:val="2"/>
          <w:szCs w:val="18"/>
          <w:lang w:val="en-US" w:eastAsia="zh-CN"/>
        </w:rPr>
        <w:t>联动</w:t>
      </w:r>
      <w:r>
        <w:rPr>
          <w:rFonts w:cs="Verdana" w:hint="eastAsia"/>
          <w:kern w:val="2"/>
          <w:szCs w:val="18"/>
          <w:lang w:eastAsia="zh-CN"/>
        </w:rPr>
        <w:t>就业形成生产力溢出</w:t>
      </w:r>
      <w:r>
        <w:rPr>
          <w:rFonts w:cs="Verdana" w:hint="eastAsia"/>
          <w:kern w:val="2"/>
          <w:szCs w:val="18"/>
          <w:lang w:val="en-US" w:eastAsia="zh-CN"/>
        </w:rPr>
        <w:t>效应</w:t>
      </w:r>
      <w:r>
        <w:rPr>
          <w:rFonts w:cs="Verdana" w:hint="eastAsia"/>
          <w:kern w:val="2"/>
          <w:szCs w:val="18"/>
          <w:lang w:eastAsia="zh-CN"/>
        </w:rPr>
        <w:t>（</w:t>
      </w:r>
      <w:r>
        <w:rPr>
          <w:rFonts w:cs="Verdana" w:hint="eastAsia"/>
          <w:kern w:val="2"/>
          <w:szCs w:val="18"/>
          <w:lang w:eastAsia="zh-CN"/>
        </w:rPr>
        <w:t>350</w:t>
      </w:r>
      <w:r>
        <w:rPr>
          <w:rFonts w:cs="Verdana" w:hint="eastAsia"/>
          <w:kern w:val="2"/>
          <w:szCs w:val="18"/>
          <w:lang w:eastAsia="zh-CN"/>
        </w:rPr>
        <w:t>万）。</w:t>
      </w:r>
    </w:p>
    <w:p w:rsidR="007D3765" w:rsidRDefault="00176940" w:rsidP="007D3765">
      <w:pPr>
        <w:autoSpaceDE w:val="0"/>
        <w:autoSpaceDN w:val="0"/>
        <w:adjustRightInd w:val="0"/>
        <w:spacing w:after="240"/>
        <w:rPr>
          <w:rFonts w:cs="Verdana"/>
          <w:kern w:val="2"/>
          <w:szCs w:val="18"/>
          <w:lang w:eastAsia="zh-CN"/>
        </w:rPr>
      </w:pPr>
      <w:hyperlink r:id="rId170" w:history="1">
        <w:r w:rsidR="007D3765">
          <w:rPr>
            <w:rFonts w:cs="Verdana"/>
            <w:color w:val="0000FF"/>
            <w:kern w:val="2"/>
            <w:szCs w:val="18"/>
            <w:u w:val="single"/>
            <w:lang w:eastAsia="zh-CN"/>
          </w:rPr>
          <w:t>http://www.trade.gov/mas/ian/build/groups/public/@tg_ian/documents/webcontent/tg_ian_005496.pdf</w:t>
        </w:r>
      </w:hyperlink>
    </w:p>
    <w:p w:rsidR="007D3765" w:rsidRDefault="007D3765" w:rsidP="007D3765">
      <w:pPr>
        <w:tabs>
          <w:tab w:val="left" w:pos="720"/>
        </w:tabs>
        <w:adjustRightInd w:val="0"/>
        <w:snapToGrid w:val="0"/>
        <w:spacing w:after="240"/>
        <w:rPr>
          <w:rStyle w:val="afb"/>
        </w:rPr>
      </w:pPr>
      <w:r>
        <w:rPr>
          <w:kern w:val="2"/>
          <w:szCs w:val="18"/>
          <w:lang w:eastAsia="zh-CN"/>
        </w:rPr>
        <w:lastRenderedPageBreak/>
        <w:t>With regard to the second question, we remind Members that TPRs are retrospective reviews. We look forward to keeping the Membership informed as the new Administration comes into place.</w:t>
      </w:r>
    </w:p>
    <w:p w:rsidR="007F08C5" w:rsidRPr="00CA6256" w:rsidRDefault="007D3765" w:rsidP="007D3765">
      <w:pPr>
        <w:autoSpaceDE w:val="0"/>
        <w:autoSpaceDN w:val="0"/>
        <w:adjustRightInd w:val="0"/>
        <w:spacing w:after="240"/>
        <w:rPr>
          <w:color w:val="000000"/>
          <w:kern w:val="2"/>
          <w:szCs w:val="18"/>
          <w:lang w:eastAsia="zh-CN"/>
        </w:rPr>
      </w:pPr>
      <w:r>
        <w:rPr>
          <w:rFonts w:cs="Verdana" w:hint="eastAsia"/>
          <w:kern w:val="2"/>
          <w:szCs w:val="18"/>
          <w:lang w:val="en-US" w:eastAsia="zh-CN"/>
        </w:rPr>
        <w:t>关于第二个问题，我们想提醒各成员注意，贸易政策审议是回顾性审议。我们将在新政府成立后随时向全体成员通报有关情况。</w:t>
      </w:r>
    </w:p>
    <w:p w:rsidR="007F08C5" w:rsidRPr="00CA6256" w:rsidRDefault="007F08C5" w:rsidP="007F08C5">
      <w:pPr>
        <w:autoSpaceDE w:val="0"/>
        <w:autoSpaceDN w:val="0"/>
        <w:adjustRightInd w:val="0"/>
        <w:rPr>
          <w:b/>
          <w:kern w:val="2"/>
          <w:szCs w:val="18"/>
          <w:lang w:eastAsia="zh-CN"/>
        </w:rPr>
      </w:pPr>
      <w:r w:rsidRPr="00CA6256">
        <w:rPr>
          <w:b/>
          <w:kern w:val="2"/>
          <w:szCs w:val="18"/>
          <w:lang w:eastAsia="zh-CN"/>
        </w:rPr>
        <w:t>Questions 184-185</w:t>
      </w:r>
    </w:p>
    <w:p w:rsidR="007F08C5" w:rsidRDefault="007F08C5" w:rsidP="007F08C5">
      <w:pPr>
        <w:autoSpaceDE w:val="0"/>
        <w:autoSpaceDN w:val="0"/>
        <w:adjustRightInd w:val="0"/>
        <w:spacing w:after="240"/>
        <w:rPr>
          <w:kern w:val="2"/>
          <w:szCs w:val="18"/>
          <w:lang w:eastAsia="zh-CN"/>
        </w:rPr>
      </w:pPr>
      <w:r w:rsidRPr="00CA6256">
        <w:rPr>
          <w:kern w:val="2"/>
          <w:szCs w:val="18"/>
          <w:lang w:eastAsia="zh-CN"/>
        </w:rPr>
        <w:t>Page 10, para 3.10</w:t>
      </w:r>
    </w:p>
    <w:p w:rsidR="007F08C5" w:rsidRDefault="007F08C5" w:rsidP="007F08C5">
      <w:pPr>
        <w:autoSpaceDE w:val="0"/>
        <w:autoSpaceDN w:val="0"/>
        <w:adjustRightInd w:val="0"/>
        <w:spacing w:after="240"/>
        <w:rPr>
          <w:kern w:val="2"/>
          <w:szCs w:val="18"/>
          <w:lang w:eastAsia="zh-CN"/>
        </w:rPr>
      </w:pPr>
      <w:r w:rsidRPr="00CA6256">
        <w:rPr>
          <w:kern w:val="2"/>
          <w:szCs w:val="18"/>
          <w:lang w:eastAsia="zh-CN"/>
        </w:rPr>
        <w:t>USTR has hosted stakeholder forums during the U.S.-hosted rounds of the T</w:t>
      </w:r>
      <w:r w:rsidRPr="00CA6256">
        <w:rPr>
          <w:kern w:val="2"/>
          <w:szCs w:val="18"/>
          <w:lang w:eastAsia="zh-CN"/>
        </w:rPr>
        <w:noBreakHyphen/>
        <w:t xml:space="preserve">TIP negotiations. These events included over 250 global stakeholders at each forum. Stakeholders were invited to give presentations, engage with negotiators, and attend briefings hosted by the U.S. and EU Chief Negotiators. </w:t>
      </w:r>
    </w:p>
    <w:p w:rsidR="007F08C5" w:rsidRDefault="007F08C5" w:rsidP="00281080">
      <w:pPr>
        <w:numPr>
          <w:ilvl w:val="0"/>
          <w:numId w:val="11"/>
        </w:numPr>
        <w:spacing w:after="240"/>
        <w:rPr>
          <w:kern w:val="2"/>
          <w:szCs w:val="18"/>
          <w:lang w:eastAsia="zh-CN"/>
        </w:rPr>
      </w:pPr>
      <w:r w:rsidRPr="00CA6256">
        <w:rPr>
          <w:kern w:val="2"/>
          <w:szCs w:val="18"/>
          <w:lang w:eastAsia="zh-CN"/>
        </w:rPr>
        <w:t>Which stakeholders may participate? And how can they take part?</w:t>
      </w:r>
    </w:p>
    <w:p w:rsidR="00E91E3F" w:rsidRDefault="00E91E3F" w:rsidP="00E91E3F">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The stakeholder forum registration is open to the public. Those who register are invited to give presentations, engage with negotiators, and attend briefings hosted by the U.S. and EU Chief Negotiators.</w:t>
      </w:r>
    </w:p>
    <w:p w:rsidR="00E91E3F" w:rsidRDefault="00E91E3F" w:rsidP="00E91E3F">
      <w:pPr>
        <w:autoSpaceDE w:val="0"/>
        <w:autoSpaceDN w:val="0"/>
        <w:adjustRightInd w:val="0"/>
        <w:spacing w:after="240"/>
        <w:rPr>
          <w:kern w:val="2"/>
          <w:szCs w:val="18"/>
          <w:lang w:eastAsia="zh-CN"/>
        </w:rPr>
      </w:pPr>
      <w:r w:rsidRPr="00690C5B">
        <w:rPr>
          <w:rFonts w:hint="eastAsia"/>
          <w:b/>
          <w:kern w:val="2"/>
          <w:szCs w:val="18"/>
          <w:lang w:eastAsia="zh-CN"/>
        </w:rPr>
        <w:t>答复：</w:t>
      </w:r>
      <w:r>
        <w:rPr>
          <w:rFonts w:hint="eastAsia"/>
          <w:kern w:val="2"/>
          <w:szCs w:val="18"/>
          <w:lang w:eastAsia="zh-CN"/>
        </w:rPr>
        <w:t>利益相关方论坛面向公众开放注册。完成注册者将应邀发表演讲，与谈判者接洽，并出席由美国和欧盟首席谈判代表主持的吹风会。</w:t>
      </w:r>
    </w:p>
    <w:p w:rsidR="00E91E3F" w:rsidRDefault="00E91E3F" w:rsidP="00E91E3F">
      <w:pPr>
        <w:numPr>
          <w:ilvl w:val="0"/>
          <w:numId w:val="15"/>
        </w:numPr>
        <w:spacing w:after="240"/>
        <w:rPr>
          <w:kern w:val="2"/>
          <w:szCs w:val="18"/>
          <w:lang w:eastAsia="zh-CN"/>
        </w:rPr>
      </w:pPr>
      <w:r w:rsidRPr="00CA6256">
        <w:rPr>
          <w:kern w:val="2"/>
          <w:szCs w:val="18"/>
          <w:lang w:eastAsia="zh-CN"/>
        </w:rPr>
        <w:t xml:space="preserve">Are there any precedents of stakeholders taking part in the negotiations involving net </w:t>
      </w:r>
      <w:r w:rsidRPr="00CA6256">
        <w:rPr>
          <w:kern w:val="2"/>
          <w:szCs w:val="18"/>
          <w:lang w:eastAsia="zh-CN"/>
        </w:rPr>
        <w:tab/>
        <w:t>security review?</w:t>
      </w:r>
    </w:p>
    <w:p w:rsidR="00E91E3F" w:rsidRDefault="00E91E3F" w:rsidP="00E91E3F">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Stakeholders do not take part in negotiations.</w:t>
      </w:r>
    </w:p>
    <w:p w:rsidR="00E91E3F" w:rsidRDefault="00E91E3F" w:rsidP="00E91E3F">
      <w:pPr>
        <w:autoSpaceDE w:val="0"/>
        <w:autoSpaceDN w:val="0"/>
        <w:adjustRightInd w:val="0"/>
        <w:spacing w:after="240"/>
        <w:rPr>
          <w:kern w:val="2"/>
          <w:szCs w:val="18"/>
          <w:lang w:eastAsia="zh-CN"/>
        </w:rPr>
      </w:pPr>
      <w:r w:rsidRPr="0021043A">
        <w:rPr>
          <w:rFonts w:hint="eastAsia"/>
          <w:b/>
          <w:kern w:val="2"/>
          <w:szCs w:val="18"/>
          <w:lang w:eastAsia="zh-CN"/>
        </w:rPr>
        <w:t>答复：</w:t>
      </w:r>
      <w:r>
        <w:rPr>
          <w:rFonts w:hint="eastAsia"/>
          <w:kern w:val="2"/>
          <w:szCs w:val="18"/>
          <w:lang w:eastAsia="zh-CN"/>
        </w:rPr>
        <w:t>利益相关方不参与谈判。</w:t>
      </w:r>
    </w:p>
    <w:p w:rsidR="00E91E3F" w:rsidRPr="00CA6256" w:rsidRDefault="00E91E3F" w:rsidP="00E91E3F">
      <w:pPr>
        <w:autoSpaceDE w:val="0"/>
        <w:autoSpaceDN w:val="0"/>
        <w:adjustRightInd w:val="0"/>
        <w:rPr>
          <w:b/>
          <w:kern w:val="2"/>
          <w:szCs w:val="18"/>
          <w:lang w:eastAsia="zh-CN"/>
        </w:rPr>
      </w:pPr>
      <w:r w:rsidRPr="00CA6256">
        <w:rPr>
          <w:b/>
          <w:kern w:val="2"/>
          <w:szCs w:val="18"/>
          <w:lang w:eastAsia="zh-CN"/>
        </w:rPr>
        <w:t>Question 186</w:t>
      </w:r>
    </w:p>
    <w:p w:rsidR="00E91E3F" w:rsidRDefault="00E91E3F" w:rsidP="00E91E3F">
      <w:pPr>
        <w:autoSpaceDE w:val="0"/>
        <w:autoSpaceDN w:val="0"/>
        <w:adjustRightInd w:val="0"/>
        <w:spacing w:after="240"/>
        <w:rPr>
          <w:kern w:val="2"/>
          <w:szCs w:val="18"/>
          <w:lang w:eastAsia="zh-CN"/>
        </w:rPr>
      </w:pPr>
      <w:r w:rsidRPr="00CA6256">
        <w:rPr>
          <w:kern w:val="2"/>
          <w:szCs w:val="18"/>
          <w:lang w:eastAsia="zh-CN"/>
        </w:rPr>
        <w:t xml:space="preserve">Page 14, Para 4.16 </w:t>
      </w:r>
    </w:p>
    <w:p w:rsidR="00E91E3F" w:rsidRDefault="00E91E3F" w:rsidP="00E91E3F">
      <w:pPr>
        <w:autoSpaceDE w:val="0"/>
        <w:autoSpaceDN w:val="0"/>
        <w:adjustRightInd w:val="0"/>
        <w:spacing w:after="240"/>
        <w:rPr>
          <w:kern w:val="2"/>
          <w:szCs w:val="18"/>
          <w:lang w:eastAsia="zh-CN"/>
        </w:rPr>
      </w:pPr>
      <w:r w:rsidRPr="004B52C8">
        <w:rPr>
          <w:kern w:val="2"/>
          <w:szCs w:val="18"/>
          <w:lang w:eastAsia="zh-CN"/>
        </w:rPr>
        <w:t>"</w:t>
      </w:r>
      <w:r w:rsidRPr="00CA6256">
        <w:rPr>
          <w:kern w:val="2"/>
          <w:szCs w:val="18"/>
          <w:lang w:eastAsia="zh-CN"/>
        </w:rPr>
        <w:t>TPP has been designed as a regional platform, and following the conclusion of the TPP negotiations, a number of other Asia-Pacific economies expressed interest in potentially seeking to join TPP in the future. The 12 TPP partners have welcomed this interest, while noting that their current focus is on completing their respective domestic approval processes and having the agreement enter into force."</w:t>
      </w:r>
      <w:r w:rsidRPr="004B52C8">
        <w:rPr>
          <w:kern w:val="2"/>
          <w:szCs w:val="18"/>
          <w:lang w:eastAsia="zh-CN"/>
        </w:rPr>
        <w:t>"</w:t>
      </w:r>
    </w:p>
    <w:p w:rsidR="00E91E3F" w:rsidRDefault="00E91E3F" w:rsidP="00E91E3F">
      <w:pPr>
        <w:numPr>
          <w:ilvl w:val="0"/>
          <w:numId w:val="15"/>
        </w:numPr>
        <w:spacing w:after="240"/>
        <w:rPr>
          <w:kern w:val="2"/>
          <w:szCs w:val="18"/>
          <w:lang w:eastAsia="zh-CN"/>
        </w:rPr>
      </w:pPr>
      <w:r w:rsidRPr="00CA6256">
        <w:rPr>
          <w:kern w:val="2"/>
          <w:szCs w:val="18"/>
          <w:lang w:eastAsia="zh-CN"/>
        </w:rPr>
        <w:t xml:space="preserve">With the president-elect Donald Trump vowing to withdraw from TPP, what would be the lost long term economic dividend for the U.S. and the other TPP member states? And how does the U.S. plan to address the situation and make up for it if the drop-out became the case? </w:t>
      </w:r>
    </w:p>
    <w:p w:rsidR="00E91E3F" w:rsidRDefault="00E91E3F" w:rsidP="00E91E3F">
      <w:pPr>
        <w:spacing w:after="240"/>
        <w:rPr>
          <w:szCs w:val="18"/>
          <w:lang w:eastAsia="zh-CN"/>
        </w:rPr>
      </w:pPr>
      <w:r w:rsidRPr="00CA6256">
        <w:rPr>
          <w:b/>
          <w:kern w:val="2"/>
          <w:szCs w:val="18"/>
        </w:rPr>
        <w:t xml:space="preserve">RESPONSE: </w:t>
      </w:r>
      <w:r w:rsidRPr="00CA6256">
        <w:rPr>
          <w:szCs w:val="18"/>
        </w:rPr>
        <w:t>With respect to the incoming Administration that will take office in January 2017, we remind Members that TPRs are retrospective reviews. We look forward to keeping the Membership informed as the new Administration comes into place.</w:t>
      </w:r>
    </w:p>
    <w:p w:rsidR="00E91E3F" w:rsidRPr="00CA6256" w:rsidRDefault="00E91E3F" w:rsidP="00E91E3F">
      <w:pPr>
        <w:spacing w:after="240"/>
        <w:rPr>
          <w:szCs w:val="18"/>
          <w:lang w:eastAsia="zh-CN"/>
        </w:rPr>
      </w:pPr>
      <w:r w:rsidRPr="007700B5">
        <w:rPr>
          <w:rFonts w:hint="eastAsia"/>
          <w:b/>
          <w:szCs w:val="18"/>
          <w:lang w:eastAsia="zh-CN"/>
        </w:rPr>
        <w:lastRenderedPageBreak/>
        <w:t>答复：</w:t>
      </w:r>
      <w:r>
        <w:rPr>
          <w:rFonts w:hint="eastAsia"/>
          <w:szCs w:val="18"/>
          <w:lang w:eastAsia="zh-CN"/>
        </w:rPr>
        <w:t>关于将于</w:t>
      </w:r>
      <w:r>
        <w:rPr>
          <w:rFonts w:hint="eastAsia"/>
          <w:szCs w:val="18"/>
          <w:lang w:eastAsia="zh-CN"/>
        </w:rPr>
        <w:t>2017</w:t>
      </w:r>
      <w:r>
        <w:rPr>
          <w:rFonts w:hint="eastAsia"/>
          <w:szCs w:val="18"/>
          <w:lang w:eastAsia="zh-CN"/>
        </w:rPr>
        <w:t>年</w:t>
      </w:r>
      <w:r>
        <w:rPr>
          <w:rFonts w:hint="eastAsia"/>
          <w:szCs w:val="18"/>
          <w:lang w:eastAsia="zh-CN"/>
        </w:rPr>
        <w:t>1</w:t>
      </w:r>
      <w:r>
        <w:rPr>
          <w:rFonts w:hint="eastAsia"/>
          <w:szCs w:val="18"/>
          <w:lang w:eastAsia="zh-CN"/>
        </w:rPr>
        <w:t>月就职的新一届政府，</w:t>
      </w:r>
      <w:r>
        <w:rPr>
          <w:rFonts w:hint="eastAsia"/>
          <w:kern w:val="2"/>
          <w:szCs w:val="18"/>
          <w:lang w:eastAsia="zh-CN"/>
        </w:rPr>
        <w:t>我们想提醒各成员注意，贸易政策审议是回顾性审议。我们将在新政府成立后随时向全体成员通报有关情况。</w:t>
      </w:r>
    </w:p>
    <w:p w:rsidR="00E91E3F" w:rsidRPr="00CA6256" w:rsidRDefault="00E91E3F" w:rsidP="00E91E3F">
      <w:pPr>
        <w:autoSpaceDE w:val="0"/>
        <w:autoSpaceDN w:val="0"/>
        <w:adjustRightInd w:val="0"/>
        <w:rPr>
          <w:b/>
          <w:kern w:val="2"/>
          <w:szCs w:val="18"/>
          <w:lang w:eastAsia="zh-CN"/>
        </w:rPr>
      </w:pPr>
      <w:r w:rsidRPr="00CA6256">
        <w:rPr>
          <w:b/>
          <w:kern w:val="2"/>
          <w:szCs w:val="18"/>
          <w:lang w:eastAsia="zh-CN"/>
        </w:rPr>
        <w:t>Questions 187-188</w:t>
      </w:r>
    </w:p>
    <w:p w:rsidR="00E91E3F" w:rsidRDefault="00E91E3F" w:rsidP="00E91E3F">
      <w:pPr>
        <w:autoSpaceDE w:val="0"/>
        <w:autoSpaceDN w:val="0"/>
        <w:adjustRightInd w:val="0"/>
        <w:spacing w:after="240"/>
        <w:rPr>
          <w:kern w:val="2"/>
          <w:szCs w:val="18"/>
          <w:lang w:eastAsia="zh-CN"/>
        </w:rPr>
      </w:pPr>
      <w:r w:rsidRPr="00CA6256">
        <w:rPr>
          <w:kern w:val="2"/>
          <w:szCs w:val="18"/>
          <w:lang w:eastAsia="zh-CN"/>
        </w:rPr>
        <w:t>Page 15, Paragraph 4.18</w:t>
      </w:r>
    </w:p>
    <w:p w:rsidR="00E91E3F" w:rsidRDefault="00E91E3F" w:rsidP="00E91E3F">
      <w:pPr>
        <w:autoSpaceDE w:val="0"/>
        <w:autoSpaceDN w:val="0"/>
        <w:adjustRightInd w:val="0"/>
        <w:spacing w:after="240"/>
        <w:rPr>
          <w:kern w:val="2"/>
          <w:szCs w:val="18"/>
          <w:lang w:eastAsia="zh-CN"/>
        </w:rPr>
      </w:pPr>
      <w:r w:rsidRPr="004B52C8">
        <w:rPr>
          <w:kern w:val="2"/>
          <w:szCs w:val="18"/>
          <w:lang w:eastAsia="zh-CN"/>
        </w:rPr>
        <w:t>"</w:t>
      </w:r>
      <w:r w:rsidRPr="00CA6256">
        <w:rPr>
          <w:kern w:val="2"/>
          <w:szCs w:val="18"/>
          <w:lang w:eastAsia="zh-CN"/>
        </w:rPr>
        <w:t>…In connection with NAFTA, the United States and Mexico also agreed to fund a development bank to address environmental infrastructure needs along the U.S.-Mexico border.…</w:t>
      </w:r>
      <w:r w:rsidRPr="004B52C8">
        <w:rPr>
          <w:kern w:val="2"/>
          <w:szCs w:val="18"/>
          <w:lang w:eastAsia="zh-CN"/>
        </w:rPr>
        <w:t>"</w:t>
      </w:r>
    </w:p>
    <w:p w:rsidR="00E91E3F" w:rsidRDefault="00E91E3F" w:rsidP="00E91E3F">
      <w:pPr>
        <w:numPr>
          <w:ilvl w:val="0"/>
          <w:numId w:val="15"/>
        </w:numPr>
        <w:spacing w:after="240"/>
        <w:rPr>
          <w:kern w:val="2"/>
          <w:szCs w:val="18"/>
          <w:lang w:eastAsia="zh-CN"/>
        </w:rPr>
      </w:pPr>
      <w:r w:rsidRPr="00CA6256">
        <w:rPr>
          <w:kern w:val="2"/>
          <w:szCs w:val="18"/>
          <w:lang w:eastAsia="zh-CN"/>
        </w:rPr>
        <w:t xml:space="preserve">What projects have the development banks conducted under NAFTA? Please provide a list </w:t>
      </w:r>
      <w:r w:rsidRPr="00CA6256">
        <w:rPr>
          <w:kern w:val="2"/>
          <w:szCs w:val="18"/>
          <w:lang w:eastAsia="zh-CN"/>
        </w:rPr>
        <w:tab/>
        <w:t>of projects.</w:t>
      </w:r>
    </w:p>
    <w:p w:rsidR="00E91E3F" w:rsidRDefault="00E91E3F" w:rsidP="00E91E3F">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A list of the North American Development Bank's current projects can be found at the following link: </w:t>
      </w:r>
      <w:hyperlink r:id="rId171" w:history="1">
        <w:r w:rsidRPr="00CA6256">
          <w:rPr>
            <w:color w:val="0000FF"/>
            <w:kern w:val="2"/>
            <w:szCs w:val="18"/>
            <w:u w:val="single"/>
            <w:lang w:eastAsia="zh-CN"/>
          </w:rPr>
          <w:t>http://www.nadb.org/projects/currentprojects.asp</w:t>
        </w:r>
      </w:hyperlink>
      <w:r w:rsidRPr="00CA6256">
        <w:rPr>
          <w:kern w:val="2"/>
          <w:szCs w:val="18"/>
          <w:lang w:eastAsia="zh-CN"/>
        </w:rPr>
        <w:t>.</w:t>
      </w:r>
    </w:p>
    <w:p w:rsidR="00E91E3F" w:rsidRDefault="00E91E3F" w:rsidP="00E91E3F">
      <w:pPr>
        <w:autoSpaceDE w:val="0"/>
        <w:autoSpaceDN w:val="0"/>
        <w:adjustRightInd w:val="0"/>
        <w:spacing w:after="240"/>
        <w:rPr>
          <w:b/>
          <w:kern w:val="2"/>
          <w:szCs w:val="18"/>
          <w:lang w:eastAsia="zh-CN"/>
        </w:rPr>
      </w:pPr>
      <w:r w:rsidRPr="008A6232">
        <w:rPr>
          <w:rFonts w:hint="eastAsia"/>
          <w:b/>
          <w:kern w:val="2"/>
          <w:szCs w:val="18"/>
          <w:lang w:eastAsia="zh-CN"/>
        </w:rPr>
        <w:t>答复：</w:t>
      </w:r>
      <w:r>
        <w:rPr>
          <w:rFonts w:hint="eastAsia"/>
          <w:kern w:val="2"/>
          <w:szCs w:val="18"/>
          <w:lang w:eastAsia="zh-CN"/>
        </w:rPr>
        <w:t>北美开发银行正式实施的项目清单见以下链接：</w:t>
      </w:r>
      <w:hyperlink r:id="rId172" w:history="1">
        <w:r w:rsidRPr="00CA6256">
          <w:rPr>
            <w:color w:val="0000FF"/>
            <w:kern w:val="2"/>
            <w:szCs w:val="18"/>
            <w:u w:val="single"/>
            <w:lang w:eastAsia="zh-CN"/>
          </w:rPr>
          <w:t>http://www.nadb.org/projects/currentprojects.asp</w:t>
        </w:r>
      </w:hyperlink>
      <w:r>
        <w:rPr>
          <w:rFonts w:hint="eastAsia"/>
          <w:kern w:val="2"/>
          <w:szCs w:val="18"/>
          <w:lang w:eastAsia="zh-CN"/>
        </w:rPr>
        <w:t>。</w:t>
      </w:r>
    </w:p>
    <w:p w:rsidR="00E91E3F" w:rsidRDefault="00E91E3F" w:rsidP="00E91E3F">
      <w:pPr>
        <w:numPr>
          <w:ilvl w:val="0"/>
          <w:numId w:val="15"/>
        </w:numPr>
        <w:spacing w:after="240"/>
        <w:rPr>
          <w:kern w:val="2"/>
          <w:szCs w:val="18"/>
          <w:lang w:eastAsia="zh-CN"/>
        </w:rPr>
      </w:pPr>
      <w:r w:rsidRPr="00CA6256">
        <w:rPr>
          <w:kern w:val="2"/>
          <w:szCs w:val="18"/>
          <w:lang w:eastAsia="zh-CN"/>
        </w:rPr>
        <w:t>What effects have these projects had on the settlement of border issues? Have any assessments been conducted?</w:t>
      </w:r>
    </w:p>
    <w:p w:rsidR="00E91E3F" w:rsidRDefault="00E91E3F" w:rsidP="00E91E3F">
      <w:pPr>
        <w:autoSpaceDE w:val="0"/>
        <w:autoSpaceDN w:val="0"/>
        <w:adjustRightInd w:val="0"/>
        <w:spacing w:after="240"/>
        <w:rPr>
          <w:kern w:val="2"/>
          <w:szCs w:val="18"/>
          <w:lang w:eastAsia="zh-CN"/>
        </w:rPr>
      </w:pPr>
      <w:r w:rsidRPr="00CA6256">
        <w:rPr>
          <w:b/>
          <w:kern w:val="2"/>
          <w:szCs w:val="18"/>
          <w:lang w:eastAsia="zh-CN"/>
        </w:rPr>
        <w:t>RESPONSE:</w:t>
      </w:r>
      <w:r w:rsidRPr="00CA6256">
        <w:rPr>
          <w:kern w:val="2"/>
          <w:szCs w:val="18"/>
          <w:lang w:eastAsia="zh-CN"/>
        </w:rPr>
        <w:t xml:space="preserve"> Information can be found on the website of the Border Environment Cooperation Commission: </w:t>
      </w:r>
      <w:hyperlink r:id="rId173" w:history="1">
        <w:r w:rsidRPr="00CA6256">
          <w:rPr>
            <w:color w:val="0000FF"/>
            <w:kern w:val="2"/>
            <w:szCs w:val="18"/>
            <w:u w:val="single"/>
            <w:lang w:eastAsia="zh-CN"/>
          </w:rPr>
          <w:t>http://www.becc.org/</w:t>
        </w:r>
      </w:hyperlink>
      <w:r w:rsidRPr="00CA6256">
        <w:rPr>
          <w:kern w:val="2"/>
          <w:szCs w:val="18"/>
          <w:lang w:eastAsia="zh-CN"/>
        </w:rPr>
        <w:t>. A list of the North American Development Bank's current projects and completed projects can also be found at the following link:</w:t>
      </w:r>
      <w:hyperlink r:id="rId174" w:history="1">
        <w:r w:rsidRPr="00CA6256">
          <w:rPr>
            <w:color w:val="0000FF"/>
            <w:kern w:val="2"/>
            <w:szCs w:val="18"/>
            <w:u w:val="single"/>
            <w:lang w:eastAsia="zh-CN"/>
          </w:rPr>
          <w:t>http://www.nadb.org/projects/currentprojects.asp</w:t>
        </w:r>
      </w:hyperlink>
      <w:r w:rsidRPr="00CA6256">
        <w:rPr>
          <w:kern w:val="2"/>
          <w:szCs w:val="18"/>
          <w:lang w:eastAsia="zh-CN"/>
        </w:rPr>
        <w:t>.</w:t>
      </w:r>
    </w:p>
    <w:p w:rsidR="00E91E3F" w:rsidRPr="00CA6256" w:rsidRDefault="00E91E3F" w:rsidP="00E91E3F">
      <w:pPr>
        <w:autoSpaceDE w:val="0"/>
        <w:autoSpaceDN w:val="0"/>
        <w:adjustRightInd w:val="0"/>
        <w:spacing w:after="240"/>
        <w:rPr>
          <w:kern w:val="2"/>
          <w:szCs w:val="18"/>
          <w:lang w:eastAsia="zh-CN"/>
        </w:rPr>
      </w:pPr>
      <w:r w:rsidRPr="00FE2C54">
        <w:rPr>
          <w:rFonts w:hint="eastAsia"/>
          <w:b/>
          <w:kern w:val="2"/>
          <w:szCs w:val="18"/>
          <w:lang w:eastAsia="zh-CN"/>
        </w:rPr>
        <w:t>答复：</w:t>
      </w:r>
      <w:r>
        <w:rPr>
          <w:rFonts w:hint="eastAsia"/>
          <w:kern w:val="2"/>
          <w:szCs w:val="18"/>
          <w:lang w:eastAsia="zh-CN"/>
        </w:rPr>
        <w:t>边境环境合作委员会的网站上可找到这些信息：</w:t>
      </w:r>
      <w:hyperlink r:id="rId175" w:history="1">
        <w:r w:rsidRPr="00CA6256">
          <w:rPr>
            <w:color w:val="0000FF"/>
            <w:kern w:val="2"/>
            <w:szCs w:val="18"/>
            <w:u w:val="single"/>
            <w:lang w:eastAsia="zh-CN"/>
          </w:rPr>
          <w:t>http://www.becc.org/</w:t>
        </w:r>
      </w:hyperlink>
      <w:r>
        <w:rPr>
          <w:rFonts w:hint="eastAsia"/>
          <w:kern w:val="2"/>
          <w:szCs w:val="18"/>
          <w:lang w:eastAsia="zh-CN"/>
        </w:rPr>
        <w:t>。北美开发银行正式实施的项目以及已完成的项目清单见以下链接：</w:t>
      </w:r>
      <w:hyperlink r:id="rId176" w:history="1">
        <w:r w:rsidRPr="00CA6256">
          <w:rPr>
            <w:color w:val="0000FF"/>
            <w:kern w:val="2"/>
            <w:szCs w:val="18"/>
            <w:u w:val="single"/>
            <w:lang w:eastAsia="zh-CN"/>
          </w:rPr>
          <w:t>http://www.nadb.org/projects/currentprojects.asp</w:t>
        </w:r>
      </w:hyperlink>
      <w:r>
        <w:rPr>
          <w:rFonts w:hint="eastAsia"/>
          <w:kern w:val="2"/>
          <w:szCs w:val="18"/>
          <w:lang w:eastAsia="zh-CN"/>
        </w:rPr>
        <w:t>。</w:t>
      </w:r>
    </w:p>
    <w:p w:rsidR="00E91E3F" w:rsidRDefault="00E91E3F" w:rsidP="00E91E3F">
      <w:pPr>
        <w:autoSpaceDE w:val="0"/>
        <w:autoSpaceDN w:val="0"/>
        <w:adjustRightInd w:val="0"/>
        <w:spacing w:after="240"/>
        <w:rPr>
          <w:kern w:val="2"/>
          <w:szCs w:val="18"/>
          <w:lang w:eastAsia="zh-CN"/>
        </w:rPr>
      </w:pPr>
      <w:r w:rsidRPr="00CA6256">
        <w:rPr>
          <w:kern w:val="2"/>
          <w:szCs w:val="18"/>
          <w:lang w:eastAsia="zh-CN"/>
        </w:rPr>
        <w:t xml:space="preserve">Annual and quarterly reports can also be found here: </w:t>
      </w:r>
      <w:hyperlink r:id="rId177" w:history="1">
        <w:r w:rsidRPr="00CA6256">
          <w:rPr>
            <w:color w:val="0000FF"/>
            <w:kern w:val="2"/>
            <w:szCs w:val="18"/>
            <w:u w:val="single"/>
            <w:lang w:eastAsia="zh-CN"/>
          </w:rPr>
          <w:t>http://www.nadb.org/publications/main.asp</w:t>
        </w:r>
      </w:hyperlink>
      <w:r w:rsidRPr="00CA6256">
        <w:rPr>
          <w:kern w:val="2"/>
          <w:szCs w:val="18"/>
          <w:lang w:eastAsia="zh-CN"/>
        </w:rPr>
        <w:t>.</w:t>
      </w:r>
    </w:p>
    <w:p w:rsidR="00E91E3F" w:rsidRPr="004B52CD" w:rsidRDefault="00E91E3F" w:rsidP="00E91E3F">
      <w:pPr>
        <w:autoSpaceDE w:val="0"/>
        <w:autoSpaceDN w:val="0"/>
        <w:adjustRightInd w:val="0"/>
        <w:spacing w:after="240"/>
        <w:rPr>
          <w:kern w:val="2"/>
          <w:szCs w:val="18"/>
          <w:lang w:eastAsia="zh-CN"/>
        </w:rPr>
      </w:pPr>
      <w:r w:rsidRPr="009C21FF">
        <w:rPr>
          <w:rFonts w:hint="eastAsia"/>
          <w:color w:val="000000" w:themeColor="text1"/>
          <w:kern w:val="2"/>
          <w:szCs w:val="18"/>
          <w:lang w:eastAsia="zh-CN"/>
        </w:rPr>
        <w:t>年度和季度报告还可参见</w:t>
      </w:r>
      <w:r>
        <w:rPr>
          <w:rFonts w:hint="eastAsia"/>
          <w:kern w:val="2"/>
          <w:szCs w:val="18"/>
          <w:lang w:eastAsia="zh-CN"/>
        </w:rPr>
        <w:t>：</w:t>
      </w:r>
      <w:hyperlink r:id="rId178" w:history="1">
        <w:r w:rsidRPr="00CA6256">
          <w:rPr>
            <w:color w:val="0000FF"/>
            <w:kern w:val="2"/>
            <w:szCs w:val="18"/>
            <w:u w:val="single"/>
            <w:lang w:eastAsia="zh-CN"/>
          </w:rPr>
          <w:t>http://www.nadb.org/publications/main.asp</w:t>
        </w:r>
      </w:hyperlink>
      <w:r>
        <w:rPr>
          <w:rFonts w:hint="eastAsia"/>
          <w:kern w:val="2"/>
          <w:szCs w:val="18"/>
          <w:lang w:eastAsia="zh-CN"/>
        </w:rPr>
        <w:t>。</w:t>
      </w:r>
    </w:p>
    <w:p w:rsidR="00E91E3F" w:rsidRPr="00CA6256" w:rsidRDefault="00E91E3F" w:rsidP="00E91E3F">
      <w:pPr>
        <w:autoSpaceDE w:val="0"/>
        <w:autoSpaceDN w:val="0"/>
        <w:adjustRightInd w:val="0"/>
        <w:rPr>
          <w:b/>
          <w:kern w:val="2"/>
          <w:szCs w:val="18"/>
          <w:lang w:eastAsia="zh-CN"/>
        </w:rPr>
      </w:pPr>
      <w:r w:rsidRPr="00CA6256">
        <w:rPr>
          <w:b/>
          <w:kern w:val="2"/>
          <w:szCs w:val="18"/>
          <w:lang w:eastAsia="zh-CN"/>
        </w:rPr>
        <w:t>Question 189</w:t>
      </w:r>
    </w:p>
    <w:p w:rsidR="00E91E3F" w:rsidRDefault="00E91E3F" w:rsidP="00E91E3F">
      <w:pPr>
        <w:autoSpaceDE w:val="0"/>
        <w:autoSpaceDN w:val="0"/>
        <w:adjustRightInd w:val="0"/>
        <w:spacing w:after="240"/>
        <w:rPr>
          <w:kern w:val="2"/>
          <w:szCs w:val="18"/>
          <w:lang w:eastAsia="zh-CN"/>
        </w:rPr>
      </w:pPr>
      <w:r w:rsidRPr="00CA6256">
        <w:rPr>
          <w:kern w:val="2"/>
          <w:szCs w:val="18"/>
          <w:lang w:eastAsia="zh-CN"/>
        </w:rPr>
        <w:t>Page 15, Paragraph 4.19</w:t>
      </w:r>
    </w:p>
    <w:p w:rsidR="00E91E3F" w:rsidRDefault="00E91E3F" w:rsidP="00E91E3F">
      <w:pPr>
        <w:autoSpaceDE w:val="0"/>
        <w:autoSpaceDN w:val="0"/>
        <w:adjustRightInd w:val="0"/>
        <w:spacing w:after="240"/>
        <w:rPr>
          <w:kern w:val="2"/>
          <w:szCs w:val="18"/>
          <w:lang w:eastAsia="zh-CN"/>
        </w:rPr>
      </w:pPr>
      <w:r w:rsidRPr="00CA6256">
        <w:rPr>
          <w:kern w:val="2"/>
          <w:szCs w:val="18"/>
          <w:lang w:eastAsia="zh-CN"/>
        </w:rPr>
        <w:t>…</w:t>
      </w:r>
      <w:r w:rsidRPr="004B52C8">
        <w:rPr>
          <w:kern w:val="2"/>
          <w:szCs w:val="18"/>
          <w:lang w:eastAsia="zh-CN"/>
        </w:rPr>
        <w:t>"</w:t>
      </w:r>
      <w:r w:rsidRPr="00CA6256">
        <w:rPr>
          <w:kern w:val="2"/>
          <w:szCs w:val="18"/>
          <w:lang w:eastAsia="zh-CN"/>
        </w:rPr>
        <w:t>The United States, together with Mexico and Canada, have continued efforts to ensure that trade liberalization and environmental policies are mutually supportive, including by having trade and environment officials participate in the development of the CEC's work plans.</w:t>
      </w:r>
      <w:r w:rsidRPr="004B52C8">
        <w:rPr>
          <w:kern w:val="2"/>
          <w:szCs w:val="18"/>
          <w:lang w:eastAsia="zh-CN"/>
        </w:rPr>
        <w:t>"</w:t>
      </w:r>
    </w:p>
    <w:p w:rsidR="00E91E3F" w:rsidRDefault="00E91E3F" w:rsidP="00E91E3F">
      <w:pPr>
        <w:numPr>
          <w:ilvl w:val="0"/>
          <w:numId w:val="15"/>
        </w:numPr>
        <w:spacing w:after="240"/>
        <w:rPr>
          <w:kern w:val="2"/>
          <w:szCs w:val="18"/>
          <w:lang w:eastAsia="zh-CN"/>
        </w:rPr>
      </w:pPr>
      <w:r w:rsidRPr="00CA6256">
        <w:rPr>
          <w:kern w:val="2"/>
          <w:szCs w:val="18"/>
          <w:lang w:eastAsia="zh-CN"/>
        </w:rPr>
        <w:t>Please introduce CEC</w:t>
      </w:r>
      <w:r>
        <w:rPr>
          <w:kern w:val="2"/>
          <w:szCs w:val="18"/>
          <w:lang w:eastAsia="zh-CN"/>
        </w:rPr>
        <w:t>'</w:t>
      </w:r>
      <w:r w:rsidRPr="00CA6256">
        <w:rPr>
          <w:kern w:val="2"/>
          <w:szCs w:val="18"/>
          <w:lang w:eastAsia="zh-CN"/>
        </w:rPr>
        <w:t>s work plans in detail?</w:t>
      </w:r>
    </w:p>
    <w:p w:rsidR="00E91E3F" w:rsidRDefault="00E91E3F" w:rsidP="00E91E3F">
      <w:pPr>
        <w:spacing w:after="240"/>
        <w:rPr>
          <w:szCs w:val="18"/>
          <w:lang w:eastAsia="zh-CN"/>
        </w:rPr>
      </w:pPr>
      <w:r w:rsidRPr="00CA6256">
        <w:rPr>
          <w:b/>
          <w:kern w:val="2"/>
          <w:szCs w:val="18"/>
        </w:rPr>
        <w:t xml:space="preserve">RESPONSE: </w:t>
      </w:r>
      <w:r w:rsidRPr="00CA6256">
        <w:rPr>
          <w:szCs w:val="18"/>
        </w:rPr>
        <w:t xml:space="preserve">Information about the CEC's work can be found at the following link: </w:t>
      </w:r>
      <w:hyperlink r:id="rId179" w:history="1">
        <w:r w:rsidRPr="00CA6256">
          <w:rPr>
            <w:color w:val="0000FF"/>
            <w:szCs w:val="18"/>
            <w:u w:val="single"/>
          </w:rPr>
          <w:t>http://www.cec.org/about-us/NAAEC</w:t>
        </w:r>
      </w:hyperlink>
      <w:r w:rsidRPr="00CA6256">
        <w:rPr>
          <w:szCs w:val="18"/>
        </w:rPr>
        <w:t>.</w:t>
      </w:r>
    </w:p>
    <w:p w:rsidR="00E91E3F" w:rsidRDefault="00E91E3F" w:rsidP="00E91E3F">
      <w:pPr>
        <w:spacing w:after="240"/>
        <w:rPr>
          <w:szCs w:val="18"/>
          <w:lang w:eastAsia="zh-CN"/>
        </w:rPr>
      </w:pPr>
      <w:r w:rsidRPr="0092434B">
        <w:rPr>
          <w:rFonts w:hint="eastAsia"/>
          <w:b/>
          <w:szCs w:val="18"/>
          <w:lang w:eastAsia="zh-CN"/>
        </w:rPr>
        <w:t>答复：</w:t>
      </w:r>
      <w:r>
        <w:rPr>
          <w:rFonts w:hint="eastAsia"/>
          <w:szCs w:val="18"/>
          <w:lang w:eastAsia="zh-CN"/>
        </w:rPr>
        <w:t>关于</w:t>
      </w:r>
      <w:r w:rsidR="000B044C">
        <w:rPr>
          <w:rFonts w:hint="eastAsia"/>
          <w:szCs w:val="18"/>
          <w:lang w:eastAsia="zh-CN"/>
        </w:rPr>
        <w:t>CEC</w:t>
      </w:r>
      <w:r>
        <w:rPr>
          <w:rFonts w:hint="eastAsia"/>
          <w:szCs w:val="18"/>
          <w:lang w:eastAsia="zh-CN"/>
        </w:rPr>
        <w:t>工作的信息可参见以下链接：</w:t>
      </w:r>
      <w:hyperlink r:id="rId180" w:history="1">
        <w:r w:rsidRPr="00CA6256">
          <w:rPr>
            <w:color w:val="0000FF"/>
            <w:szCs w:val="18"/>
            <w:u w:val="single"/>
          </w:rPr>
          <w:t>http://www.cec.org/about-us/NAAEC</w:t>
        </w:r>
      </w:hyperlink>
      <w:r>
        <w:rPr>
          <w:rFonts w:hint="eastAsia"/>
          <w:szCs w:val="18"/>
          <w:lang w:eastAsia="zh-CN"/>
        </w:rPr>
        <w:t>。</w:t>
      </w:r>
    </w:p>
    <w:p w:rsidR="00E91E3F" w:rsidRPr="00CA6256" w:rsidRDefault="00E91E3F" w:rsidP="00E91E3F">
      <w:pPr>
        <w:autoSpaceDE w:val="0"/>
        <w:autoSpaceDN w:val="0"/>
        <w:adjustRightInd w:val="0"/>
        <w:rPr>
          <w:b/>
          <w:kern w:val="2"/>
          <w:szCs w:val="18"/>
          <w:lang w:eastAsia="zh-CN"/>
        </w:rPr>
      </w:pPr>
      <w:r w:rsidRPr="00CA6256">
        <w:rPr>
          <w:b/>
          <w:kern w:val="2"/>
          <w:szCs w:val="18"/>
          <w:lang w:eastAsia="zh-CN"/>
        </w:rPr>
        <w:lastRenderedPageBreak/>
        <w:t xml:space="preserve">Question 190 </w:t>
      </w:r>
    </w:p>
    <w:p w:rsidR="00E91E3F" w:rsidRDefault="00E91E3F" w:rsidP="00E91E3F">
      <w:pPr>
        <w:autoSpaceDE w:val="0"/>
        <w:autoSpaceDN w:val="0"/>
        <w:adjustRightInd w:val="0"/>
        <w:spacing w:after="240"/>
        <w:rPr>
          <w:kern w:val="2"/>
          <w:szCs w:val="18"/>
          <w:lang w:eastAsia="zh-CN"/>
        </w:rPr>
      </w:pPr>
      <w:r w:rsidRPr="00CA6256">
        <w:rPr>
          <w:kern w:val="2"/>
          <w:szCs w:val="18"/>
          <w:lang w:eastAsia="zh-CN"/>
        </w:rPr>
        <w:t>Page 15, Paragraph 4.25</w:t>
      </w:r>
    </w:p>
    <w:p w:rsidR="00E91E3F" w:rsidRDefault="00E91E3F" w:rsidP="00E91E3F">
      <w:pPr>
        <w:autoSpaceDE w:val="0"/>
        <w:autoSpaceDN w:val="0"/>
        <w:adjustRightInd w:val="0"/>
        <w:spacing w:after="240"/>
        <w:rPr>
          <w:kern w:val="2"/>
          <w:szCs w:val="18"/>
          <w:lang w:eastAsia="zh-CN"/>
        </w:rPr>
      </w:pPr>
      <w:r w:rsidRPr="00CA6256">
        <w:rPr>
          <w:kern w:val="2"/>
          <w:szCs w:val="18"/>
          <w:lang w:eastAsia="zh-CN"/>
        </w:rPr>
        <w:t xml:space="preserve">The United States joined with other APEC economies to advance capacity building actions to help developing APEC economies improve the efficiency of supply chains, as measured by reductions in time, cost, and uncertainty of shipments. The projects in the plan match closely with the provisions of the WTO Trade Facilitation Agreement. </w:t>
      </w:r>
    </w:p>
    <w:p w:rsidR="00E91E3F" w:rsidRDefault="00E91E3F" w:rsidP="00E91E3F">
      <w:pPr>
        <w:numPr>
          <w:ilvl w:val="0"/>
          <w:numId w:val="15"/>
        </w:numPr>
        <w:spacing w:after="240"/>
        <w:rPr>
          <w:kern w:val="2"/>
          <w:szCs w:val="18"/>
          <w:lang w:eastAsia="zh-CN"/>
        </w:rPr>
      </w:pPr>
      <w:r w:rsidRPr="00CA6256">
        <w:rPr>
          <w:kern w:val="2"/>
          <w:szCs w:val="18"/>
          <w:lang w:eastAsia="zh-CN"/>
        </w:rPr>
        <w:t>Does the U.S.</w:t>
      </w:r>
      <w:r>
        <w:rPr>
          <w:kern w:val="2"/>
          <w:szCs w:val="18"/>
          <w:lang w:eastAsia="zh-CN"/>
        </w:rPr>
        <w:t>'</w:t>
      </w:r>
      <w:r w:rsidRPr="00CA6256">
        <w:rPr>
          <w:kern w:val="2"/>
          <w:szCs w:val="18"/>
          <w:lang w:eastAsia="zh-CN"/>
        </w:rPr>
        <w:t xml:space="preserve"> aid to APEC economies in supply chains capacity building cover the network security sector? If yes, what measures has the U.S. taken to ensure the safety of communications supply chains in recipient countries or to avoid security risks to these supply chains?</w:t>
      </w:r>
    </w:p>
    <w:p w:rsidR="00E91E3F" w:rsidRDefault="00E91E3F" w:rsidP="00E91E3F">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No.</w:t>
      </w:r>
    </w:p>
    <w:p w:rsidR="00E91E3F" w:rsidRPr="00CA6256" w:rsidRDefault="00E91E3F" w:rsidP="00E91E3F">
      <w:pPr>
        <w:autoSpaceDE w:val="0"/>
        <w:autoSpaceDN w:val="0"/>
        <w:adjustRightInd w:val="0"/>
        <w:spacing w:after="240"/>
        <w:rPr>
          <w:kern w:val="2"/>
          <w:szCs w:val="18"/>
          <w:lang w:eastAsia="zh-CN"/>
        </w:rPr>
      </w:pPr>
      <w:r w:rsidRPr="00674FF3">
        <w:rPr>
          <w:rFonts w:hint="eastAsia"/>
          <w:b/>
          <w:kern w:val="2"/>
          <w:szCs w:val="18"/>
          <w:lang w:eastAsia="zh-CN"/>
        </w:rPr>
        <w:t>答复：</w:t>
      </w:r>
      <w:r>
        <w:rPr>
          <w:rFonts w:hint="eastAsia"/>
          <w:kern w:val="2"/>
          <w:szCs w:val="18"/>
          <w:lang w:eastAsia="zh-CN"/>
        </w:rPr>
        <w:t>不包括。</w:t>
      </w:r>
    </w:p>
    <w:p w:rsidR="00E91E3F" w:rsidRPr="00CA6256" w:rsidRDefault="00E91E3F" w:rsidP="00E91E3F">
      <w:pPr>
        <w:autoSpaceDE w:val="0"/>
        <w:autoSpaceDN w:val="0"/>
        <w:adjustRightInd w:val="0"/>
        <w:rPr>
          <w:b/>
          <w:kern w:val="2"/>
          <w:szCs w:val="18"/>
          <w:lang w:eastAsia="zh-CN"/>
        </w:rPr>
      </w:pPr>
      <w:r w:rsidRPr="00CA6256">
        <w:rPr>
          <w:b/>
          <w:kern w:val="2"/>
          <w:szCs w:val="18"/>
          <w:lang w:eastAsia="zh-CN"/>
        </w:rPr>
        <w:t>Question 191</w:t>
      </w:r>
    </w:p>
    <w:p w:rsidR="00E91E3F" w:rsidRDefault="00E91E3F" w:rsidP="00E91E3F">
      <w:pPr>
        <w:autoSpaceDE w:val="0"/>
        <w:autoSpaceDN w:val="0"/>
        <w:adjustRightInd w:val="0"/>
        <w:spacing w:after="240"/>
        <w:rPr>
          <w:kern w:val="2"/>
          <w:szCs w:val="18"/>
          <w:lang w:eastAsia="zh-CN"/>
        </w:rPr>
      </w:pPr>
      <w:r w:rsidRPr="00CA6256">
        <w:rPr>
          <w:kern w:val="2"/>
          <w:szCs w:val="18"/>
          <w:lang w:eastAsia="zh-CN"/>
        </w:rPr>
        <w:t xml:space="preserve">Page 23, Para 5.2 </w:t>
      </w:r>
    </w:p>
    <w:p w:rsidR="00E91E3F" w:rsidRDefault="00E91E3F" w:rsidP="00E91E3F">
      <w:pPr>
        <w:autoSpaceDE w:val="0"/>
        <w:autoSpaceDN w:val="0"/>
        <w:adjustRightInd w:val="0"/>
        <w:spacing w:after="240"/>
        <w:rPr>
          <w:kern w:val="2"/>
          <w:szCs w:val="18"/>
          <w:lang w:eastAsia="zh-CN"/>
        </w:rPr>
      </w:pPr>
      <w:r w:rsidRPr="00CA6256">
        <w:rPr>
          <w:kern w:val="2"/>
          <w:szCs w:val="18"/>
          <w:lang w:eastAsia="zh-CN"/>
        </w:rPr>
        <w:t>"Twenty-three economies are participating in TiSA negotiations: Australia; Canada; Chile; Colombia; Costa Rica; the European Union; Hong Kong, China; Iceland; Israel; Japan; Liechtenstein; Mauritius; Mexico; New Zealand; Norway; Pakistan; Panama; Peru; the Republic of Korea; Switzerland; Chinese Taipei; Turkey; and the United States. TiSA participants represented nearly 70% of the world's U.S.$55 trillion services market in 2014."</w:t>
      </w:r>
    </w:p>
    <w:p w:rsidR="00E91E3F" w:rsidRDefault="00E91E3F" w:rsidP="00E91E3F">
      <w:pPr>
        <w:numPr>
          <w:ilvl w:val="0"/>
          <w:numId w:val="15"/>
        </w:numPr>
        <w:spacing w:after="240"/>
        <w:rPr>
          <w:kern w:val="2"/>
          <w:szCs w:val="18"/>
          <w:lang w:eastAsia="zh-CN"/>
        </w:rPr>
      </w:pPr>
      <w:r w:rsidRPr="00CA6256">
        <w:rPr>
          <w:kern w:val="2"/>
          <w:szCs w:val="18"/>
          <w:lang w:eastAsia="zh-CN"/>
        </w:rPr>
        <w:t>As the main initiator of TISA negotiation, what is the U.S.</w:t>
      </w:r>
      <w:r>
        <w:rPr>
          <w:kern w:val="2"/>
          <w:szCs w:val="18"/>
          <w:lang w:eastAsia="zh-CN"/>
        </w:rPr>
        <w:t>'</w:t>
      </w:r>
      <w:r w:rsidRPr="00CA6256">
        <w:rPr>
          <w:kern w:val="2"/>
          <w:szCs w:val="18"/>
          <w:lang w:eastAsia="zh-CN"/>
        </w:rPr>
        <w:t xml:space="preserve">s plan to realize the guiding principle of </w:t>
      </w:r>
      <w:r w:rsidRPr="004B52C8">
        <w:rPr>
          <w:kern w:val="2"/>
          <w:szCs w:val="18"/>
          <w:lang w:eastAsia="zh-CN"/>
        </w:rPr>
        <w:t>"</w:t>
      </w:r>
      <w:r w:rsidRPr="00CA6256">
        <w:rPr>
          <w:kern w:val="2"/>
          <w:szCs w:val="18"/>
          <w:lang w:eastAsia="zh-CN"/>
        </w:rPr>
        <w:t>transparency and inclusiveness</w:t>
      </w:r>
      <w:r w:rsidRPr="004B52C8">
        <w:rPr>
          <w:kern w:val="2"/>
          <w:szCs w:val="18"/>
          <w:lang w:eastAsia="zh-CN"/>
        </w:rPr>
        <w:t>"</w:t>
      </w:r>
      <w:r w:rsidRPr="00CA6256">
        <w:rPr>
          <w:kern w:val="2"/>
          <w:szCs w:val="18"/>
          <w:lang w:eastAsia="zh-CN"/>
        </w:rPr>
        <w:t xml:space="preserve">? And what is the US expectation on the prospect of future multilateralization of TISA? </w:t>
      </w:r>
    </w:p>
    <w:p w:rsidR="00E91E3F" w:rsidRDefault="00E91E3F" w:rsidP="00E91E3F">
      <w:pPr>
        <w:autoSpaceDE w:val="0"/>
        <w:autoSpaceDN w:val="0"/>
        <w:adjustRightInd w:val="0"/>
        <w:spacing w:after="240"/>
        <w:rPr>
          <w:color w:val="000000"/>
          <w:kern w:val="2"/>
          <w:szCs w:val="18"/>
          <w:lang w:eastAsia="zh-CN"/>
        </w:rPr>
      </w:pPr>
      <w:r w:rsidRPr="00CA6256">
        <w:rPr>
          <w:b/>
          <w:kern w:val="2"/>
          <w:szCs w:val="18"/>
          <w:lang w:eastAsia="zh-CN"/>
        </w:rPr>
        <w:t xml:space="preserve">RESPONSE: </w:t>
      </w:r>
      <w:r w:rsidRPr="00CA6256">
        <w:rPr>
          <w:color w:val="000000"/>
          <w:kern w:val="2"/>
          <w:szCs w:val="18"/>
          <w:lang w:eastAsia="zh-CN"/>
        </w:rPr>
        <w:t>The United States remains willing to meet with any Member to discuss our objectives for TiSA, as we have done in the past. We hope that in the future the full membership will be receptive to the adoption of new disciplines and approaches to achieving services trade liberalization, as reflected in TiSA negotiations and other bilateral and regional initiatives.</w:t>
      </w:r>
    </w:p>
    <w:p w:rsidR="00E91E3F" w:rsidRDefault="00E91E3F" w:rsidP="00E91E3F">
      <w:pPr>
        <w:autoSpaceDE w:val="0"/>
        <w:autoSpaceDN w:val="0"/>
        <w:adjustRightInd w:val="0"/>
        <w:spacing w:after="240"/>
        <w:rPr>
          <w:b/>
          <w:kern w:val="2"/>
          <w:szCs w:val="18"/>
          <w:lang w:eastAsia="zh-CN"/>
        </w:rPr>
      </w:pPr>
      <w:r w:rsidRPr="00E9619E">
        <w:rPr>
          <w:rFonts w:hint="eastAsia"/>
          <w:b/>
          <w:color w:val="000000"/>
          <w:kern w:val="2"/>
          <w:szCs w:val="18"/>
          <w:lang w:eastAsia="zh-CN"/>
        </w:rPr>
        <w:t>答复：</w:t>
      </w:r>
      <w:r>
        <w:rPr>
          <w:rFonts w:hint="eastAsia"/>
          <w:color w:val="000000"/>
          <w:kern w:val="2"/>
          <w:szCs w:val="18"/>
          <w:lang w:eastAsia="zh-CN"/>
        </w:rPr>
        <w:t>美方仍愿意与任何成员会晤并就《</w:t>
      </w:r>
      <w:r w:rsidRPr="00C66004">
        <w:rPr>
          <w:rFonts w:hint="eastAsia"/>
          <w:color w:val="000000"/>
          <w:kern w:val="2"/>
          <w:szCs w:val="18"/>
          <w:lang w:eastAsia="zh-CN"/>
        </w:rPr>
        <w:t>服务贸易协定</w:t>
      </w:r>
      <w:r>
        <w:rPr>
          <w:rFonts w:hint="eastAsia"/>
          <w:color w:val="000000"/>
          <w:kern w:val="2"/>
          <w:szCs w:val="18"/>
          <w:lang w:eastAsia="zh-CN"/>
        </w:rPr>
        <w:t>》的目标展开探讨，正如我们过去所做的那样。我们希望未来全体正式会</w:t>
      </w:r>
      <w:r w:rsidR="00F537BB">
        <w:rPr>
          <w:rFonts w:hint="eastAsia"/>
          <w:color w:val="000000"/>
          <w:kern w:val="2"/>
          <w:szCs w:val="18"/>
          <w:lang w:eastAsia="zh-CN"/>
        </w:rPr>
        <w:t>员可以接受为实现服务贸易自由化而采取的新原则和新方法，正如《</w:t>
      </w:r>
      <w:r>
        <w:rPr>
          <w:rFonts w:hint="eastAsia"/>
          <w:color w:val="000000"/>
          <w:kern w:val="2"/>
          <w:szCs w:val="18"/>
          <w:lang w:eastAsia="zh-CN"/>
        </w:rPr>
        <w:t>服务贸易协定》谈判以及其他双边和区域行动中所反映的那样。</w:t>
      </w:r>
    </w:p>
    <w:p w:rsidR="00E91E3F" w:rsidRPr="00CA6256" w:rsidRDefault="00E91E3F" w:rsidP="00E91E3F">
      <w:pPr>
        <w:autoSpaceDE w:val="0"/>
        <w:autoSpaceDN w:val="0"/>
        <w:adjustRightInd w:val="0"/>
        <w:rPr>
          <w:b/>
          <w:kern w:val="2"/>
          <w:szCs w:val="18"/>
          <w:lang w:eastAsia="zh-CN"/>
        </w:rPr>
      </w:pPr>
      <w:r w:rsidRPr="00CA6256">
        <w:rPr>
          <w:b/>
          <w:kern w:val="2"/>
          <w:szCs w:val="18"/>
          <w:lang w:eastAsia="zh-CN"/>
        </w:rPr>
        <w:t>Question 192</w:t>
      </w:r>
    </w:p>
    <w:p w:rsidR="00E91E3F" w:rsidRDefault="00E91E3F" w:rsidP="00E91E3F">
      <w:pPr>
        <w:autoSpaceDE w:val="0"/>
        <w:autoSpaceDN w:val="0"/>
        <w:adjustRightInd w:val="0"/>
        <w:spacing w:after="240"/>
        <w:rPr>
          <w:kern w:val="2"/>
          <w:szCs w:val="18"/>
          <w:lang w:eastAsia="zh-CN"/>
        </w:rPr>
      </w:pPr>
      <w:r w:rsidRPr="00CA6256">
        <w:rPr>
          <w:kern w:val="2"/>
          <w:szCs w:val="18"/>
          <w:lang w:eastAsia="zh-CN"/>
        </w:rPr>
        <w:t xml:space="preserve">Page 29, Para 9.2 </w:t>
      </w:r>
    </w:p>
    <w:p w:rsidR="00E91E3F" w:rsidRDefault="00E91E3F" w:rsidP="00E91E3F">
      <w:pPr>
        <w:autoSpaceDE w:val="0"/>
        <w:autoSpaceDN w:val="0"/>
        <w:adjustRightInd w:val="0"/>
        <w:spacing w:after="240"/>
        <w:rPr>
          <w:kern w:val="2"/>
          <w:szCs w:val="18"/>
          <w:lang w:eastAsia="zh-CN"/>
        </w:rPr>
      </w:pPr>
      <w:r w:rsidRPr="00CA6256">
        <w:rPr>
          <w:kern w:val="2"/>
          <w:szCs w:val="18"/>
          <w:lang w:eastAsia="zh-CN"/>
        </w:rPr>
        <w:t xml:space="preserve">"U.S. small businesses are key engines for U.S. economic growth, jobs, and innovation. SMEs that export tend to grow faster, add jobs faster, and pay higher wages than SMEs that serve purely domestic markets. Studies by the U.S. International Trade Commission, requested by U.S.TR, reveal that SMEs play a larger role in the export economy than is suggested by </w:t>
      </w:r>
      <w:r w:rsidRPr="00CA6256">
        <w:rPr>
          <w:kern w:val="2"/>
          <w:szCs w:val="18"/>
          <w:lang w:eastAsia="zh-CN"/>
        </w:rPr>
        <w:lastRenderedPageBreak/>
        <w:t>traditional trade statistics, with direct and indirect exports by U.S. SMEs supporting about four million jobs in the United States while accounting for over 40% of the total value of U.S. exports of goods and services. But currently, fewer than 5% of American SMEs export goods, and most of those who do, export only one product to one foreign country."</w:t>
      </w:r>
    </w:p>
    <w:p w:rsidR="00E91E3F" w:rsidRDefault="00E91E3F" w:rsidP="00E91E3F">
      <w:pPr>
        <w:numPr>
          <w:ilvl w:val="0"/>
          <w:numId w:val="15"/>
        </w:numPr>
        <w:spacing w:after="240"/>
        <w:rPr>
          <w:kern w:val="2"/>
          <w:szCs w:val="18"/>
          <w:lang w:eastAsia="zh-CN"/>
        </w:rPr>
      </w:pPr>
      <w:r w:rsidRPr="00CA6256">
        <w:rPr>
          <w:kern w:val="2"/>
          <w:szCs w:val="18"/>
          <w:lang w:eastAsia="zh-CN"/>
        </w:rPr>
        <w:t>Based on China</w:t>
      </w:r>
      <w:r>
        <w:rPr>
          <w:kern w:val="2"/>
          <w:szCs w:val="18"/>
          <w:lang w:eastAsia="zh-CN"/>
        </w:rPr>
        <w:t>'</w:t>
      </w:r>
      <w:r w:rsidRPr="00CA6256">
        <w:rPr>
          <w:kern w:val="2"/>
          <w:szCs w:val="18"/>
          <w:lang w:eastAsia="zh-CN"/>
        </w:rPr>
        <w:t>s E-Commerce development experience, compared with traditional trade modes, transactions enabled through widely acknowledged online platforms could substantially help SMEs around the world integrate into global trade. Please evaluate the role E-Commerce is currently playing in boosting US exports of both goods and services, and describe the considerations of the U.S. on the future development of global E-Commerce regulations.</w:t>
      </w:r>
    </w:p>
    <w:p w:rsidR="00E91E3F" w:rsidRDefault="00E91E3F" w:rsidP="00E91E3F">
      <w:pPr>
        <w:spacing w:after="240"/>
        <w:rPr>
          <w:szCs w:val="18"/>
          <w:lang w:eastAsia="zh-CN"/>
        </w:rPr>
      </w:pPr>
      <w:r w:rsidRPr="00CA6256">
        <w:rPr>
          <w:b/>
          <w:kern w:val="2"/>
          <w:szCs w:val="18"/>
        </w:rPr>
        <w:t xml:space="preserve">RESPONSE: </w:t>
      </w:r>
      <w:r w:rsidRPr="00CA6256">
        <w:rPr>
          <w:szCs w:val="18"/>
        </w:rPr>
        <w:t xml:space="preserve">In the past five years, the number of Internet users worldwide has ballooned from 2 to 3 billion and will continue to grow. The increase in Internet use creates significant economic potential, particularly for small businesses. Private sector studies have found that internet-enabled SMEs are much more likely to export to multiple markets and earn more revenue from foreign sales than SMEs which do not use ecommerce platforms.  The U.S. is working to promote digital trade and e-commerce— the avenue by which many small businesses access the global marketplace— by prohibiting tariffs on digital products (software, music, video, e-books), ensuring the free flow of data, and ensuring access to competitive online payment services. The US is also working to establish rules against localization requirements that force businesses to place computer infrastructure in each market in which they seek to operate, which can be especially costly to small businesses with fewer resources. </w:t>
      </w:r>
    </w:p>
    <w:p w:rsidR="00E91E3F" w:rsidRPr="0009266F" w:rsidRDefault="00E91E3F" w:rsidP="00E91E3F">
      <w:pPr>
        <w:spacing w:after="240"/>
        <w:rPr>
          <w:kern w:val="2"/>
          <w:szCs w:val="18"/>
          <w:lang w:eastAsia="zh-CN"/>
        </w:rPr>
      </w:pPr>
      <w:r>
        <w:rPr>
          <w:rFonts w:hint="eastAsia"/>
          <w:b/>
          <w:kern w:val="2"/>
          <w:szCs w:val="18"/>
          <w:lang w:eastAsia="zh-CN"/>
        </w:rPr>
        <w:t>答复：</w:t>
      </w:r>
      <w:r w:rsidRPr="0009266F">
        <w:rPr>
          <w:rFonts w:hint="eastAsia"/>
          <w:kern w:val="2"/>
          <w:szCs w:val="18"/>
          <w:lang w:eastAsia="zh-CN"/>
        </w:rPr>
        <w:t>在过去五年里，</w:t>
      </w:r>
      <w:r w:rsidRPr="009B7ADF">
        <w:rPr>
          <w:rFonts w:hint="eastAsia"/>
          <w:kern w:val="2"/>
          <w:szCs w:val="18"/>
          <w:lang w:eastAsia="zh-CN"/>
        </w:rPr>
        <w:t>全球互联网用户的数量已经从</w:t>
      </w:r>
      <w:r w:rsidRPr="009B7ADF">
        <w:rPr>
          <w:rFonts w:hint="eastAsia"/>
          <w:kern w:val="2"/>
          <w:szCs w:val="18"/>
          <w:lang w:eastAsia="zh-CN"/>
        </w:rPr>
        <w:t>2</w:t>
      </w:r>
      <w:r>
        <w:rPr>
          <w:rFonts w:hint="eastAsia"/>
          <w:kern w:val="2"/>
          <w:szCs w:val="18"/>
          <w:lang w:eastAsia="zh-CN"/>
        </w:rPr>
        <w:t>0</w:t>
      </w:r>
      <w:r w:rsidRPr="009B7ADF">
        <w:rPr>
          <w:rFonts w:hint="eastAsia"/>
          <w:kern w:val="2"/>
          <w:szCs w:val="18"/>
          <w:lang w:eastAsia="zh-CN"/>
        </w:rPr>
        <w:t>亿</w:t>
      </w:r>
      <w:r>
        <w:rPr>
          <w:rFonts w:hint="eastAsia"/>
          <w:kern w:val="2"/>
          <w:szCs w:val="18"/>
          <w:lang w:eastAsia="zh-CN"/>
        </w:rPr>
        <w:t>激增至</w:t>
      </w:r>
      <w:r w:rsidRPr="009B7ADF">
        <w:rPr>
          <w:rFonts w:hint="eastAsia"/>
          <w:kern w:val="2"/>
          <w:szCs w:val="18"/>
          <w:lang w:eastAsia="zh-CN"/>
        </w:rPr>
        <w:t>30</w:t>
      </w:r>
      <w:r w:rsidRPr="009B7ADF">
        <w:rPr>
          <w:rFonts w:hint="eastAsia"/>
          <w:kern w:val="2"/>
          <w:szCs w:val="18"/>
          <w:lang w:eastAsia="zh-CN"/>
        </w:rPr>
        <w:t>亿，</w:t>
      </w:r>
      <w:r>
        <w:rPr>
          <w:rFonts w:hint="eastAsia"/>
          <w:kern w:val="2"/>
          <w:szCs w:val="18"/>
          <w:lang w:eastAsia="zh-CN"/>
        </w:rPr>
        <w:t>并且这一数字还</w:t>
      </w:r>
      <w:r w:rsidRPr="009B7ADF">
        <w:rPr>
          <w:rFonts w:hint="eastAsia"/>
          <w:kern w:val="2"/>
          <w:szCs w:val="18"/>
          <w:lang w:eastAsia="zh-CN"/>
        </w:rPr>
        <w:t>将继续增长。互联网使用的增加创造了巨大的经济潜力，特别是对于小企业</w:t>
      </w:r>
      <w:r>
        <w:rPr>
          <w:rFonts w:hint="eastAsia"/>
          <w:kern w:val="2"/>
          <w:szCs w:val="18"/>
          <w:lang w:eastAsia="zh-CN"/>
        </w:rPr>
        <w:t>而言</w:t>
      </w:r>
      <w:r w:rsidRPr="009B7ADF">
        <w:rPr>
          <w:rFonts w:hint="eastAsia"/>
          <w:kern w:val="2"/>
          <w:szCs w:val="18"/>
          <w:lang w:eastAsia="zh-CN"/>
        </w:rPr>
        <w:t>。</w:t>
      </w:r>
      <w:r>
        <w:rPr>
          <w:rFonts w:hint="eastAsia"/>
          <w:kern w:val="2"/>
          <w:szCs w:val="18"/>
          <w:lang w:eastAsia="zh-CN"/>
        </w:rPr>
        <w:t>针对</w:t>
      </w:r>
      <w:r w:rsidRPr="009B7ADF">
        <w:rPr>
          <w:rFonts w:hint="eastAsia"/>
          <w:kern w:val="2"/>
          <w:szCs w:val="18"/>
          <w:lang w:eastAsia="zh-CN"/>
        </w:rPr>
        <w:t>私营部门</w:t>
      </w:r>
      <w:r>
        <w:rPr>
          <w:rFonts w:hint="eastAsia"/>
          <w:kern w:val="2"/>
          <w:szCs w:val="18"/>
          <w:lang w:eastAsia="zh-CN"/>
        </w:rPr>
        <w:t>开展的</w:t>
      </w:r>
      <w:r w:rsidRPr="009B7ADF">
        <w:rPr>
          <w:rFonts w:hint="eastAsia"/>
          <w:kern w:val="2"/>
          <w:szCs w:val="18"/>
          <w:lang w:eastAsia="zh-CN"/>
        </w:rPr>
        <w:t>研究发现，</w:t>
      </w:r>
      <w:r>
        <w:rPr>
          <w:rFonts w:hint="eastAsia"/>
          <w:kern w:val="2"/>
          <w:szCs w:val="18"/>
          <w:lang w:eastAsia="zh-CN"/>
        </w:rPr>
        <w:t>与未</w:t>
      </w:r>
      <w:r w:rsidRPr="009B7ADF">
        <w:rPr>
          <w:rFonts w:hint="eastAsia"/>
          <w:kern w:val="2"/>
          <w:szCs w:val="18"/>
          <w:lang w:eastAsia="zh-CN"/>
        </w:rPr>
        <w:t>使用电子商务平台的中小型企业</w:t>
      </w:r>
      <w:r>
        <w:rPr>
          <w:rFonts w:hint="eastAsia"/>
          <w:kern w:val="2"/>
          <w:szCs w:val="18"/>
          <w:lang w:eastAsia="zh-CN"/>
        </w:rPr>
        <w:t>相比，基于</w:t>
      </w:r>
      <w:r w:rsidRPr="009B7ADF">
        <w:rPr>
          <w:rFonts w:hint="eastAsia"/>
          <w:kern w:val="2"/>
          <w:szCs w:val="18"/>
          <w:lang w:eastAsia="zh-CN"/>
        </w:rPr>
        <w:t>互联网的中小企业出口到多个市场并</w:t>
      </w:r>
      <w:r>
        <w:rPr>
          <w:rFonts w:hint="eastAsia"/>
          <w:kern w:val="2"/>
          <w:szCs w:val="18"/>
          <w:lang w:eastAsia="zh-CN"/>
        </w:rPr>
        <w:t>从国外销售中</w:t>
      </w:r>
      <w:r w:rsidRPr="009B7ADF">
        <w:rPr>
          <w:rFonts w:hint="eastAsia"/>
          <w:kern w:val="2"/>
          <w:szCs w:val="18"/>
          <w:lang w:eastAsia="zh-CN"/>
        </w:rPr>
        <w:t>获得更多</w:t>
      </w:r>
      <w:r>
        <w:rPr>
          <w:rFonts w:hint="eastAsia"/>
          <w:kern w:val="2"/>
          <w:szCs w:val="18"/>
          <w:lang w:eastAsia="zh-CN"/>
        </w:rPr>
        <w:t>收入的可能性要大很多</w:t>
      </w:r>
      <w:r w:rsidRPr="009B7ADF">
        <w:rPr>
          <w:rFonts w:hint="eastAsia"/>
          <w:kern w:val="2"/>
          <w:szCs w:val="18"/>
          <w:lang w:eastAsia="zh-CN"/>
        </w:rPr>
        <w:t>。美</w:t>
      </w:r>
      <w:r>
        <w:rPr>
          <w:rFonts w:hint="eastAsia"/>
          <w:kern w:val="2"/>
          <w:szCs w:val="18"/>
          <w:lang w:eastAsia="zh-CN"/>
        </w:rPr>
        <w:t>方</w:t>
      </w:r>
      <w:r w:rsidRPr="009B7ADF">
        <w:rPr>
          <w:rFonts w:hint="eastAsia"/>
          <w:kern w:val="2"/>
          <w:szCs w:val="18"/>
          <w:lang w:eastAsia="zh-CN"/>
        </w:rPr>
        <w:t>正在</w:t>
      </w:r>
      <w:r>
        <w:rPr>
          <w:rFonts w:hint="eastAsia"/>
          <w:kern w:val="2"/>
          <w:szCs w:val="18"/>
          <w:lang w:eastAsia="zh-CN"/>
        </w:rPr>
        <w:t>通过</w:t>
      </w:r>
      <w:r w:rsidRPr="009B7ADF">
        <w:rPr>
          <w:rFonts w:hint="eastAsia"/>
          <w:kern w:val="2"/>
          <w:szCs w:val="18"/>
          <w:lang w:eastAsia="zh-CN"/>
        </w:rPr>
        <w:t>禁止</w:t>
      </w:r>
      <w:r>
        <w:rPr>
          <w:rFonts w:hint="eastAsia"/>
          <w:kern w:val="2"/>
          <w:szCs w:val="18"/>
          <w:lang w:eastAsia="zh-CN"/>
        </w:rPr>
        <w:t>对</w:t>
      </w:r>
      <w:r w:rsidRPr="009B7ADF">
        <w:rPr>
          <w:rFonts w:hint="eastAsia"/>
          <w:kern w:val="2"/>
          <w:szCs w:val="18"/>
          <w:lang w:eastAsia="zh-CN"/>
        </w:rPr>
        <w:t>数字产品（软件</w:t>
      </w:r>
      <w:r>
        <w:rPr>
          <w:rFonts w:hint="eastAsia"/>
          <w:kern w:val="2"/>
          <w:szCs w:val="18"/>
          <w:lang w:eastAsia="zh-CN"/>
        </w:rPr>
        <w:t>、</w:t>
      </w:r>
      <w:r w:rsidRPr="009B7ADF">
        <w:rPr>
          <w:rFonts w:hint="eastAsia"/>
          <w:kern w:val="2"/>
          <w:szCs w:val="18"/>
          <w:lang w:eastAsia="zh-CN"/>
        </w:rPr>
        <w:t>音乐</w:t>
      </w:r>
      <w:r>
        <w:rPr>
          <w:rFonts w:hint="eastAsia"/>
          <w:kern w:val="2"/>
          <w:szCs w:val="18"/>
          <w:lang w:eastAsia="zh-CN"/>
        </w:rPr>
        <w:t>、</w:t>
      </w:r>
      <w:r w:rsidRPr="009B7ADF">
        <w:rPr>
          <w:rFonts w:hint="eastAsia"/>
          <w:kern w:val="2"/>
          <w:szCs w:val="18"/>
          <w:lang w:eastAsia="zh-CN"/>
        </w:rPr>
        <w:t>视频</w:t>
      </w:r>
      <w:r>
        <w:rPr>
          <w:rFonts w:hint="eastAsia"/>
          <w:kern w:val="2"/>
          <w:szCs w:val="18"/>
          <w:lang w:eastAsia="zh-CN"/>
        </w:rPr>
        <w:t>和</w:t>
      </w:r>
      <w:r w:rsidRPr="009B7ADF">
        <w:rPr>
          <w:rFonts w:hint="eastAsia"/>
          <w:kern w:val="2"/>
          <w:szCs w:val="18"/>
          <w:lang w:eastAsia="zh-CN"/>
        </w:rPr>
        <w:t>电子书）</w:t>
      </w:r>
      <w:r>
        <w:rPr>
          <w:rFonts w:hint="eastAsia"/>
          <w:kern w:val="2"/>
          <w:szCs w:val="18"/>
          <w:lang w:eastAsia="zh-CN"/>
        </w:rPr>
        <w:t>征收</w:t>
      </w:r>
      <w:r w:rsidRPr="009B7ADF">
        <w:rPr>
          <w:rFonts w:hint="eastAsia"/>
          <w:kern w:val="2"/>
          <w:szCs w:val="18"/>
          <w:lang w:eastAsia="zh-CN"/>
        </w:rPr>
        <w:t>关税，保</w:t>
      </w:r>
      <w:r>
        <w:rPr>
          <w:rFonts w:hint="eastAsia"/>
          <w:kern w:val="2"/>
          <w:szCs w:val="18"/>
          <w:lang w:eastAsia="zh-CN"/>
        </w:rPr>
        <w:t>证</w:t>
      </w:r>
      <w:r w:rsidRPr="009B7ADF">
        <w:rPr>
          <w:rFonts w:hint="eastAsia"/>
          <w:kern w:val="2"/>
          <w:szCs w:val="18"/>
          <w:lang w:eastAsia="zh-CN"/>
        </w:rPr>
        <w:t>数据的自由流动，</w:t>
      </w:r>
      <w:r>
        <w:rPr>
          <w:rFonts w:hint="eastAsia"/>
          <w:kern w:val="2"/>
          <w:szCs w:val="18"/>
          <w:lang w:eastAsia="zh-CN"/>
        </w:rPr>
        <w:t>以及保证</w:t>
      </w:r>
      <w:r w:rsidRPr="009B7ADF">
        <w:rPr>
          <w:rFonts w:hint="eastAsia"/>
          <w:kern w:val="2"/>
          <w:szCs w:val="18"/>
          <w:lang w:eastAsia="zh-CN"/>
        </w:rPr>
        <w:t>有竞争力的在线支付服务努力</w:t>
      </w:r>
      <w:r>
        <w:rPr>
          <w:rFonts w:hint="eastAsia"/>
          <w:kern w:val="2"/>
          <w:szCs w:val="18"/>
          <w:lang w:eastAsia="zh-CN"/>
        </w:rPr>
        <w:t>推进</w:t>
      </w:r>
      <w:r w:rsidRPr="009B7ADF">
        <w:rPr>
          <w:rFonts w:hint="eastAsia"/>
          <w:kern w:val="2"/>
          <w:szCs w:val="18"/>
          <w:lang w:eastAsia="zh-CN"/>
        </w:rPr>
        <w:t>数字贸易和电子商务</w:t>
      </w:r>
      <w:r>
        <w:rPr>
          <w:rFonts w:hint="eastAsia"/>
          <w:kern w:val="2"/>
          <w:szCs w:val="18"/>
          <w:lang w:eastAsia="zh-CN"/>
        </w:rPr>
        <w:t>的发展</w:t>
      </w:r>
      <w:r w:rsidRPr="009B7ADF">
        <w:rPr>
          <w:rFonts w:hint="eastAsia"/>
          <w:kern w:val="2"/>
          <w:szCs w:val="18"/>
          <w:lang w:eastAsia="zh-CN"/>
        </w:rPr>
        <w:t>-</w:t>
      </w:r>
      <w:r>
        <w:rPr>
          <w:rFonts w:hint="eastAsia"/>
          <w:kern w:val="2"/>
          <w:szCs w:val="18"/>
          <w:lang w:eastAsia="zh-CN"/>
        </w:rPr>
        <w:t>这也是</w:t>
      </w:r>
      <w:r w:rsidRPr="009B7ADF">
        <w:rPr>
          <w:rFonts w:hint="eastAsia"/>
          <w:kern w:val="2"/>
          <w:szCs w:val="18"/>
          <w:lang w:eastAsia="zh-CN"/>
        </w:rPr>
        <w:t>许多小型企业进入全球市场的渠道</w:t>
      </w:r>
      <w:r>
        <w:rPr>
          <w:rFonts w:hint="eastAsia"/>
          <w:kern w:val="2"/>
          <w:szCs w:val="18"/>
          <w:lang w:eastAsia="zh-CN"/>
        </w:rPr>
        <w:t>。</w:t>
      </w:r>
      <w:r w:rsidRPr="009B7ADF">
        <w:rPr>
          <w:rFonts w:hint="eastAsia"/>
          <w:kern w:val="2"/>
          <w:szCs w:val="18"/>
          <w:lang w:eastAsia="zh-CN"/>
        </w:rPr>
        <w:t>美</w:t>
      </w:r>
      <w:r>
        <w:rPr>
          <w:rFonts w:hint="eastAsia"/>
          <w:kern w:val="2"/>
          <w:szCs w:val="18"/>
          <w:lang w:eastAsia="zh-CN"/>
        </w:rPr>
        <w:t>方</w:t>
      </w:r>
      <w:r w:rsidRPr="009B7ADF">
        <w:rPr>
          <w:rFonts w:hint="eastAsia"/>
          <w:kern w:val="2"/>
          <w:szCs w:val="18"/>
          <w:lang w:eastAsia="zh-CN"/>
        </w:rPr>
        <w:t>还在努力制定反对本地化要求</w:t>
      </w:r>
      <w:r>
        <w:rPr>
          <w:rFonts w:hint="eastAsia"/>
          <w:kern w:val="2"/>
          <w:szCs w:val="18"/>
          <w:lang w:eastAsia="zh-CN"/>
        </w:rPr>
        <w:t>的规则</w:t>
      </w:r>
      <w:r w:rsidRPr="009B7ADF">
        <w:rPr>
          <w:rFonts w:hint="eastAsia"/>
          <w:kern w:val="2"/>
          <w:szCs w:val="18"/>
          <w:lang w:eastAsia="zh-CN"/>
        </w:rPr>
        <w:t>，</w:t>
      </w:r>
      <w:r>
        <w:rPr>
          <w:rFonts w:hint="eastAsia"/>
          <w:kern w:val="2"/>
          <w:szCs w:val="18"/>
          <w:lang w:eastAsia="zh-CN"/>
        </w:rPr>
        <w:t>这些要求</w:t>
      </w:r>
      <w:r w:rsidRPr="009B7ADF">
        <w:rPr>
          <w:rFonts w:hint="eastAsia"/>
          <w:kern w:val="2"/>
          <w:szCs w:val="18"/>
          <w:lang w:eastAsia="zh-CN"/>
        </w:rPr>
        <w:t>迫使企业</w:t>
      </w:r>
      <w:r>
        <w:rPr>
          <w:rFonts w:hint="eastAsia"/>
          <w:kern w:val="2"/>
          <w:szCs w:val="18"/>
          <w:lang w:eastAsia="zh-CN"/>
        </w:rPr>
        <w:t>在每个它们希望进入的市场中都要部署</w:t>
      </w:r>
      <w:r w:rsidRPr="009B7ADF">
        <w:rPr>
          <w:rFonts w:hint="eastAsia"/>
          <w:kern w:val="2"/>
          <w:szCs w:val="18"/>
          <w:lang w:eastAsia="zh-CN"/>
        </w:rPr>
        <w:t>计算机基础设施，</w:t>
      </w:r>
      <w:r>
        <w:rPr>
          <w:rFonts w:hint="eastAsia"/>
          <w:kern w:val="2"/>
          <w:szCs w:val="18"/>
          <w:lang w:eastAsia="zh-CN"/>
        </w:rPr>
        <w:t>这种做法</w:t>
      </w:r>
      <w:r w:rsidRPr="009B7ADF">
        <w:rPr>
          <w:rFonts w:hint="eastAsia"/>
          <w:kern w:val="2"/>
          <w:szCs w:val="18"/>
          <w:lang w:eastAsia="zh-CN"/>
        </w:rPr>
        <w:t>对于资源较少的小企业来说</w:t>
      </w:r>
      <w:r>
        <w:rPr>
          <w:rFonts w:hint="eastAsia"/>
          <w:kern w:val="2"/>
          <w:szCs w:val="18"/>
          <w:lang w:eastAsia="zh-CN"/>
        </w:rPr>
        <w:t>成本尤其高昂</w:t>
      </w:r>
      <w:r w:rsidRPr="009B7ADF">
        <w:rPr>
          <w:rFonts w:hint="eastAsia"/>
          <w:kern w:val="2"/>
          <w:szCs w:val="18"/>
          <w:lang w:eastAsia="zh-CN"/>
        </w:rPr>
        <w:t>。</w:t>
      </w:r>
    </w:p>
    <w:p w:rsidR="00E91E3F" w:rsidRDefault="00E91E3F" w:rsidP="00E91E3F">
      <w:pPr>
        <w:spacing w:after="240"/>
        <w:rPr>
          <w:szCs w:val="18"/>
          <w:lang w:eastAsia="zh-CN"/>
        </w:rPr>
      </w:pPr>
      <w:r w:rsidRPr="00CA6256">
        <w:rPr>
          <w:szCs w:val="18"/>
        </w:rPr>
        <w:t xml:space="preserve">The U.S. has also established an e-commerce export resource center, to help SMEs explore digital commerce and learn how to sell products internationally via the internet. Information may be found at </w:t>
      </w:r>
      <w:hyperlink r:id="rId181" w:history="1">
        <w:r w:rsidRPr="00CA6256">
          <w:rPr>
            <w:rStyle w:val="af4"/>
            <w:szCs w:val="18"/>
          </w:rPr>
          <w:t>https://www.export.gov/ecommerce</w:t>
        </w:r>
      </w:hyperlink>
      <w:r w:rsidRPr="00CA6256">
        <w:rPr>
          <w:szCs w:val="18"/>
        </w:rPr>
        <w:t>.</w:t>
      </w:r>
    </w:p>
    <w:p w:rsidR="00E91E3F" w:rsidRDefault="00E91E3F" w:rsidP="00E91E3F">
      <w:pPr>
        <w:spacing w:after="240"/>
        <w:rPr>
          <w:szCs w:val="18"/>
          <w:lang w:eastAsia="zh-CN"/>
        </w:rPr>
      </w:pPr>
      <w:r>
        <w:rPr>
          <w:rFonts w:hint="eastAsia"/>
          <w:szCs w:val="18"/>
          <w:lang w:eastAsia="zh-CN"/>
        </w:rPr>
        <w:t>美方还设立了一个电子商务出口资源中心，帮助中小企业探索数字商务并学习如何通过互联网在国际上销售商品。有关信息可参见：</w:t>
      </w:r>
      <w:hyperlink r:id="rId182" w:history="1">
        <w:r w:rsidRPr="00CA6256">
          <w:rPr>
            <w:rStyle w:val="af4"/>
            <w:szCs w:val="18"/>
            <w:lang w:eastAsia="zh-CN"/>
          </w:rPr>
          <w:t>https://www.export.gov/ecommerce</w:t>
        </w:r>
      </w:hyperlink>
      <w:r>
        <w:rPr>
          <w:rFonts w:hint="eastAsia"/>
          <w:szCs w:val="18"/>
          <w:lang w:eastAsia="zh-CN"/>
        </w:rPr>
        <w:t>。</w:t>
      </w:r>
    </w:p>
    <w:p w:rsidR="00E91E3F" w:rsidRPr="00CA6256" w:rsidRDefault="00E91E3F" w:rsidP="00E91E3F">
      <w:pPr>
        <w:autoSpaceDE w:val="0"/>
        <w:autoSpaceDN w:val="0"/>
        <w:adjustRightInd w:val="0"/>
        <w:rPr>
          <w:b/>
          <w:kern w:val="2"/>
          <w:szCs w:val="18"/>
          <w:lang w:eastAsia="zh-CN"/>
        </w:rPr>
      </w:pPr>
      <w:r w:rsidRPr="00CA6256">
        <w:rPr>
          <w:b/>
          <w:kern w:val="2"/>
          <w:szCs w:val="18"/>
          <w:lang w:eastAsia="zh-CN"/>
        </w:rPr>
        <w:t>Questions 193-194</w:t>
      </w:r>
    </w:p>
    <w:p w:rsidR="00E91E3F" w:rsidRDefault="00E91E3F" w:rsidP="00E91E3F">
      <w:pPr>
        <w:autoSpaceDE w:val="0"/>
        <w:autoSpaceDN w:val="0"/>
        <w:adjustRightInd w:val="0"/>
        <w:spacing w:after="240"/>
        <w:rPr>
          <w:kern w:val="2"/>
          <w:szCs w:val="18"/>
          <w:lang w:eastAsia="zh-CN"/>
        </w:rPr>
      </w:pPr>
      <w:r w:rsidRPr="00CA6256">
        <w:rPr>
          <w:kern w:val="2"/>
          <w:szCs w:val="18"/>
          <w:lang w:eastAsia="zh-CN"/>
        </w:rPr>
        <w:t>Page 27, Paragraph 7.1</w:t>
      </w:r>
    </w:p>
    <w:p w:rsidR="00E91E3F" w:rsidRDefault="00E91E3F" w:rsidP="00E91E3F">
      <w:pPr>
        <w:autoSpaceDE w:val="0"/>
        <w:autoSpaceDN w:val="0"/>
        <w:adjustRightInd w:val="0"/>
        <w:spacing w:after="240"/>
        <w:rPr>
          <w:kern w:val="2"/>
          <w:szCs w:val="18"/>
          <w:lang w:eastAsia="zh-CN"/>
        </w:rPr>
      </w:pPr>
      <w:r w:rsidRPr="004B52C8">
        <w:rPr>
          <w:kern w:val="2"/>
          <w:szCs w:val="18"/>
          <w:lang w:eastAsia="zh-CN"/>
        </w:rPr>
        <w:t>"</w:t>
      </w:r>
      <w:r w:rsidRPr="00CA6256">
        <w:rPr>
          <w:kern w:val="2"/>
          <w:szCs w:val="18"/>
          <w:lang w:eastAsia="zh-CN"/>
        </w:rPr>
        <w:t>Since the last U.S. Trade Policy Review, the United States has achieved significant results on trade and environment matters in multiple fora, including through regional and bilateral trade initiatives.</w:t>
      </w:r>
      <w:r w:rsidRPr="004B52C8">
        <w:rPr>
          <w:kern w:val="2"/>
          <w:szCs w:val="18"/>
          <w:lang w:eastAsia="zh-CN"/>
        </w:rPr>
        <w:t>"</w:t>
      </w:r>
    </w:p>
    <w:p w:rsidR="00E91E3F" w:rsidRDefault="00E91E3F" w:rsidP="00E91E3F">
      <w:pPr>
        <w:numPr>
          <w:ilvl w:val="0"/>
          <w:numId w:val="15"/>
        </w:numPr>
        <w:spacing w:after="240"/>
        <w:rPr>
          <w:kern w:val="2"/>
          <w:szCs w:val="18"/>
          <w:lang w:eastAsia="zh-CN"/>
        </w:rPr>
      </w:pPr>
      <w:r w:rsidRPr="00CA6256">
        <w:rPr>
          <w:kern w:val="2"/>
          <w:szCs w:val="18"/>
          <w:lang w:eastAsia="zh-CN"/>
        </w:rPr>
        <w:lastRenderedPageBreak/>
        <w:t>What are the reasons for the U.S. to achieve significant progress on trade and environment issues during the review period?</w:t>
      </w:r>
    </w:p>
    <w:p w:rsidR="00E91E3F" w:rsidRDefault="00E91E3F" w:rsidP="00E91E3F">
      <w:pPr>
        <w:spacing w:after="240"/>
        <w:rPr>
          <w:color w:val="000000"/>
          <w:szCs w:val="18"/>
          <w:lang w:eastAsia="zh-CN"/>
        </w:rPr>
      </w:pPr>
      <w:r w:rsidRPr="00CA6256">
        <w:rPr>
          <w:b/>
          <w:kern w:val="2"/>
          <w:szCs w:val="18"/>
          <w:lang w:eastAsia="zh-CN"/>
        </w:rPr>
        <w:t xml:space="preserve">RESPONSE: </w:t>
      </w:r>
      <w:r w:rsidRPr="00CA6256">
        <w:rPr>
          <w:color w:val="000000"/>
          <w:szCs w:val="18"/>
          <w:lang w:eastAsia="zh-CN"/>
        </w:rPr>
        <w:t xml:space="preserve">Recent measures and efforts include working with other U.S. Government agencies to prioritize anti-wildlife trafficking and related conservation objectives in environmental cooperation projects and support implementation of CITES obligations in the environment chapters of existing free trade agreements. For example, U.S. capacity building efforts supported wildlife trafficking efforts in Peru and in Central America and the Dominican Republic through free trade agreement work plans. The United States has engaged extensively with partner countries, most recently key demand and transit countries in the Asia-Pacific region, to coordinate cooperation and prioritize activities to combat and cooperate to prevent wildlife trafficking. Through the Forest Annex of the U.S.-Peru Trade Promotion Agreement, the United States has engaged extensively with Peru to promote sustainable management of natural resources, strengthen forest sector governance, and combat illegal logging and associated trade, including through capacity building activities. </w:t>
      </w:r>
    </w:p>
    <w:p w:rsidR="00E91E3F" w:rsidRDefault="00E91E3F" w:rsidP="00E91E3F">
      <w:pPr>
        <w:spacing w:after="240"/>
        <w:rPr>
          <w:color w:val="000000"/>
          <w:szCs w:val="18"/>
          <w:lang w:eastAsia="zh-CN"/>
        </w:rPr>
      </w:pPr>
      <w:r>
        <w:rPr>
          <w:rFonts w:hint="eastAsia"/>
          <w:b/>
          <w:kern w:val="2"/>
          <w:szCs w:val="18"/>
          <w:lang w:eastAsia="zh-CN"/>
        </w:rPr>
        <w:t>答复：</w:t>
      </w:r>
      <w:r>
        <w:rPr>
          <w:rFonts w:hint="eastAsia"/>
          <w:color w:val="000000"/>
          <w:szCs w:val="18"/>
          <w:lang w:eastAsia="zh-CN"/>
        </w:rPr>
        <w:t>近期采取的环境措施包括与其他美国政府机构共同推动环境合作项目优先考虑打击野生动物贩运以及相关保护目标，以及把履行</w:t>
      </w:r>
      <w:r>
        <w:rPr>
          <w:rFonts w:hint="eastAsia"/>
          <w:lang w:eastAsia="zh-CN"/>
        </w:rPr>
        <w:t>《</w:t>
      </w:r>
      <w:r w:rsidRPr="0017224B">
        <w:rPr>
          <w:rFonts w:hint="eastAsia"/>
          <w:lang w:eastAsia="zh-CN"/>
        </w:rPr>
        <w:t>濒危野生动植物物种国际贸易公约</w:t>
      </w:r>
      <w:r>
        <w:rPr>
          <w:rFonts w:hint="eastAsia"/>
          <w:lang w:eastAsia="zh-CN"/>
        </w:rPr>
        <w:t>》义务写入</w:t>
      </w:r>
      <w:r>
        <w:rPr>
          <w:rFonts w:hint="eastAsia"/>
          <w:color w:val="000000"/>
          <w:szCs w:val="18"/>
          <w:lang w:eastAsia="zh-CN"/>
        </w:rPr>
        <w:t>现有自由贸易协定的环境章节之中。</w:t>
      </w:r>
      <w:r w:rsidRPr="008632CF">
        <w:rPr>
          <w:rFonts w:hint="eastAsia"/>
          <w:color w:val="000000"/>
          <w:szCs w:val="18"/>
          <w:lang w:eastAsia="zh-CN"/>
        </w:rPr>
        <w:t>例如，美</w:t>
      </w:r>
      <w:r>
        <w:rPr>
          <w:rFonts w:hint="eastAsia"/>
          <w:color w:val="000000"/>
          <w:szCs w:val="18"/>
          <w:lang w:eastAsia="zh-CN"/>
        </w:rPr>
        <w:t>方通过</w:t>
      </w:r>
      <w:r w:rsidRPr="008632CF">
        <w:rPr>
          <w:rFonts w:hint="eastAsia"/>
          <w:color w:val="000000"/>
          <w:szCs w:val="18"/>
          <w:lang w:eastAsia="zh-CN"/>
        </w:rPr>
        <w:t>自由贸易协定工作计划</w:t>
      </w:r>
      <w:r>
        <w:rPr>
          <w:rFonts w:hint="eastAsia"/>
          <w:color w:val="000000"/>
          <w:szCs w:val="18"/>
          <w:lang w:eastAsia="zh-CN"/>
        </w:rPr>
        <w:t>中的</w:t>
      </w:r>
      <w:r w:rsidRPr="008632CF">
        <w:rPr>
          <w:rFonts w:hint="eastAsia"/>
          <w:color w:val="000000"/>
          <w:szCs w:val="18"/>
          <w:lang w:eastAsia="zh-CN"/>
        </w:rPr>
        <w:t>能力建设</w:t>
      </w:r>
      <w:r>
        <w:rPr>
          <w:rFonts w:hint="eastAsia"/>
          <w:color w:val="000000"/>
          <w:szCs w:val="18"/>
          <w:lang w:eastAsia="zh-CN"/>
        </w:rPr>
        <w:t>措施为</w:t>
      </w:r>
      <w:r w:rsidRPr="008632CF">
        <w:rPr>
          <w:rFonts w:hint="eastAsia"/>
          <w:color w:val="000000"/>
          <w:szCs w:val="18"/>
          <w:lang w:eastAsia="zh-CN"/>
        </w:rPr>
        <w:t>秘鲁</w:t>
      </w:r>
      <w:r>
        <w:rPr>
          <w:rFonts w:hint="eastAsia"/>
          <w:color w:val="000000"/>
          <w:szCs w:val="18"/>
          <w:lang w:eastAsia="zh-CN"/>
        </w:rPr>
        <w:t>、</w:t>
      </w:r>
      <w:r w:rsidRPr="008632CF">
        <w:rPr>
          <w:rFonts w:hint="eastAsia"/>
          <w:color w:val="000000"/>
          <w:szCs w:val="18"/>
          <w:lang w:eastAsia="zh-CN"/>
        </w:rPr>
        <w:t>中美洲和多米尼加共和国</w:t>
      </w:r>
      <w:r>
        <w:rPr>
          <w:rFonts w:hint="eastAsia"/>
          <w:color w:val="000000"/>
          <w:szCs w:val="18"/>
          <w:lang w:eastAsia="zh-CN"/>
        </w:rPr>
        <w:t>的打击</w:t>
      </w:r>
      <w:r w:rsidRPr="008632CF">
        <w:rPr>
          <w:rFonts w:hint="eastAsia"/>
          <w:color w:val="000000"/>
          <w:szCs w:val="18"/>
          <w:lang w:eastAsia="zh-CN"/>
        </w:rPr>
        <w:t>野生动物贩运</w:t>
      </w:r>
      <w:r>
        <w:rPr>
          <w:rFonts w:hint="eastAsia"/>
          <w:color w:val="000000"/>
          <w:szCs w:val="18"/>
          <w:lang w:eastAsia="zh-CN"/>
        </w:rPr>
        <w:t>活动提供支持</w:t>
      </w:r>
      <w:r w:rsidRPr="008632CF">
        <w:rPr>
          <w:rFonts w:hint="eastAsia"/>
          <w:color w:val="000000"/>
          <w:szCs w:val="18"/>
          <w:lang w:eastAsia="zh-CN"/>
        </w:rPr>
        <w:t>。美</w:t>
      </w:r>
      <w:r>
        <w:rPr>
          <w:rFonts w:hint="eastAsia"/>
          <w:color w:val="000000"/>
          <w:szCs w:val="18"/>
          <w:lang w:eastAsia="zh-CN"/>
        </w:rPr>
        <w:t>方</w:t>
      </w:r>
      <w:r w:rsidRPr="008632CF">
        <w:rPr>
          <w:rFonts w:hint="eastAsia"/>
          <w:color w:val="000000"/>
          <w:szCs w:val="18"/>
          <w:lang w:eastAsia="zh-CN"/>
        </w:rPr>
        <w:t>已</w:t>
      </w:r>
      <w:r>
        <w:rPr>
          <w:rFonts w:hint="eastAsia"/>
          <w:color w:val="000000"/>
          <w:szCs w:val="18"/>
          <w:lang w:eastAsia="zh-CN"/>
        </w:rPr>
        <w:t>经与</w:t>
      </w:r>
      <w:r w:rsidRPr="008632CF">
        <w:rPr>
          <w:rFonts w:hint="eastAsia"/>
          <w:color w:val="000000"/>
          <w:szCs w:val="18"/>
          <w:lang w:eastAsia="zh-CN"/>
        </w:rPr>
        <w:t>伙伴国，最近</w:t>
      </w:r>
      <w:r>
        <w:rPr>
          <w:rFonts w:hint="eastAsia"/>
          <w:color w:val="000000"/>
          <w:szCs w:val="18"/>
          <w:lang w:eastAsia="zh-CN"/>
        </w:rPr>
        <w:t>与</w:t>
      </w:r>
      <w:r w:rsidRPr="008632CF">
        <w:rPr>
          <w:rFonts w:hint="eastAsia"/>
          <w:color w:val="000000"/>
          <w:szCs w:val="18"/>
          <w:lang w:eastAsia="zh-CN"/>
        </w:rPr>
        <w:t>亚太地区</w:t>
      </w:r>
      <w:r>
        <w:rPr>
          <w:rFonts w:hint="eastAsia"/>
          <w:color w:val="000000"/>
          <w:szCs w:val="18"/>
          <w:lang w:eastAsia="zh-CN"/>
        </w:rPr>
        <w:t>主要</w:t>
      </w:r>
      <w:r w:rsidRPr="008632CF">
        <w:rPr>
          <w:rFonts w:hint="eastAsia"/>
          <w:color w:val="000000"/>
          <w:szCs w:val="18"/>
          <w:lang w:eastAsia="zh-CN"/>
        </w:rPr>
        <w:t>需求</w:t>
      </w:r>
      <w:r>
        <w:rPr>
          <w:rFonts w:hint="eastAsia"/>
          <w:color w:val="000000"/>
          <w:szCs w:val="18"/>
          <w:lang w:eastAsia="zh-CN"/>
        </w:rPr>
        <w:t>国</w:t>
      </w:r>
      <w:r w:rsidRPr="008632CF">
        <w:rPr>
          <w:rFonts w:hint="eastAsia"/>
          <w:color w:val="000000"/>
          <w:szCs w:val="18"/>
          <w:lang w:eastAsia="zh-CN"/>
        </w:rPr>
        <w:t>和过境国广泛</w:t>
      </w:r>
      <w:r>
        <w:rPr>
          <w:rFonts w:hint="eastAsia"/>
          <w:color w:val="000000"/>
          <w:szCs w:val="18"/>
          <w:lang w:eastAsia="zh-CN"/>
        </w:rPr>
        <w:t>接触</w:t>
      </w:r>
      <w:r w:rsidRPr="008632CF">
        <w:rPr>
          <w:rFonts w:hint="eastAsia"/>
          <w:color w:val="000000"/>
          <w:szCs w:val="18"/>
          <w:lang w:eastAsia="zh-CN"/>
        </w:rPr>
        <w:t>，协调</w:t>
      </w:r>
      <w:r>
        <w:rPr>
          <w:rFonts w:hint="eastAsia"/>
          <w:color w:val="000000"/>
          <w:szCs w:val="18"/>
          <w:lang w:eastAsia="zh-CN"/>
        </w:rPr>
        <w:t>合作，</w:t>
      </w:r>
      <w:r w:rsidRPr="008632CF">
        <w:rPr>
          <w:rFonts w:hint="eastAsia"/>
          <w:color w:val="000000"/>
          <w:szCs w:val="18"/>
          <w:lang w:eastAsia="zh-CN"/>
        </w:rPr>
        <w:t>优先</w:t>
      </w:r>
      <w:r>
        <w:rPr>
          <w:rFonts w:hint="eastAsia"/>
          <w:color w:val="000000"/>
          <w:szCs w:val="18"/>
          <w:lang w:eastAsia="zh-CN"/>
        </w:rPr>
        <w:t>开展打击和预防</w:t>
      </w:r>
      <w:r w:rsidRPr="008632CF">
        <w:rPr>
          <w:rFonts w:hint="eastAsia"/>
          <w:color w:val="000000"/>
          <w:szCs w:val="18"/>
          <w:lang w:eastAsia="zh-CN"/>
        </w:rPr>
        <w:t>野生动物贩运</w:t>
      </w:r>
      <w:r>
        <w:rPr>
          <w:rFonts w:hint="eastAsia"/>
          <w:color w:val="000000"/>
          <w:szCs w:val="18"/>
          <w:lang w:eastAsia="zh-CN"/>
        </w:rPr>
        <w:t>的行动</w:t>
      </w:r>
      <w:r w:rsidRPr="008632CF">
        <w:rPr>
          <w:rFonts w:hint="eastAsia"/>
          <w:color w:val="000000"/>
          <w:szCs w:val="18"/>
          <w:lang w:eastAsia="zh-CN"/>
        </w:rPr>
        <w:t>。</w:t>
      </w:r>
      <w:r>
        <w:rPr>
          <w:rFonts w:hint="eastAsia"/>
          <w:color w:val="000000"/>
          <w:szCs w:val="18"/>
          <w:lang w:eastAsia="zh-CN"/>
        </w:rPr>
        <w:t>美方通过《美国</w:t>
      </w:r>
      <w:r>
        <w:rPr>
          <w:rFonts w:hint="eastAsia"/>
          <w:color w:val="000000"/>
          <w:szCs w:val="18"/>
          <w:lang w:eastAsia="zh-CN"/>
        </w:rPr>
        <w:t>-</w:t>
      </w:r>
      <w:r>
        <w:rPr>
          <w:rFonts w:hint="eastAsia"/>
          <w:color w:val="000000"/>
          <w:szCs w:val="18"/>
          <w:lang w:eastAsia="zh-CN"/>
        </w:rPr>
        <w:t>秘鲁贸易促进协定》的森林附录与秘鲁开展了广泛接触，还通过能力建设活动推动自然资源的可持续管理，加强森林部门治理并打击非法砍伐和相关贸易。</w:t>
      </w:r>
    </w:p>
    <w:p w:rsidR="00E91E3F" w:rsidRDefault="00E91E3F" w:rsidP="00E91E3F">
      <w:pPr>
        <w:autoSpaceDE w:val="0"/>
        <w:autoSpaceDN w:val="0"/>
        <w:adjustRightInd w:val="0"/>
        <w:spacing w:after="240"/>
        <w:rPr>
          <w:rFonts w:cs="Verdana"/>
          <w:color w:val="000000"/>
          <w:szCs w:val="18"/>
          <w:lang w:eastAsia="zh-CN"/>
        </w:rPr>
      </w:pPr>
      <w:r w:rsidRPr="00CA6256">
        <w:rPr>
          <w:rFonts w:cs="Verdana"/>
          <w:color w:val="000000"/>
          <w:szCs w:val="18"/>
          <w:lang w:eastAsia="zh-CN"/>
        </w:rPr>
        <w:t xml:space="preserve">Highlights of recent actions taken on trade and environment matters include an agreement by the United States and China to implement nearly complete bans on ivory imports and exports, implementation of environmental cooperation programs related to U.S. free trade agreements that supported wildlife conservation and anti-poaching efforts, training by U.S. agencies for over 2,000 enforcement officials in 40 countries to help combat wildlife trafficking, and the launch of a significant demand reduction campaign aimed at reducing the purchases of rhino horn. A Progress Assessment that provides a comprehensive review of relevant actions taken by U.S. Government agencies is available at the following link: </w:t>
      </w:r>
      <w:hyperlink r:id="rId183" w:history="1">
        <w:r w:rsidRPr="00CA6256">
          <w:rPr>
            <w:rFonts w:cs="Verdana"/>
            <w:color w:val="0000FF"/>
            <w:szCs w:val="18"/>
            <w:u w:val="single"/>
            <w:lang w:eastAsia="zh-CN"/>
          </w:rPr>
          <w:t>https://www.state.gov/documents/organization/254013.pdf</w:t>
        </w:r>
      </w:hyperlink>
      <w:r w:rsidRPr="00CA6256">
        <w:rPr>
          <w:rFonts w:cs="Verdana"/>
          <w:color w:val="000000"/>
          <w:szCs w:val="18"/>
          <w:lang w:eastAsia="zh-CN"/>
        </w:rPr>
        <w:t xml:space="preserve">. Key accomplishments to date in 2016 include implementation of a near-total domestic ban on the trade in African elephant ivory and the first burn of illegal rhino horn in the United States. Additional details can be found at the following link: </w:t>
      </w:r>
      <w:hyperlink r:id="rId184" w:history="1">
        <w:r w:rsidRPr="00185998">
          <w:rPr>
            <w:rStyle w:val="af4"/>
          </w:rPr>
          <w:t>http://www.state.gov/r/pa/prs/ps/2016/11/264594.htm</w:t>
        </w:r>
      </w:hyperlink>
      <w:r w:rsidRPr="00CA6256">
        <w:rPr>
          <w:rFonts w:cs="Verdana"/>
          <w:color w:val="000000"/>
          <w:szCs w:val="18"/>
          <w:lang w:eastAsia="zh-CN"/>
        </w:rPr>
        <w:t>.</w:t>
      </w:r>
    </w:p>
    <w:p w:rsidR="00E91E3F" w:rsidRDefault="00E91E3F" w:rsidP="00E91E3F">
      <w:pPr>
        <w:autoSpaceDE w:val="0"/>
        <w:autoSpaceDN w:val="0"/>
        <w:adjustRightInd w:val="0"/>
        <w:spacing w:after="240"/>
        <w:rPr>
          <w:rFonts w:cs="Verdana"/>
          <w:color w:val="000000"/>
          <w:szCs w:val="18"/>
          <w:lang w:eastAsia="zh-CN"/>
        </w:rPr>
      </w:pPr>
      <w:r>
        <w:rPr>
          <w:rFonts w:cs="Verdana" w:hint="eastAsia"/>
          <w:color w:val="000000"/>
          <w:szCs w:val="18"/>
          <w:lang w:eastAsia="zh-CN"/>
        </w:rPr>
        <w:t>近期就贸易和环境事务采取的行动的亮点包括美方和中方就实现</w:t>
      </w:r>
      <w:r w:rsidRPr="00DC5F03">
        <w:rPr>
          <w:rFonts w:cs="Verdana" w:hint="eastAsia"/>
          <w:color w:val="000000"/>
          <w:szCs w:val="18"/>
          <w:lang w:eastAsia="zh-CN"/>
        </w:rPr>
        <w:t>几乎完全禁止象牙进出口</w:t>
      </w:r>
      <w:r>
        <w:rPr>
          <w:rFonts w:cs="Verdana" w:hint="eastAsia"/>
          <w:color w:val="000000"/>
          <w:szCs w:val="18"/>
          <w:lang w:eastAsia="zh-CN"/>
        </w:rPr>
        <w:t>达成的协议</w:t>
      </w:r>
      <w:r w:rsidRPr="00DC5F03">
        <w:rPr>
          <w:rFonts w:cs="Verdana" w:hint="eastAsia"/>
          <w:color w:val="000000"/>
          <w:szCs w:val="18"/>
          <w:lang w:eastAsia="zh-CN"/>
        </w:rPr>
        <w:t>，与支持野生动物保护和反偷猎的美国自由贸易协定有关的环境合作计划</w:t>
      </w:r>
      <w:r>
        <w:rPr>
          <w:rFonts w:cs="Verdana" w:hint="eastAsia"/>
          <w:color w:val="000000"/>
          <w:szCs w:val="18"/>
          <w:lang w:eastAsia="zh-CN"/>
        </w:rPr>
        <w:t>的实施</w:t>
      </w:r>
      <w:r w:rsidRPr="00DC5F03">
        <w:rPr>
          <w:rFonts w:cs="Verdana" w:hint="eastAsia"/>
          <w:color w:val="000000"/>
          <w:szCs w:val="18"/>
          <w:lang w:eastAsia="zh-CN"/>
        </w:rPr>
        <w:t>，由美</w:t>
      </w:r>
      <w:r>
        <w:rPr>
          <w:rFonts w:cs="Verdana" w:hint="eastAsia"/>
          <w:color w:val="000000"/>
          <w:szCs w:val="18"/>
          <w:lang w:eastAsia="zh-CN"/>
        </w:rPr>
        <w:t>方</w:t>
      </w:r>
      <w:r w:rsidRPr="00DC5F03">
        <w:rPr>
          <w:rFonts w:cs="Verdana" w:hint="eastAsia"/>
          <w:color w:val="000000"/>
          <w:szCs w:val="18"/>
          <w:lang w:eastAsia="zh-CN"/>
        </w:rPr>
        <w:t>机构</w:t>
      </w:r>
      <w:r>
        <w:rPr>
          <w:rFonts w:cs="Verdana" w:hint="eastAsia"/>
          <w:color w:val="000000"/>
          <w:szCs w:val="18"/>
          <w:lang w:eastAsia="zh-CN"/>
        </w:rPr>
        <w:t>为协助</w:t>
      </w:r>
      <w:r w:rsidRPr="00DC5F03">
        <w:rPr>
          <w:rFonts w:cs="Verdana" w:hint="eastAsia"/>
          <w:color w:val="000000"/>
          <w:szCs w:val="18"/>
          <w:lang w:eastAsia="zh-CN"/>
        </w:rPr>
        <w:t>打击野生动植物贩运对</w:t>
      </w:r>
      <w:r w:rsidRPr="00DC5F03">
        <w:rPr>
          <w:rFonts w:cs="Verdana" w:hint="eastAsia"/>
          <w:color w:val="000000"/>
          <w:szCs w:val="18"/>
          <w:lang w:eastAsia="zh-CN"/>
        </w:rPr>
        <w:t>40</w:t>
      </w:r>
      <w:r w:rsidRPr="00DC5F03">
        <w:rPr>
          <w:rFonts w:cs="Verdana" w:hint="eastAsia"/>
          <w:color w:val="000000"/>
          <w:szCs w:val="18"/>
          <w:lang w:eastAsia="zh-CN"/>
        </w:rPr>
        <w:t>个国家的</w:t>
      </w:r>
      <w:r w:rsidRPr="00DC5F03">
        <w:rPr>
          <w:rFonts w:cs="Verdana" w:hint="eastAsia"/>
          <w:color w:val="000000"/>
          <w:szCs w:val="18"/>
          <w:lang w:eastAsia="zh-CN"/>
        </w:rPr>
        <w:t>2</w:t>
      </w:r>
      <w:r>
        <w:rPr>
          <w:rFonts w:cs="Verdana" w:hint="eastAsia"/>
          <w:color w:val="000000"/>
          <w:szCs w:val="18"/>
          <w:lang w:eastAsia="zh-CN"/>
        </w:rPr>
        <w:t>,</w:t>
      </w:r>
      <w:r w:rsidRPr="00DC5F03">
        <w:rPr>
          <w:rFonts w:cs="Verdana" w:hint="eastAsia"/>
          <w:color w:val="000000"/>
          <w:szCs w:val="18"/>
          <w:lang w:eastAsia="zh-CN"/>
        </w:rPr>
        <w:t>000</w:t>
      </w:r>
      <w:r w:rsidRPr="00DC5F03">
        <w:rPr>
          <w:rFonts w:cs="Verdana" w:hint="eastAsia"/>
          <w:color w:val="000000"/>
          <w:szCs w:val="18"/>
          <w:lang w:eastAsia="zh-CN"/>
        </w:rPr>
        <w:t>多名执法官员进行</w:t>
      </w:r>
      <w:r>
        <w:rPr>
          <w:rFonts w:cs="Verdana" w:hint="eastAsia"/>
          <w:color w:val="000000"/>
          <w:szCs w:val="18"/>
          <w:lang w:eastAsia="zh-CN"/>
        </w:rPr>
        <w:t>的</w:t>
      </w:r>
      <w:r w:rsidRPr="00DC5F03">
        <w:rPr>
          <w:rFonts w:cs="Verdana" w:hint="eastAsia"/>
          <w:color w:val="000000"/>
          <w:szCs w:val="18"/>
          <w:lang w:eastAsia="zh-CN"/>
        </w:rPr>
        <w:t>培训，以</w:t>
      </w:r>
      <w:r>
        <w:rPr>
          <w:rFonts w:cs="Verdana" w:hint="eastAsia"/>
          <w:color w:val="000000"/>
          <w:szCs w:val="18"/>
          <w:lang w:eastAsia="zh-CN"/>
        </w:rPr>
        <w:t>及一项</w:t>
      </w:r>
      <w:r w:rsidRPr="00DC5F03">
        <w:rPr>
          <w:rFonts w:cs="Verdana" w:hint="eastAsia"/>
          <w:color w:val="000000"/>
          <w:szCs w:val="18"/>
          <w:lang w:eastAsia="zh-CN"/>
        </w:rPr>
        <w:t>旨在减少犀角</w:t>
      </w:r>
      <w:r>
        <w:rPr>
          <w:rFonts w:cs="Verdana" w:hint="eastAsia"/>
          <w:color w:val="000000"/>
          <w:szCs w:val="18"/>
          <w:lang w:eastAsia="zh-CN"/>
        </w:rPr>
        <w:t>采购</w:t>
      </w:r>
      <w:r w:rsidRPr="00DC5F03">
        <w:rPr>
          <w:rFonts w:cs="Verdana" w:hint="eastAsia"/>
          <w:color w:val="000000"/>
          <w:szCs w:val="18"/>
          <w:lang w:eastAsia="zh-CN"/>
        </w:rPr>
        <w:t>的大规模减少需求运动</w:t>
      </w:r>
      <w:r>
        <w:rPr>
          <w:rFonts w:cs="Verdana" w:hint="eastAsia"/>
          <w:color w:val="000000"/>
          <w:szCs w:val="18"/>
          <w:lang w:eastAsia="zh-CN"/>
        </w:rPr>
        <w:t>的启动</w:t>
      </w:r>
      <w:r w:rsidRPr="00DC5F03">
        <w:rPr>
          <w:rFonts w:cs="Verdana" w:hint="eastAsia"/>
          <w:color w:val="000000"/>
          <w:szCs w:val="18"/>
          <w:lang w:eastAsia="zh-CN"/>
        </w:rPr>
        <w:t>。</w:t>
      </w:r>
      <w:r>
        <w:rPr>
          <w:rFonts w:cs="Verdana" w:hint="eastAsia"/>
          <w:color w:val="000000"/>
          <w:szCs w:val="18"/>
          <w:lang w:eastAsia="zh-CN"/>
        </w:rPr>
        <w:t>一项进展评估</w:t>
      </w:r>
      <w:r w:rsidRPr="00DC5F03">
        <w:rPr>
          <w:rFonts w:cs="Verdana" w:hint="eastAsia"/>
          <w:color w:val="000000"/>
          <w:szCs w:val="18"/>
          <w:lang w:eastAsia="zh-CN"/>
        </w:rPr>
        <w:t>对美国政府机构采取的相关行动</w:t>
      </w:r>
      <w:r>
        <w:rPr>
          <w:rFonts w:cs="Verdana" w:hint="eastAsia"/>
          <w:color w:val="000000"/>
          <w:szCs w:val="18"/>
          <w:lang w:eastAsia="zh-CN"/>
        </w:rPr>
        <w:t>实施了</w:t>
      </w:r>
      <w:r w:rsidRPr="00DC5F03">
        <w:rPr>
          <w:rFonts w:cs="Verdana" w:hint="eastAsia"/>
          <w:color w:val="000000"/>
          <w:szCs w:val="18"/>
          <w:lang w:eastAsia="zh-CN"/>
        </w:rPr>
        <w:t>全面</w:t>
      </w:r>
      <w:r>
        <w:rPr>
          <w:rFonts w:cs="Verdana" w:hint="eastAsia"/>
          <w:color w:val="000000"/>
          <w:szCs w:val="18"/>
          <w:lang w:eastAsia="zh-CN"/>
        </w:rPr>
        <w:t>的审议，该评估可参见以下链接：</w:t>
      </w:r>
      <w:hyperlink r:id="rId185" w:history="1">
        <w:r w:rsidRPr="00CA6256">
          <w:rPr>
            <w:rFonts w:cs="Verdana"/>
            <w:color w:val="0000FF"/>
            <w:szCs w:val="18"/>
            <w:u w:val="single"/>
            <w:lang w:eastAsia="zh-CN"/>
          </w:rPr>
          <w:t>https://www.state.gov/documents/organization/254013.pdf</w:t>
        </w:r>
      </w:hyperlink>
      <w:r>
        <w:rPr>
          <w:rFonts w:cs="Verdana" w:hint="eastAsia"/>
          <w:color w:val="000000"/>
          <w:szCs w:val="18"/>
          <w:lang w:eastAsia="zh-CN"/>
        </w:rPr>
        <w:t>。</w:t>
      </w:r>
      <w:r w:rsidRPr="00DC5F03">
        <w:rPr>
          <w:rFonts w:cs="Verdana" w:hint="eastAsia"/>
          <w:color w:val="000000"/>
          <w:szCs w:val="18"/>
          <w:lang w:eastAsia="zh-CN"/>
        </w:rPr>
        <w:t>2016</w:t>
      </w:r>
      <w:r w:rsidRPr="00DC5F03">
        <w:rPr>
          <w:rFonts w:cs="Verdana" w:hint="eastAsia"/>
          <w:color w:val="000000"/>
          <w:szCs w:val="18"/>
          <w:lang w:eastAsia="zh-CN"/>
        </w:rPr>
        <w:t>年</w:t>
      </w:r>
      <w:r>
        <w:rPr>
          <w:rFonts w:cs="Verdana" w:hint="eastAsia"/>
          <w:color w:val="000000"/>
          <w:szCs w:val="18"/>
          <w:lang w:eastAsia="zh-CN"/>
        </w:rPr>
        <w:t>到目前为止取成</w:t>
      </w:r>
      <w:r w:rsidRPr="00DC5F03">
        <w:rPr>
          <w:rFonts w:cs="Verdana" w:hint="eastAsia"/>
          <w:color w:val="000000"/>
          <w:szCs w:val="18"/>
          <w:lang w:eastAsia="zh-CN"/>
        </w:rPr>
        <w:t>的主要成就包括</w:t>
      </w:r>
      <w:r>
        <w:rPr>
          <w:rFonts w:cs="Verdana" w:hint="eastAsia"/>
          <w:color w:val="000000"/>
          <w:szCs w:val="18"/>
          <w:lang w:eastAsia="zh-CN"/>
        </w:rPr>
        <w:t>在国内实现</w:t>
      </w:r>
      <w:r w:rsidRPr="00DC5F03">
        <w:rPr>
          <w:rFonts w:cs="Verdana" w:hint="eastAsia"/>
          <w:color w:val="000000"/>
          <w:szCs w:val="18"/>
          <w:lang w:eastAsia="zh-CN"/>
        </w:rPr>
        <w:t>近乎</w:t>
      </w:r>
      <w:r>
        <w:rPr>
          <w:rFonts w:cs="Verdana" w:hint="eastAsia"/>
          <w:color w:val="000000"/>
          <w:szCs w:val="18"/>
          <w:lang w:eastAsia="zh-CN"/>
        </w:rPr>
        <w:t>完全</w:t>
      </w:r>
      <w:r w:rsidRPr="00DC5F03">
        <w:rPr>
          <w:rFonts w:cs="Verdana" w:hint="eastAsia"/>
          <w:color w:val="000000"/>
          <w:szCs w:val="18"/>
          <w:lang w:eastAsia="zh-CN"/>
        </w:rPr>
        <w:t>禁止非洲象牙贸易</w:t>
      </w:r>
      <w:r>
        <w:rPr>
          <w:rFonts w:cs="Verdana" w:hint="eastAsia"/>
          <w:color w:val="000000"/>
          <w:szCs w:val="18"/>
          <w:lang w:eastAsia="zh-CN"/>
        </w:rPr>
        <w:t>，以及</w:t>
      </w:r>
      <w:r w:rsidRPr="00DC5F03">
        <w:rPr>
          <w:rFonts w:cs="Verdana" w:hint="eastAsia"/>
          <w:color w:val="000000"/>
          <w:szCs w:val="18"/>
          <w:lang w:eastAsia="zh-CN"/>
        </w:rPr>
        <w:t>美</w:t>
      </w:r>
      <w:r>
        <w:rPr>
          <w:rFonts w:cs="Verdana" w:hint="eastAsia"/>
          <w:color w:val="000000"/>
          <w:szCs w:val="18"/>
          <w:lang w:eastAsia="zh-CN"/>
        </w:rPr>
        <w:t>方</w:t>
      </w:r>
      <w:r w:rsidRPr="00DC5F03">
        <w:rPr>
          <w:rFonts w:cs="Verdana" w:hint="eastAsia"/>
          <w:color w:val="000000"/>
          <w:szCs w:val="18"/>
          <w:lang w:eastAsia="zh-CN"/>
        </w:rPr>
        <w:t>首次烧毁非法犀角。更多详细信息</w:t>
      </w:r>
      <w:r>
        <w:rPr>
          <w:rFonts w:cs="Verdana" w:hint="eastAsia"/>
          <w:color w:val="000000"/>
          <w:szCs w:val="18"/>
          <w:lang w:eastAsia="zh-CN"/>
        </w:rPr>
        <w:t>可参见</w:t>
      </w:r>
      <w:r w:rsidRPr="00DC5F03">
        <w:rPr>
          <w:rFonts w:cs="Verdana" w:hint="eastAsia"/>
          <w:color w:val="000000"/>
          <w:szCs w:val="18"/>
          <w:lang w:eastAsia="zh-CN"/>
        </w:rPr>
        <w:t>以下链接</w:t>
      </w:r>
      <w:r>
        <w:rPr>
          <w:rFonts w:cs="Verdana" w:hint="eastAsia"/>
          <w:color w:val="000000"/>
          <w:szCs w:val="18"/>
          <w:lang w:eastAsia="zh-CN"/>
        </w:rPr>
        <w:t>：</w:t>
      </w:r>
      <w:hyperlink r:id="rId186" w:history="1">
        <w:r w:rsidRPr="00185998">
          <w:rPr>
            <w:rStyle w:val="af4"/>
            <w:lang w:eastAsia="zh-CN"/>
          </w:rPr>
          <w:t>http://www.state.gov/r/pa/prs/ps/2016/11/264594.htm</w:t>
        </w:r>
      </w:hyperlink>
      <w:r w:rsidRPr="00DC5F03">
        <w:rPr>
          <w:rFonts w:cs="Verdana" w:hint="eastAsia"/>
          <w:color w:val="000000"/>
          <w:szCs w:val="18"/>
          <w:lang w:eastAsia="zh-CN"/>
        </w:rPr>
        <w:t>。</w:t>
      </w:r>
    </w:p>
    <w:p w:rsidR="00E91E3F" w:rsidRDefault="00E91E3F" w:rsidP="00E91E3F">
      <w:pPr>
        <w:numPr>
          <w:ilvl w:val="0"/>
          <w:numId w:val="15"/>
        </w:numPr>
        <w:spacing w:after="240"/>
        <w:rPr>
          <w:kern w:val="2"/>
          <w:szCs w:val="18"/>
          <w:lang w:eastAsia="zh-CN"/>
        </w:rPr>
      </w:pPr>
      <w:r w:rsidRPr="00CA6256">
        <w:rPr>
          <w:kern w:val="2"/>
          <w:szCs w:val="18"/>
          <w:lang w:eastAsia="zh-CN"/>
        </w:rPr>
        <w:lastRenderedPageBreak/>
        <w:t>Will the U.S. maintain such momentum in environment and trade in the next review period?</w:t>
      </w:r>
    </w:p>
    <w:p w:rsidR="00E91E3F" w:rsidRDefault="00E91E3F" w:rsidP="00E91E3F">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We note that TPRs are retrospective reviews. We look forward to keeping the WTO Membership informed as the new Administration comes into place.</w:t>
      </w:r>
    </w:p>
    <w:p w:rsidR="00E91E3F" w:rsidRDefault="00E91E3F" w:rsidP="00E91E3F">
      <w:pPr>
        <w:autoSpaceDE w:val="0"/>
        <w:autoSpaceDN w:val="0"/>
        <w:adjustRightInd w:val="0"/>
        <w:spacing w:after="240"/>
        <w:rPr>
          <w:b/>
          <w:kern w:val="2"/>
          <w:szCs w:val="18"/>
          <w:lang w:eastAsia="zh-CN"/>
        </w:rPr>
      </w:pPr>
      <w:r w:rsidRPr="00210DE1">
        <w:rPr>
          <w:rFonts w:hint="eastAsia"/>
          <w:b/>
          <w:kern w:val="2"/>
          <w:szCs w:val="18"/>
          <w:lang w:eastAsia="zh-CN"/>
        </w:rPr>
        <w:t>答复：</w:t>
      </w:r>
      <w:r>
        <w:rPr>
          <w:rFonts w:hint="eastAsia"/>
          <w:kern w:val="2"/>
          <w:szCs w:val="18"/>
          <w:lang w:eastAsia="zh-CN"/>
        </w:rPr>
        <w:t>我们注意到贸易政策审议是回顾性审议。我们将在新政府成立后随时向世贸组织全体成员通报有关情况。</w:t>
      </w:r>
    </w:p>
    <w:p w:rsidR="00E91E3F" w:rsidRPr="00CA6256" w:rsidRDefault="00E91E3F" w:rsidP="00E91E3F">
      <w:pPr>
        <w:autoSpaceDE w:val="0"/>
        <w:autoSpaceDN w:val="0"/>
        <w:adjustRightInd w:val="0"/>
        <w:rPr>
          <w:b/>
          <w:kern w:val="2"/>
          <w:szCs w:val="18"/>
          <w:lang w:eastAsia="zh-CN"/>
        </w:rPr>
      </w:pPr>
      <w:r w:rsidRPr="00CA6256">
        <w:rPr>
          <w:b/>
          <w:kern w:val="2"/>
          <w:szCs w:val="18"/>
          <w:lang w:eastAsia="zh-CN"/>
        </w:rPr>
        <w:t xml:space="preserve">Question 195 </w:t>
      </w:r>
    </w:p>
    <w:p w:rsidR="00E91E3F" w:rsidRDefault="00E91E3F" w:rsidP="00E91E3F">
      <w:pPr>
        <w:autoSpaceDE w:val="0"/>
        <w:autoSpaceDN w:val="0"/>
        <w:adjustRightInd w:val="0"/>
        <w:spacing w:after="240"/>
        <w:rPr>
          <w:kern w:val="2"/>
          <w:szCs w:val="18"/>
          <w:lang w:eastAsia="zh-CN"/>
        </w:rPr>
      </w:pPr>
      <w:r w:rsidRPr="00CA6256">
        <w:rPr>
          <w:kern w:val="2"/>
          <w:szCs w:val="18"/>
          <w:lang w:eastAsia="zh-CN"/>
        </w:rPr>
        <w:t>Page 28, Paragraph 7.5</w:t>
      </w:r>
    </w:p>
    <w:p w:rsidR="00E91E3F" w:rsidRDefault="00E91E3F" w:rsidP="00E91E3F">
      <w:pPr>
        <w:autoSpaceDE w:val="0"/>
        <w:autoSpaceDN w:val="0"/>
        <w:adjustRightInd w:val="0"/>
        <w:spacing w:after="240"/>
        <w:rPr>
          <w:kern w:val="2"/>
          <w:szCs w:val="18"/>
          <w:lang w:eastAsia="zh-CN"/>
        </w:rPr>
      </w:pPr>
      <w:r w:rsidRPr="004B52C8">
        <w:rPr>
          <w:kern w:val="2"/>
          <w:szCs w:val="18"/>
          <w:lang w:eastAsia="zh-CN"/>
        </w:rPr>
        <w:t>"</w:t>
      </w:r>
      <w:r w:rsidRPr="00CA6256">
        <w:rPr>
          <w:kern w:val="2"/>
          <w:szCs w:val="18"/>
          <w:lang w:eastAsia="zh-CN"/>
        </w:rPr>
        <w:t xml:space="preserve">In APEC, the United States continued to work closely with other economies to ensure full implementation of APEC Leaders' 2011 commitment to reduce tariffs on environmental goods to 5% or less by the end of 2015. </w:t>
      </w:r>
      <w:r w:rsidRPr="004B52C8">
        <w:rPr>
          <w:kern w:val="2"/>
          <w:szCs w:val="18"/>
          <w:lang w:eastAsia="zh-CN"/>
        </w:rPr>
        <w:t>"</w:t>
      </w:r>
      <w:r w:rsidRPr="00CA6256">
        <w:rPr>
          <w:kern w:val="2"/>
          <w:szCs w:val="18"/>
          <w:lang w:eastAsia="zh-CN"/>
        </w:rPr>
        <w:t>…</w:t>
      </w:r>
    </w:p>
    <w:p w:rsidR="00E91E3F" w:rsidRDefault="00E91E3F" w:rsidP="00E91E3F">
      <w:pPr>
        <w:numPr>
          <w:ilvl w:val="0"/>
          <w:numId w:val="15"/>
        </w:numPr>
        <w:spacing w:after="240"/>
        <w:rPr>
          <w:kern w:val="2"/>
          <w:szCs w:val="18"/>
          <w:lang w:eastAsia="zh-CN"/>
        </w:rPr>
      </w:pPr>
      <w:r w:rsidRPr="00CA6256">
        <w:rPr>
          <w:kern w:val="2"/>
          <w:szCs w:val="18"/>
          <w:lang w:eastAsia="zh-CN"/>
        </w:rPr>
        <w:t>Has the U.S. implemented the commitment on APEC list of environmental goods? How many tariff lines are included in the relevant reduction of duties? What are the approximate import and export volumes of the products under these tariff lines? Will the U.S. take corresponding measures against the countries and regions that have not implemented tariff reduction as scheduled?</w:t>
      </w:r>
    </w:p>
    <w:p w:rsidR="00E91E3F" w:rsidRDefault="00E91E3F" w:rsidP="00E91E3F">
      <w:pPr>
        <w:spacing w:after="240"/>
        <w:rPr>
          <w:szCs w:val="18"/>
          <w:lang w:eastAsia="zh-CN"/>
        </w:rPr>
      </w:pPr>
      <w:r w:rsidRPr="00CA6256">
        <w:rPr>
          <w:b/>
          <w:kern w:val="2"/>
          <w:szCs w:val="18"/>
        </w:rPr>
        <w:t xml:space="preserve">RESPONSE: </w:t>
      </w:r>
      <w:r w:rsidRPr="00CA6256">
        <w:rPr>
          <w:szCs w:val="18"/>
        </w:rPr>
        <w:t xml:space="preserve">The United States reduced six tariff lines, which cover bamboo flooring, condensers for steam/vapor power units and steam turbine parts, to 5% on December 31, 2015 as part of the APEC Environmental Goods commitment. US exports of these six lines totaled $441 million in 2015, while US imports totaled $357 million that same year. We note that nearly all APEC economies have now implemented this Leader-level commitment. </w:t>
      </w:r>
    </w:p>
    <w:p w:rsidR="00E91E3F" w:rsidRDefault="00E91E3F" w:rsidP="00E91E3F">
      <w:pPr>
        <w:spacing w:after="240"/>
        <w:rPr>
          <w:szCs w:val="18"/>
          <w:lang w:eastAsia="zh-CN"/>
        </w:rPr>
      </w:pPr>
      <w:r w:rsidRPr="0097422F">
        <w:rPr>
          <w:rFonts w:hint="eastAsia"/>
          <w:b/>
          <w:szCs w:val="18"/>
          <w:lang w:eastAsia="zh-CN"/>
        </w:rPr>
        <w:t>答复：</w:t>
      </w:r>
      <w:r w:rsidRPr="00EB3617">
        <w:rPr>
          <w:rFonts w:hint="eastAsia"/>
          <w:szCs w:val="18"/>
          <w:lang w:eastAsia="zh-CN"/>
        </w:rPr>
        <w:t>作为</w:t>
      </w:r>
      <w:r>
        <w:rPr>
          <w:rFonts w:hint="eastAsia"/>
          <w:szCs w:val="18"/>
          <w:lang w:eastAsia="zh-CN"/>
        </w:rPr>
        <w:t>亚太经合组织环境产品承诺的一部分，美方于</w:t>
      </w:r>
      <w:r>
        <w:rPr>
          <w:rFonts w:hint="eastAsia"/>
          <w:szCs w:val="18"/>
          <w:lang w:eastAsia="zh-CN"/>
        </w:rPr>
        <w:t>2015</w:t>
      </w:r>
      <w:r>
        <w:rPr>
          <w:rFonts w:hint="eastAsia"/>
          <w:szCs w:val="18"/>
          <w:lang w:eastAsia="zh-CN"/>
        </w:rPr>
        <w:t>年</w:t>
      </w:r>
      <w:r>
        <w:rPr>
          <w:rFonts w:hint="eastAsia"/>
          <w:szCs w:val="18"/>
          <w:lang w:eastAsia="zh-CN"/>
        </w:rPr>
        <w:t>12</w:t>
      </w:r>
      <w:r>
        <w:rPr>
          <w:rFonts w:hint="eastAsia"/>
          <w:szCs w:val="18"/>
          <w:lang w:eastAsia="zh-CN"/>
        </w:rPr>
        <w:t>月</w:t>
      </w:r>
      <w:r>
        <w:rPr>
          <w:rFonts w:hint="eastAsia"/>
          <w:szCs w:val="18"/>
          <w:lang w:eastAsia="zh-CN"/>
        </w:rPr>
        <w:t>31</w:t>
      </w:r>
      <w:r>
        <w:rPr>
          <w:rFonts w:hint="eastAsia"/>
          <w:szCs w:val="18"/>
          <w:lang w:eastAsia="zh-CN"/>
        </w:rPr>
        <w:t>日将包括</w:t>
      </w:r>
      <w:r w:rsidRPr="0061471F">
        <w:rPr>
          <w:rFonts w:hint="eastAsia"/>
          <w:szCs w:val="18"/>
          <w:lang w:eastAsia="zh-CN"/>
        </w:rPr>
        <w:t>竹地板</w:t>
      </w:r>
      <w:r>
        <w:rPr>
          <w:rFonts w:hint="eastAsia"/>
          <w:szCs w:val="18"/>
          <w:lang w:eastAsia="zh-CN"/>
        </w:rPr>
        <w:t>以及</w:t>
      </w:r>
      <w:r w:rsidRPr="0061471F">
        <w:rPr>
          <w:rFonts w:hint="eastAsia"/>
          <w:szCs w:val="18"/>
          <w:lang w:eastAsia="zh-CN"/>
        </w:rPr>
        <w:t>蒸汽动力装置和汽轮机</w:t>
      </w:r>
      <w:r>
        <w:rPr>
          <w:rFonts w:hint="eastAsia"/>
          <w:szCs w:val="18"/>
          <w:lang w:eastAsia="zh-CN"/>
        </w:rPr>
        <w:t>部</w:t>
      </w:r>
      <w:r w:rsidRPr="0061471F">
        <w:rPr>
          <w:rFonts w:hint="eastAsia"/>
          <w:szCs w:val="18"/>
          <w:lang w:eastAsia="zh-CN"/>
        </w:rPr>
        <w:t>件</w:t>
      </w:r>
      <w:r>
        <w:rPr>
          <w:rFonts w:hint="eastAsia"/>
          <w:szCs w:val="18"/>
          <w:lang w:eastAsia="zh-CN"/>
        </w:rPr>
        <w:t>用</w:t>
      </w:r>
      <w:r w:rsidRPr="0061471F">
        <w:rPr>
          <w:rFonts w:hint="eastAsia"/>
          <w:szCs w:val="18"/>
          <w:lang w:eastAsia="zh-CN"/>
        </w:rPr>
        <w:t>冷凝器</w:t>
      </w:r>
      <w:r>
        <w:rPr>
          <w:rFonts w:hint="eastAsia"/>
          <w:szCs w:val="18"/>
          <w:lang w:eastAsia="zh-CN"/>
        </w:rPr>
        <w:t>等在内的六个税号的关税税率降低到</w:t>
      </w:r>
      <w:r>
        <w:rPr>
          <w:rFonts w:hint="eastAsia"/>
          <w:szCs w:val="18"/>
          <w:lang w:eastAsia="zh-CN"/>
        </w:rPr>
        <w:t>5%</w:t>
      </w:r>
      <w:r>
        <w:rPr>
          <w:rFonts w:hint="eastAsia"/>
          <w:szCs w:val="18"/>
          <w:lang w:eastAsia="zh-CN"/>
        </w:rPr>
        <w:t>。美方</w:t>
      </w:r>
      <w:r>
        <w:rPr>
          <w:rFonts w:hint="eastAsia"/>
          <w:szCs w:val="18"/>
          <w:lang w:eastAsia="zh-CN"/>
        </w:rPr>
        <w:t>2015</w:t>
      </w:r>
      <w:r>
        <w:rPr>
          <w:rFonts w:hint="eastAsia"/>
          <w:szCs w:val="18"/>
          <w:lang w:eastAsia="zh-CN"/>
        </w:rPr>
        <w:t>年这六个税号的出口总额为</w:t>
      </w:r>
      <w:r>
        <w:rPr>
          <w:rFonts w:hint="eastAsia"/>
          <w:szCs w:val="18"/>
          <w:lang w:eastAsia="zh-CN"/>
        </w:rPr>
        <w:t>4.41</w:t>
      </w:r>
      <w:r>
        <w:rPr>
          <w:rFonts w:hint="eastAsia"/>
          <w:szCs w:val="18"/>
          <w:lang w:eastAsia="zh-CN"/>
        </w:rPr>
        <w:t>亿美元，同年进口总额为</w:t>
      </w:r>
      <w:r>
        <w:rPr>
          <w:rFonts w:hint="eastAsia"/>
          <w:szCs w:val="18"/>
          <w:lang w:eastAsia="zh-CN"/>
        </w:rPr>
        <w:t>3.57</w:t>
      </w:r>
      <w:r>
        <w:rPr>
          <w:rFonts w:hint="eastAsia"/>
          <w:szCs w:val="18"/>
          <w:lang w:eastAsia="zh-CN"/>
        </w:rPr>
        <w:t>亿美元。我们注意到，几乎所有亚太经合组织经济体均已落实这一国家领导人层面的承诺。</w:t>
      </w:r>
    </w:p>
    <w:p w:rsidR="00E91E3F" w:rsidRPr="00CA6256" w:rsidRDefault="00E91E3F" w:rsidP="00E91E3F">
      <w:pPr>
        <w:autoSpaceDE w:val="0"/>
        <w:autoSpaceDN w:val="0"/>
        <w:adjustRightInd w:val="0"/>
        <w:rPr>
          <w:b/>
          <w:kern w:val="2"/>
          <w:szCs w:val="18"/>
          <w:lang w:eastAsia="zh-CN"/>
        </w:rPr>
      </w:pPr>
      <w:r w:rsidRPr="00CA6256">
        <w:rPr>
          <w:b/>
          <w:kern w:val="2"/>
          <w:szCs w:val="18"/>
          <w:lang w:eastAsia="zh-CN"/>
        </w:rPr>
        <w:t>Question 196</w:t>
      </w:r>
    </w:p>
    <w:p w:rsidR="00E91E3F" w:rsidRDefault="00E91E3F" w:rsidP="00E91E3F">
      <w:pPr>
        <w:autoSpaceDE w:val="0"/>
        <w:autoSpaceDN w:val="0"/>
        <w:adjustRightInd w:val="0"/>
        <w:spacing w:after="240"/>
        <w:rPr>
          <w:kern w:val="2"/>
          <w:szCs w:val="18"/>
          <w:lang w:eastAsia="zh-CN"/>
        </w:rPr>
      </w:pPr>
      <w:r w:rsidRPr="00CA6256">
        <w:rPr>
          <w:kern w:val="2"/>
          <w:szCs w:val="18"/>
          <w:lang w:eastAsia="zh-CN"/>
        </w:rPr>
        <w:t>Page 30, Para 9.5</w:t>
      </w:r>
    </w:p>
    <w:p w:rsidR="00E91E3F" w:rsidRPr="00CA6256" w:rsidRDefault="00E91E3F" w:rsidP="00E91E3F">
      <w:pPr>
        <w:tabs>
          <w:tab w:val="left" w:pos="720"/>
        </w:tabs>
        <w:spacing w:after="240"/>
        <w:rPr>
          <w:szCs w:val="18"/>
        </w:rPr>
      </w:pPr>
      <w:r w:rsidRPr="00CA6256">
        <w:rPr>
          <w:szCs w:val="18"/>
        </w:rPr>
        <w:t>The United States also continues to develop the FTA Tariff Tool, a free online tool launched in 2011, which helps small businesses take better advantage of tariff reduction and elimination under U.S. trade agreements. The FTA Tariff Tool was expanded to include tariff information on textiles and apparel products as well as rules of origin under U.S. FTAs, and to include new regional free trade agreements such as TPP. U.S.TR and other agencies also created an SME Exporter's Toolkit guide to U.S. Government exporting resources.</w:t>
      </w:r>
    </w:p>
    <w:p w:rsidR="00E91E3F" w:rsidRDefault="00E91E3F" w:rsidP="00E91E3F">
      <w:pPr>
        <w:numPr>
          <w:ilvl w:val="0"/>
          <w:numId w:val="15"/>
        </w:numPr>
        <w:spacing w:after="240"/>
        <w:rPr>
          <w:bCs/>
          <w:color w:val="000000"/>
          <w:szCs w:val="18"/>
          <w:lang w:eastAsia="zh-CN"/>
        </w:rPr>
      </w:pPr>
      <w:r w:rsidRPr="00CA6256">
        <w:rPr>
          <w:szCs w:val="18"/>
          <w:lang w:eastAsia="zh-CN"/>
        </w:rPr>
        <w:t>Please introduce</w:t>
      </w:r>
      <w:r w:rsidRPr="00CA6256">
        <w:rPr>
          <w:bCs/>
          <w:color w:val="000000"/>
          <w:szCs w:val="18"/>
          <w:lang w:eastAsia="zh-CN"/>
        </w:rPr>
        <w:t xml:space="preserve"> the contents of this Toolkit guide and how it provides guidance in detail?</w:t>
      </w:r>
    </w:p>
    <w:p w:rsidR="00E91E3F" w:rsidRDefault="00E91E3F" w:rsidP="00E91E3F">
      <w:pPr>
        <w:autoSpaceDE w:val="0"/>
        <w:autoSpaceDN w:val="0"/>
        <w:adjustRightInd w:val="0"/>
        <w:spacing w:after="240"/>
        <w:rPr>
          <w:szCs w:val="18"/>
          <w:lang w:eastAsia="zh-CN"/>
        </w:rPr>
      </w:pPr>
      <w:r w:rsidRPr="00CA6256">
        <w:rPr>
          <w:b/>
          <w:bCs/>
          <w:color w:val="000000"/>
          <w:szCs w:val="18"/>
          <w:lang w:eastAsia="zh-CN"/>
        </w:rPr>
        <w:lastRenderedPageBreak/>
        <w:t>RESPONSE:</w:t>
      </w:r>
      <w:r w:rsidRPr="00CA6256">
        <w:rPr>
          <w:szCs w:val="18"/>
          <w:lang w:eastAsia="zh-CN"/>
        </w:rPr>
        <w:t xml:space="preserve">The online FTA Tariff Tool incorporates agricultural and non-agricultural goods and includes information on product-specific rules of origin to determine the eligibility of the reduced tariff rates under with any US FTA Partner. The Tariff Tool not only provides information on current tariff lines, but also provides transparency on future tariffs and the year in which those products become duty free. Smaller firms in particular can use the free tool to determine how tariffs will be lowered or eliminated for their products with FTAs. The tool may be found online at </w:t>
      </w:r>
      <w:hyperlink r:id="rId187" w:history="1">
        <w:r w:rsidRPr="00185998">
          <w:rPr>
            <w:rStyle w:val="af4"/>
            <w:szCs w:val="18"/>
            <w:lang w:eastAsia="zh-CN"/>
          </w:rPr>
          <w:t>https://www.export.gov/FTA-Tariff-Tool</w:t>
        </w:r>
      </w:hyperlink>
      <w:r w:rsidRPr="00CA6256">
        <w:rPr>
          <w:szCs w:val="18"/>
          <w:lang w:eastAsia="zh-CN"/>
        </w:rPr>
        <w:t>.</w:t>
      </w:r>
    </w:p>
    <w:p w:rsidR="00E91E3F" w:rsidRDefault="00E91E3F" w:rsidP="00E91E3F">
      <w:pPr>
        <w:autoSpaceDE w:val="0"/>
        <w:autoSpaceDN w:val="0"/>
        <w:adjustRightInd w:val="0"/>
        <w:spacing w:after="240"/>
        <w:rPr>
          <w:szCs w:val="18"/>
          <w:lang w:eastAsia="zh-CN"/>
        </w:rPr>
      </w:pPr>
      <w:r w:rsidRPr="00483CDB">
        <w:rPr>
          <w:rFonts w:hint="eastAsia"/>
          <w:b/>
          <w:szCs w:val="18"/>
          <w:lang w:eastAsia="zh-CN"/>
        </w:rPr>
        <w:t>答复：</w:t>
      </w:r>
      <w:r>
        <w:rPr>
          <w:rFonts w:hint="eastAsia"/>
          <w:szCs w:val="18"/>
          <w:lang w:eastAsia="zh-CN"/>
        </w:rPr>
        <w:t>在线自由贸易协定工具包涵盖了农业和非农业商品，并包括用于</w:t>
      </w:r>
      <w:r w:rsidRPr="002D068B">
        <w:rPr>
          <w:rFonts w:hint="eastAsia"/>
          <w:szCs w:val="18"/>
          <w:lang w:eastAsia="zh-CN"/>
        </w:rPr>
        <w:t>确定美国</w:t>
      </w:r>
      <w:r>
        <w:rPr>
          <w:rFonts w:hint="eastAsia"/>
          <w:szCs w:val="18"/>
          <w:lang w:eastAsia="zh-CN"/>
        </w:rPr>
        <w:t>任何自由贸易协定</w:t>
      </w:r>
      <w:r w:rsidRPr="002D068B">
        <w:rPr>
          <w:rFonts w:hint="eastAsia"/>
          <w:szCs w:val="18"/>
          <w:lang w:eastAsia="zh-CN"/>
        </w:rPr>
        <w:t>合作伙伴</w:t>
      </w:r>
      <w:r>
        <w:rPr>
          <w:rFonts w:hint="eastAsia"/>
          <w:szCs w:val="18"/>
          <w:lang w:eastAsia="zh-CN"/>
        </w:rPr>
        <w:t>已</w:t>
      </w:r>
      <w:r w:rsidRPr="002D068B">
        <w:rPr>
          <w:rFonts w:hint="eastAsia"/>
          <w:szCs w:val="18"/>
          <w:lang w:eastAsia="zh-CN"/>
        </w:rPr>
        <w:t>降低</w:t>
      </w:r>
      <w:r>
        <w:rPr>
          <w:rFonts w:hint="eastAsia"/>
          <w:szCs w:val="18"/>
          <w:lang w:eastAsia="zh-CN"/>
        </w:rPr>
        <w:t>的</w:t>
      </w:r>
      <w:r w:rsidRPr="002D068B">
        <w:rPr>
          <w:rFonts w:hint="eastAsia"/>
          <w:szCs w:val="18"/>
          <w:lang w:eastAsia="zh-CN"/>
        </w:rPr>
        <w:t>关税</w:t>
      </w:r>
      <w:r>
        <w:rPr>
          <w:rFonts w:hint="eastAsia"/>
          <w:szCs w:val="18"/>
          <w:lang w:eastAsia="zh-CN"/>
        </w:rPr>
        <w:t>税</w:t>
      </w:r>
      <w:r w:rsidRPr="002D068B">
        <w:rPr>
          <w:rFonts w:hint="eastAsia"/>
          <w:szCs w:val="18"/>
          <w:lang w:eastAsia="zh-CN"/>
        </w:rPr>
        <w:t>率</w:t>
      </w:r>
      <w:r>
        <w:rPr>
          <w:rFonts w:hint="eastAsia"/>
          <w:szCs w:val="18"/>
          <w:lang w:eastAsia="zh-CN"/>
        </w:rPr>
        <w:t>是否符合条件的</w:t>
      </w:r>
      <w:r w:rsidRPr="002D068B">
        <w:rPr>
          <w:rFonts w:hint="eastAsia"/>
          <w:szCs w:val="18"/>
          <w:lang w:eastAsia="zh-CN"/>
        </w:rPr>
        <w:t>产品特定原产地规则信息。</w:t>
      </w:r>
      <w:r>
        <w:rPr>
          <w:rFonts w:hint="eastAsia"/>
          <w:szCs w:val="18"/>
          <w:lang w:eastAsia="zh-CN"/>
        </w:rPr>
        <w:t>该</w:t>
      </w:r>
      <w:r w:rsidRPr="002D068B">
        <w:rPr>
          <w:rFonts w:hint="eastAsia"/>
          <w:szCs w:val="18"/>
          <w:lang w:eastAsia="zh-CN"/>
        </w:rPr>
        <w:t>关税工具</w:t>
      </w:r>
      <w:r>
        <w:rPr>
          <w:rFonts w:hint="eastAsia"/>
          <w:szCs w:val="18"/>
          <w:lang w:eastAsia="zh-CN"/>
        </w:rPr>
        <w:t>包</w:t>
      </w:r>
      <w:r w:rsidRPr="002D068B">
        <w:rPr>
          <w:rFonts w:hint="eastAsia"/>
          <w:szCs w:val="18"/>
          <w:lang w:eastAsia="zh-CN"/>
        </w:rPr>
        <w:t>不仅提供关于当前关税</w:t>
      </w:r>
      <w:r>
        <w:rPr>
          <w:rFonts w:hint="eastAsia"/>
          <w:szCs w:val="18"/>
          <w:lang w:eastAsia="zh-CN"/>
        </w:rPr>
        <w:t>税</w:t>
      </w:r>
      <w:r w:rsidRPr="002D068B">
        <w:rPr>
          <w:rFonts w:hint="eastAsia"/>
          <w:szCs w:val="18"/>
          <w:lang w:eastAsia="zh-CN"/>
        </w:rPr>
        <w:t>目的信息，而且还对未来关税</w:t>
      </w:r>
      <w:r>
        <w:rPr>
          <w:rFonts w:hint="eastAsia"/>
          <w:szCs w:val="18"/>
          <w:lang w:eastAsia="zh-CN"/>
        </w:rPr>
        <w:t>以及</w:t>
      </w:r>
      <w:r w:rsidRPr="002D068B">
        <w:rPr>
          <w:rFonts w:hint="eastAsia"/>
          <w:szCs w:val="18"/>
          <w:lang w:eastAsia="zh-CN"/>
        </w:rPr>
        <w:t>这些产品</w:t>
      </w:r>
      <w:r>
        <w:rPr>
          <w:rFonts w:hint="eastAsia"/>
          <w:szCs w:val="18"/>
          <w:lang w:eastAsia="zh-CN"/>
        </w:rPr>
        <w:t>的</w:t>
      </w:r>
      <w:r w:rsidRPr="002D068B">
        <w:rPr>
          <w:rFonts w:hint="eastAsia"/>
          <w:szCs w:val="18"/>
          <w:lang w:eastAsia="zh-CN"/>
        </w:rPr>
        <w:t>免税年份</w:t>
      </w:r>
      <w:r>
        <w:rPr>
          <w:rFonts w:hint="eastAsia"/>
          <w:szCs w:val="18"/>
          <w:lang w:eastAsia="zh-CN"/>
        </w:rPr>
        <w:t>保持</w:t>
      </w:r>
      <w:r w:rsidRPr="002D068B">
        <w:rPr>
          <w:rFonts w:hint="eastAsia"/>
          <w:szCs w:val="18"/>
          <w:lang w:eastAsia="zh-CN"/>
        </w:rPr>
        <w:t>透明。特别是</w:t>
      </w:r>
      <w:r>
        <w:rPr>
          <w:rFonts w:hint="eastAsia"/>
          <w:szCs w:val="18"/>
          <w:lang w:eastAsia="zh-CN"/>
        </w:rPr>
        <w:t>规模较</w:t>
      </w:r>
      <w:r w:rsidRPr="002D068B">
        <w:rPr>
          <w:rFonts w:hint="eastAsia"/>
          <w:szCs w:val="18"/>
          <w:lang w:eastAsia="zh-CN"/>
        </w:rPr>
        <w:t>小</w:t>
      </w:r>
      <w:r>
        <w:rPr>
          <w:rFonts w:hint="eastAsia"/>
          <w:szCs w:val="18"/>
          <w:lang w:eastAsia="zh-CN"/>
        </w:rPr>
        <w:t>的</w:t>
      </w:r>
      <w:r w:rsidRPr="002D068B">
        <w:rPr>
          <w:rFonts w:hint="eastAsia"/>
          <w:szCs w:val="18"/>
          <w:lang w:eastAsia="zh-CN"/>
        </w:rPr>
        <w:t>企业可以</w:t>
      </w:r>
      <w:r>
        <w:rPr>
          <w:rFonts w:hint="eastAsia"/>
          <w:szCs w:val="18"/>
          <w:lang w:eastAsia="zh-CN"/>
        </w:rPr>
        <w:t>利用这一</w:t>
      </w:r>
      <w:r w:rsidRPr="002D068B">
        <w:rPr>
          <w:rFonts w:hint="eastAsia"/>
          <w:szCs w:val="18"/>
          <w:lang w:eastAsia="zh-CN"/>
        </w:rPr>
        <w:t>免费</w:t>
      </w:r>
      <w:r>
        <w:rPr>
          <w:rFonts w:hint="eastAsia"/>
          <w:szCs w:val="18"/>
          <w:lang w:eastAsia="zh-CN"/>
        </w:rPr>
        <w:t>的</w:t>
      </w:r>
      <w:r w:rsidRPr="002D068B">
        <w:rPr>
          <w:rFonts w:hint="eastAsia"/>
          <w:szCs w:val="18"/>
          <w:lang w:eastAsia="zh-CN"/>
        </w:rPr>
        <w:t>工具</w:t>
      </w:r>
      <w:r>
        <w:rPr>
          <w:rFonts w:hint="eastAsia"/>
          <w:szCs w:val="18"/>
          <w:lang w:eastAsia="zh-CN"/>
        </w:rPr>
        <w:t>包</w:t>
      </w:r>
      <w:r w:rsidRPr="002D068B">
        <w:rPr>
          <w:rFonts w:hint="eastAsia"/>
          <w:szCs w:val="18"/>
          <w:lang w:eastAsia="zh-CN"/>
        </w:rPr>
        <w:t>来确定</w:t>
      </w:r>
      <w:r>
        <w:rPr>
          <w:rFonts w:hint="eastAsia"/>
          <w:szCs w:val="18"/>
          <w:lang w:eastAsia="zh-CN"/>
        </w:rPr>
        <w:t>其产品的关税根据</w:t>
      </w:r>
      <w:r w:rsidRPr="002D068B">
        <w:rPr>
          <w:rFonts w:hint="eastAsia"/>
          <w:szCs w:val="18"/>
          <w:lang w:eastAsia="zh-CN"/>
        </w:rPr>
        <w:t>自由贸易协定</w:t>
      </w:r>
      <w:r>
        <w:rPr>
          <w:rFonts w:hint="eastAsia"/>
          <w:szCs w:val="18"/>
          <w:lang w:eastAsia="zh-CN"/>
        </w:rPr>
        <w:t>将如何</w:t>
      </w:r>
      <w:r w:rsidRPr="002D068B">
        <w:rPr>
          <w:rFonts w:hint="eastAsia"/>
          <w:szCs w:val="18"/>
          <w:lang w:eastAsia="zh-CN"/>
        </w:rPr>
        <w:t>降低或</w:t>
      </w:r>
      <w:r>
        <w:rPr>
          <w:rFonts w:hint="eastAsia"/>
          <w:szCs w:val="18"/>
          <w:lang w:eastAsia="zh-CN"/>
        </w:rPr>
        <w:t>取消</w:t>
      </w:r>
      <w:r w:rsidRPr="002D068B">
        <w:rPr>
          <w:rFonts w:hint="eastAsia"/>
          <w:szCs w:val="18"/>
          <w:lang w:eastAsia="zh-CN"/>
        </w:rPr>
        <w:t>。该工具</w:t>
      </w:r>
      <w:r>
        <w:rPr>
          <w:rFonts w:hint="eastAsia"/>
          <w:szCs w:val="18"/>
          <w:lang w:eastAsia="zh-CN"/>
        </w:rPr>
        <w:t>包参见：</w:t>
      </w:r>
      <w:hyperlink r:id="rId188" w:history="1">
        <w:r w:rsidRPr="00185998">
          <w:rPr>
            <w:rStyle w:val="af4"/>
            <w:szCs w:val="18"/>
            <w:lang w:eastAsia="zh-CN"/>
          </w:rPr>
          <w:t>https://www.export.gov/FTA-Tariff-Tool</w:t>
        </w:r>
      </w:hyperlink>
      <w:r>
        <w:rPr>
          <w:rFonts w:hint="eastAsia"/>
          <w:szCs w:val="18"/>
          <w:lang w:eastAsia="zh-CN"/>
        </w:rPr>
        <w:t>。</w:t>
      </w:r>
    </w:p>
    <w:p w:rsidR="00E91E3F" w:rsidRDefault="00E91E3F" w:rsidP="00E91E3F">
      <w:pPr>
        <w:autoSpaceDE w:val="0"/>
        <w:autoSpaceDN w:val="0"/>
        <w:adjustRightInd w:val="0"/>
        <w:spacing w:after="240"/>
        <w:rPr>
          <w:szCs w:val="18"/>
          <w:lang w:eastAsia="zh-CN"/>
        </w:rPr>
      </w:pPr>
      <w:r w:rsidRPr="00CA6256">
        <w:rPr>
          <w:szCs w:val="18"/>
          <w:lang w:eastAsia="zh-CN"/>
        </w:rPr>
        <w:t>A Basic Guide to Exporting provides an overview of the fundamentals in exporting, designed for small to medium-sized companies who are considering finding new market segments overseas. Topics covered include export strategies, export plan development, marketing plan development, market research, regional and country information, statistics, industry information, export counseling, financing, finding buyers, trade events and trade missions, export regulations, packaging and labeling, documentation, intellectual property considerations, services exports, e</w:t>
      </w:r>
      <w:r>
        <w:rPr>
          <w:szCs w:val="18"/>
          <w:lang w:eastAsia="zh-CN"/>
        </w:rPr>
        <w:noBreakHyphen/>
      </w:r>
      <w:r w:rsidRPr="00CA6256">
        <w:rPr>
          <w:szCs w:val="18"/>
          <w:lang w:eastAsia="zh-CN"/>
        </w:rPr>
        <w:t xml:space="preserve">commerce tools, and additional information. The guide may be found online at </w:t>
      </w:r>
      <w:hyperlink r:id="rId189" w:history="1">
        <w:r w:rsidRPr="00185998">
          <w:rPr>
            <w:rStyle w:val="af4"/>
            <w:szCs w:val="18"/>
            <w:lang w:eastAsia="zh-CN"/>
          </w:rPr>
          <w:t>https://www.export.gov/export-education</w:t>
        </w:r>
      </w:hyperlink>
      <w:r w:rsidRPr="00CA6256">
        <w:rPr>
          <w:szCs w:val="18"/>
          <w:lang w:eastAsia="zh-CN"/>
        </w:rPr>
        <w:t>.</w:t>
      </w:r>
    </w:p>
    <w:p w:rsidR="00E91E3F" w:rsidRDefault="00E91E3F" w:rsidP="00E91E3F">
      <w:pPr>
        <w:autoSpaceDE w:val="0"/>
        <w:autoSpaceDN w:val="0"/>
        <w:adjustRightInd w:val="0"/>
        <w:spacing w:after="240"/>
        <w:rPr>
          <w:szCs w:val="18"/>
          <w:lang w:eastAsia="zh-CN"/>
        </w:rPr>
      </w:pPr>
      <w:r>
        <w:rPr>
          <w:rFonts w:hint="eastAsia"/>
          <w:szCs w:val="18"/>
          <w:lang w:eastAsia="zh-CN"/>
        </w:rPr>
        <w:t>出口基础指南</w:t>
      </w:r>
      <w:r w:rsidRPr="002658FC">
        <w:rPr>
          <w:rFonts w:hint="eastAsia"/>
          <w:szCs w:val="18"/>
          <w:lang w:eastAsia="zh-CN"/>
        </w:rPr>
        <w:t>概述了出口的基本原理，专为那些正在考虑在海外寻找新</w:t>
      </w:r>
      <w:r>
        <w:rPr>
          <w:rFonts w:hint="eastAsia"/>
          <w:szCs w:val="18"/>
          <w:lang w:eastAsia="zh-CN"/>
        </w:rPr>
        <w:t>的细分</w:t>
      </w:r>
      <w:r w:rsidRPr="002658FC">
        <w:rPr>
          <w:rFonts w:hint="eastAsia"/>
          <w:szCs w:val="18"/>
          <w:lang w:eastAsia="zh-CN"/>
        </w:rPr>
        <w:t>市场的中小型公司而设计。</w:t>
      </w:r>
      <w:r>
        <w:rPr>
          <w:rFonts w:hint="eastAsia"/>
          <w:szCs w:val="18"/>
          <w:lang w:eastAsia="zh-CN"/>
        </w:rPr>
        <w:t>指南涵盖的</w:t>
      </w:r>
      <w:r w:rsidRPr="002658FC">
        <w:rPr>
          <w:rFonts w:hint="eastAsia"/>
          <w:szCs w:val="18"/>
          <w:lang w:eastAsia="zh-CN"/>
        </w:rPr>
        <w:t>主题包括出口战略</w:t>
      </w:r>
      <w:r>
        <w:rPr>
          <w:rFonts w:hint="eastAsia"/>
          <w:szCs w:val="18"/>
          <w:lang w:eastAsia="zh-CN"/>
        </w:rPr>
        <w:t>、</w:t>
      </w:r>
      <w:r w:rsidRPr="002658FC">
        <w:rPr>
          <w:rFonts w:hint="eastAsia"/>
          <w:szCs w:val="18"/>
          <w:lang w:eastAsia="zh-CN"/>
        </w:rPr>
        <w:t>出口计划制定</w:t>
      </w:r>
      <w:r>
        <w:rPr>
          <w:rFonts w:hint="eastAsia"/>
          <w:szCs w:val="18"/>
          <w:lang w:eastAsia="zh-CN"/>
        </w:rPr>
        <w:t>、</w:t>
      </w:r>
      <w:r w:rsidRPr="002658FC">
        <w:rPr>
          <w:rFonts w:hint="eastAsia"/>
          <w:szCs w:val="18"/>
          <w:lang w:eastAsia="zh-CN"/>
        </w:rPr>
        <w:t>营销计划制定</w:t>
      </w:r>
      <w:r>
        <w:rPr>
          <w:rFonts w:hint="eastAsia"/>
          <w:szCs w:val="18"/>
          <w:lang w:eastAsia="zh-CN"/>
        </w:rPr>
        <w:t>、</w:t>
      </w:r>
      <w:r w:rsidRPr="002658FC">
        <w:rPr>
          <w:rFonts w:hint="eastAsia"/>
          <w:szCs w:val="18"/>
          <w:lang w:eastAsia="zh-CN"/>
        </w:rPr>
        <w:t>市场研究</w:t>
      </w:r>
      <w:r>
        <w:rPr>
          <w:rFonts w:hint="eastAsia"/>
          <w:szCs w:val="18"/>
          <w:lang w:eastAsia="zh-CN"/>
        </w:rPr>
        <w:t>、</w:t>
      </w:r>
      <w:r w:rsidRPr="002658FC">
        <w:rPr>
          <w:rFonts w:hint="eastAsia"/>
          <w:szCs w:val="18"/>
          <w:lang w:eastAsia="zh-CN"/>
        </w:rPr>
        <w:t>区域和国</w:t>
      </w:r>
      <w:r>
        <w:rPr>
          <w:rFonts w:hint="eastAsia"/>
          <w:szCs w:val="18"/>
          <w:lang w:eastAsia="zh-CN"/>
        </w:rPr>
        <w:t>别</w:t>
      </w:r>
      <w:r w:rsidRPr="002658FC">
        <w:rPr>
          <w:rFonts w:hint="eastAsia"/>
          <w:szCs w:val="18"/>
          <w:lang w:eastAsia="zh-CN"/>
        </w:rPr>
        <w:t>信息</w:t>
      </w:r>
      <w:r>
        <w:rPr>
          <w:rFonts w:hint="eastAsia"/>
          <w:szCs w:val="18"/>
          <w:lang w:eastAsia="zh-CN"/>
        </w:rPr>
        <w:t>、</w:t>
      </w:r>
      <w:r w:rsidRPr="002658FC">
        <w:rPr>
          <w:rFonts w:hint="eastAsia"/>
          <w:szCs w:val="18"/>
          <w:lang w:eastAsia="zh-CN"/>
        </w:rPr>
        <w:t>统计</w:t>
      </w:r>
      <w:r>
        <w:rPr>
          <w:rFonts w:hint="eastAsia"/>
          <w:szCs w:val="18"/>
          <w:lang w:eastAsia="zh-CN"/>
        </w:rPr>
        <w:t>数据、</w:t>
      </w:r>
      <w:r w:rsidRPr="002658FC">
        <w:rPr>
          <w:rFonts w:hint="eastAsia"/>
          <w:szCs w:val="18"/>
          <w:lang w:eastAsia="zh-CN"/>
        </w:rPr>
        <w:t>行业信息</w:t>
      </w:r>
      <w:r>
        <w:rPr>
          <w:rFonts w:hint="eastAsia"/>
          <w:szCs w:val="18"/>
          <w:lang w:eastAsia="zh-CN"/>
        </w:rPr>
        <w:t>、</w:t>
      </w:r>
      <w:r w:rsidRPr="002658FC">
        <w:rPr>
          <w:rFonts w:hint="eastAsia"/>
          <w:szCs w:val="18"/>
          <w:lang w:eastAsia="zh-CN"/>
        </w:rPr>
        <w:t>出口咨询</w:t>
      </w:r>
      <w:r>
        <w:rPr>
          <w:rFonts w:hint="eastAsia"/>
          <w:szCs w:val="18"/>
          <w:lang w:eastAsia="zh-CN"/>
        </w:rPr>
        <w:t>、</w:t>
      </w:r>
      <w:r w:rsidRPr="002658FC">
        <w:rPr>
          <w:rFonts w:hint="eastAsia"/>
          <w:szCs w:val="18"/>
          <w:lang w:eastAsia="zh-CN"/>
        </w:rPr>
        <w:t>融资</w:t>
      </w:r>
      <w:r>
        <w:rPr>
          <w:rFonts w:hint="eastAsia"/>
          <w:szCs w:val="18"/>
          <w:lang w:eastAsia="zh-CN"/>
        </w:rPr>
        <w:t>、</w:t>
      </w:r>
      <w:r w:rsidRPr="002658FC">
        <w:rPr>
          <w:rFonts w:hint="eastAsia"/>
          <w:szCs w:val="18"/>
          <w:lang w:eastAsia="zh-CN"/>
        </w:rPr>
        <w:t>寻找买家</w:t>
      </w:r>
      <w:r>
        <w:rPr>
          <w:rFonts w:hint="eastAsia"/>
          <w:szCs w:val="18"/>
          <w:lang w:eastAsia="zh-CN"/>
        </w:rPr>
        <w:t>、</w:t>
      </w:r>
      <w:r w:rsidRPr="002658FC">
        <w:rPr>
          <w:rFonts w:hint="eastAsia"/>
          <w:szCs w:val="18"/>
          <w:lang w:eastAsia="zh-CN"/>
        </w:rPr>
        <w:t>贸易活动和贸易任务</w:t>
      </w:r>
      <w:r>
        <w:rPr>
          <w:rFonts w:hint="eastAsia"/>
          <w:szCs w:val="18"/>
          <w:lang w:eastAsia="zh-CN"/>
        </w:rPr>
        <w:t>、</w:t>
      </w:r>
      <w:r w:rsidRPr="002658FC">
        <w:rPr>
          <w:rFonts w:hint="eastAsia"/>
          <w:szCs w:val="18"/>
          <w:lang w:eastAsia="zh-CN"/>
        </w:rPr>
        <w:t>出口法规</w:t>
      </w:r>
      <w:r>
        <w:rPr>
          <w:rFonts w:hint="eastAsia"/>
          <w:szCs w:val="18"/>
          <w:lang w:eastAsia="zh-CN"/>
        </w:rPr>
        <w:t>、</w:t>
      </w:r>
      <w:r w:rsidRPr="002658FC">
        <w:rPr>
          <w:rFonts w:hint="eastAsia"/>
          <w:szCs w:val="18"/>
          <w:lang w:eastAsia="zh-CN"/>
        </w:rPr>
        <w:t>包装和标签</w:t>
      </w:r>
      <w:r>
        <w:rPr>
          <w:rFonts w:hint="eastAsia"/>
          <w:szCs w:val="18"/>
          <w:lang w:eastAsia="zh-CN"/>
        </w:rPr>
        <w:t>、文件编制、</w:t>
      </w:r>
      <w:r w:rsidRPr="002658FC">
        <w:rPr>
          <w:rFonts w:hint="eastAsia"/>
          <w:szCs w:val="18"/>
          <w:lang w:eastAsia="zh-CN"/>
        </w:rPr>
        <w:t>知识产权</w:t>
      </w:r>
      <w:r>
        <w:rPr>
          <w:rFonts w:hint="eastAsia"/>
          <w:szCs w:val="18"/>
          <w:lang w:eastAsia="zh-CN"/>
        </w:rPr>
        <w:t>方面的</w:t>
      </w:r>
      <w:r w:rsidRPr="002658FC">
        <w:rPr>
          <w:rFonts w:hint="eastAsia"/>
          <w:szCs w:val="18"/>
          <w:lang w:eastAsia="zh-CN"/>
        </w:rPr>
        <w:t>考虑</w:t>
      </w:r>
      <w:r>
        <w:rPr>
          <w:rFonts w:hint="eastAsia"/>
          <w:szCs w:val="18"/>
          <w:lang w:eastAsia="zh-CN"/>
        </w:rPr>
        <w:t>、</w:t>
      </w:r>
      <w:r w:rsidRPr="002658FC">
        <w:rPr>
          <w:rFonts w:hint="eastAsia"/>
          <w:szCs w:val="18"/>
          <w:lang w:eastAsia="zh-CN"/>
        </w:rPr>
        <w:t>服务出口</w:t>
      </w:r>
      <w:r>
        <w:rPr>
          <w:rFonts w:hint="eastAsia"/>
          <w:szCs w:val="18"/>
          <w:lang w:eastAsia="zh-CN"/>
        </w:rPr>
        <w:t>、</w:t>
      </w:r>
      <w:r w:rsidRPr="002658FC">
        <w:rPr>
          <w:rFonts w:hint="eastAsia"/>
          <w:szCs w:val="18"/>
          <w:lang w:eastAsia="zh-CN"/>
        </w:rPr>
        <w:t>电子商务工具和附加信息。该指南</w:t>
      </w:r>
      <w:r>
        <w:rPr>
          <w:rFonts w:hint="eastAsia"/>
          <w:szCs w:val="18"/>
          <w:lang w:eastAsia="zh-CN"/>
        </w:rPr>
        <w:t>可参见</w:t>
      </w:r>
      <w:hyperlink r:id="rId190" w:history="1">
        <w:r w:rsidRPr="00185998">
          <w:rPr>
            <w:rStyle w:val="af4"/>
            <w:szCs w:val="18"/>
            <w:lang w:eastAsia="zh-CN"/>
          </w:rPr>
          <w:t>https://www.export.gov/export-education</w:t>
        </w:r>
      </w:hyperlink>
      <w:r>
        <w:rPr>
          <w:rFonts w:hint="eastAsia"/>
          <w:szCs w:val="18"/>
          <w:lang w:eastAsia="zh-CN"/>
        </w:rPr>
        <w:t>。</w:t>
      </w:r>
    </w:p>
    <w:p w:rsidR="00E91E3F" w:rsidRDefault="00E91E3F" w:rsidP="00E91E3F">
      <w:pPr>
        <w:spacing w:after="240"/>
        <w:rPr>
          <w:b/>
        </w:rPr>
      </w:pPr>
      <w:r w:rsidRPr="00446D96">
        <w:rPr>
          <w:b/>
        </w:rPr>
        <w:t>PART III. OTHER QUESTIONS</w:t>
      </w:r>
    </w:p>
    <w:p w:rsidR="00E91E3F" w:rsidRDefault="00E91E3F" w:rsidP="00E91E3F">
      <w:pPr>
        <w:numPr>
          <w:ilvl w:val="0"/>
          <w:numId w:val="15"/>
        </w:numPr>
        <w:spacing w:after="240"/>
        <w:rPr>
          <w:kern w:val="2"/>
          <w:szCs w:val="18"/>
          <w:lang w:eastAsia="zh-CN"/>
        </w:rPr>
      </w:pPr>
      <w:r w:rsidRPr="00CA6256">
        <w:rPr>
          <w:kern w:val="2"/>
          <w:szCs w:val="18"/>
          <w:lang w:eastAsia="zh-CN"/>
        </w:rPr>
        <w:t>What are the standards for reviewing the creativity for some design, especially that of GUI in the U.S.? How are the relevant infringement damages determined?</w:t>
      </w:r>
    </w:p>
    <w:p w:rsidR="00E91E3F" w:rsidRDefault="00E91E3F" w:rsidP="00E91E3F">
      <w:pPr>
        <w:adjustRightInd w:val="0"/>
        <w:snapToGrid w:val="0"/>
        <w:spacing w:after="240"/>
        <w:rPr>
          <w:kern w:val="2"/>
          <w:szCs w:val="18"/>
          <w:lang w:eastAsia="zh-CN"/>
        </w:rPr>
      </w:pPr>
      <w:r w:rsidRPr="00CA6256">
        <w:rPr>
          <w:b/>
          <w:kern w:val="2"/>
          <w:szCs w:val="18"/>
          <w:lang w:eastAsia="zh-CN"/>
        </w:rPr>
        <w:t xml:space="preserve">RESPONSE: </w:t>
      </w:r>
      <w:r w:rsidRPr="00CA6256">
        <w:rPr>
          <w:kern w:val="2"/>
          <w:szCs w:val="18"/>
          <w:lang w:eastAsia="zh-CN"/>
        </w:rPr>
        <w:t>With regard to United States design patents, like utility patent applications, design applications are examined to ensure the claimed design is "novel" pursuant to 35 U.S.C. 102 and "nonobvious" pursuant to 35 U.S.C. 103. All design patent applications (including graphical user interface and icon designs), regardless of the particular article of manufacture for which the design is intended for, are examined for compliance with sections 102 and 103 of Title 35 among other provisions. See also MPEP 1504.02 Novelty and 1504.03 Nonobviousness.</w:t>
      </w:r>
    </w:p>
    <w:p w:rsidR="00E91E3F" w:rsidRDefault="00E91E3F" w:rsidP="00E91E3F">
      <w:pPr>
        <w:adjustRightInd w:val="0"/>
        <w:snapToGrid w:val="0"/>
        <w:spacing w:after="240"/>
        <w:rPr>
          <w:kern w:val="2"/>
          <w:szCs w:val="18"/>
          <w:lang w:eastAsia="zh-CN"/>
        </w:rPr>
      </w:pPr>
      <w:r w:rsidRPr="002D432A">
        <w:rPr>
          <w:rFonts w:hint="eastAsia"/>
          <w:b/>
          <w:kern w:val="2"/>
          <w:szCs w:val="18"/>
          <w:lang w:eastAsia="zh-CN"/>
        </w:rPr>
        <w:t>答复：</w:t>
      </w:r>
      <w:r>
        <w:rPr>
          <w:rFonts w:hint="eastAsia"/>
          <w:kern w:val="2"/>
          <w:szCs w:val="18"/>
          <w:lang w:eastAsia="zh-CN"/>
        </w:rPr>
        <w:t>就</w:t>
      </w:r>
      <w:r w:rsidRPr="002D432A">
        <w:rPr>
          <w:rFonts w:hint="eastAsia"/>
          <w:kern w:val="2"/>
          <w:szCs w:val="18"/>
          <w:lang w:eastAsia="zh-CN"/>
        </w:rPr>
        <w:t>美国</w:t>
      </w:r>
      <w:r>
        <w:rPr>
          <w:rFonts w:hint="eastAsia"/>
          <w:kern w:val="2"/>
          <w:szCs w:val="18"/>
          <w:lang w:eastAsia="zh-CN"/>
        </w:rPr>
        <w:t>的</w:t>
      </w:r>
      <w:r w:rsidRPr="002D432A">
        <w:rPr>
          <w:rFonts w:hint="eastAsia"/>
          <w:kern w:val="2"/>
          <w:szCs w:val="18"/>
          <w:lang w:eastAsia="zh-CN"/>
        </w:rPr>
        <w:t>设计专利</w:t>
      </w:r>
      <w:r>
        <w:rPr>
          <w:rFonts w:hint="eastAsia"/>
          <w:kern w:val="2"/>
          <w:szCs w:val="18"/>
          <w:lang w:eastAsia="zh-CN"/>
        </w:rPr>
        <w:t>而言</w:t>
      </w:r>
      <w:r w:rsidRPr="002D432A">
        <w:rPr>
          <w:rFonts w:hint="eastAsia"/>
          <w:kern w:val="2"/>
          <w:szCs w:val="18"/>
          <w:lang w:eastAsia="zh-CN"/>
        </w:rPr>
        <w:t>，如实用专利申请，</w:t>
      </w:r>
      <w:r>
        <w:rPr>
          <w:rFonts w:hint="eastAsia"/>
          <w:kern w:val="2"/>
          <w:szCs w:val="18"/>
          <w:lang w:eastAsia="zh-CN"/>
        </w:rPr>
        <w:t>美方通过对</w:t>
      </w:r>
      <w:r w:rsidRPr="002D432A">
        <w:rPr>
          <w:rFonts w:hint="eastAsia"/>
          <w:kern w:val="2"/>
          <w:szCs w:val="18"/>
          <w:lang w:eastAsia="zh-CN"/>
        </w:rPr>
        <w:t>设计</w:t>
      </w:r>
      <w:r>
        <w:rPr>
          <w:rFonts w:hint="eastAsia"/>
          <w:kern w:val="2"/>
          <w:szCs w:val="18"/>
          <w:lang w:eastAsia="zh-CN"/>
        </w:rPr>
        <w:t>申请实施审查</w:t>
      </w:r>
      <w:r w:rsidRPr="002D432A">
        <w:rPr>
          <w:rFonts w:hint="eastAsia"/>
          <w:kern w:val="2"/>
          <w:szCs w:val="18"/>
          <w:lang w:eastAsia="zh-CN"/>
        </w:rPr>
        <w:t>确保</w:t>
      </w:r>
      <w:r>
        <w:rPr>
          <w:rFonts w:hint="eastAsia"/>
          <w:kern w:val="2"/>
          <w:szCs w:val="18"/>
          <w:lang w:eastAsia="zh-CN"/>
        </w:rPr>
        <w:t>所</w:t>
      </w:r>
      <w:r w:rsidRPr="002D432A">
        <w:rPr>
          <w:rFonts w:hint="eastAsia"/>
          <w:kern w:val="2"/>
          <w:szCs w:val="18"/>
          <w:lang w:eastAsia="zh-CN"/>
        </w:rPr>
        <w:t>要求的设计</w:t>
      </w:r>
      <w:r>
        <w:rPr>
          <w:rFonts w:hint="eastAsia"/>
          <w:kern w:val="2"/>
          <w:szCs w:val="18"/>
          <w:lang w:eastAsia="zh-CN"/>
        </w:rPr>
        <w:t>具有符合</w:t>
      </w:r>
      <w:r w:rsidRPr="00CE2FF5">
        <w:rPr>
          <w:rFonts w:hint="eastAsia"/>
          <w:kern w:val="2"/>
          <w:szCs w:val="18"/>
          <w:lang w:eastAsia="zh-CN"/>
        </w:rPr>
        <w:t>《美国</w:t>
      </w:r>
      <w:r>
        <w:rPr>
          <w:rFonts w:hint="eastAsia"/>
          <w:kern w:val="2"/>
          <w:szCs w:val="18"/>
          <w:lang w:eastAsia="zh-CN"/>
        </w:rPr>
        <w:t>法典</w:t>
      </w:r>
      <w:r w:rsidRPr="00CE2FF5">
        <w:rPr>
          <w:rFonts w:hint="eastAsia"/>
          <w:kern w:val="2"/>
          <w:szCs w:val="18"/>
          <w:lang w:eastAsia="zh-CN"/>
        </w:rPr>
        <w:t>》第</w:t>
      </w:r>
      <w:r w:rsidRPr="00CE2FF5">
        <w:rPr>
          <w:rFonts w:hint="eastAsia"/>
          <w:kern w:val="2"/>
          <w:szCs w:val="18"/>
          <w:lang w:eastAsia="zh-CN"/>
        </w:rPr>
        <w:t>3</w:t>
      </w:r>
      <w:r>
        <w:rPr>
          <w:rFonts w:hint="eastAsia"/>
          <w:kern w:val="2"/>
          <w:szCs w:val="18"/>
          <w:lang w:eastAsia="zh-CN"/>
        </w:rPr>
        <w:t>5</w:t>
      </w:r>
      <w:r>
        <w:rPr>
          <w:rFonts w:hint="eastAsia"/>
          <w:kern w:val="2"/>
          <w:szCs w:val="18"/>
          <w:lang w:eastAsia="zh-CN"/>
        </w:rPr>
        <w:t>卷</w:t>
      </w:r>
      <w:r w:rsidRPr="00CE2FF5">
        <w:rPr>
          <w:rFonts w:hint="eastAsia"/>
          <w:kern w:val="2"/>
          <w:szCs w:val="18"/>
          <w:lang w:eastAsia="zh-CN"/>
        </w:rPr>
        <w:t>第</w:t>
      </w:r>
      <w:r>
        <w:rPr>
          <w:rFonts w:hint="eastAsia"/>
          <w:kern w:val="2"/>
          <w:szCs w:val="18"/>
          <w:lang w:eastAsia="zh-CN"/>
        </w:rPr>
        <w:t>103</w:t>
      </w:r>
      <w:r>
        <w:rPr>
          <w:rFonts w:hint="eastAsia"/>
          <w:kern w:val="2"/>
          <w:szCs w:val="18"/>
          <w:lang w:eastAsia="zh-CN"/>
        </w:rPr>
        <w:t>章规定的“新颖性”以及</w:t>
      </w:r>
      <w:r w:rsidRPr="00CE2FF5">
        <w:rPr>
          <w:rFonts w:hint="eastAsia"/>
          <w:kern w:val="2"/>
          <w:szCs w:val="18"/>
          <w:lang w:eastAsia="zh-CN"/>
        </w:rPr>
        <w:t>《美国法</w:t>
      </w:r>
      <w:r>
        <w:rPr>
          <w:rFonts w:hint="eastAsia"/>
          <w:kern w:val="2"/>
          <w:szCs w:val="18"/>
          <w:lang w:eastAsia="zh-CN"/>
        </w:rPr>
        <w:t>典</w:t>
      </w:r>
      <w:r w:rsidRPr="00CE2FF5">
        <w:rPr>
          <w:rFonts w:hint="eastAsia"/>
          <w:kern w:val="2"/>
          <w:szCs w:val="18"/>
          <w:lang w:eastAsia="zh-CN"/>
        </w:rPr>
        <w:t>》第</w:t>
      </w:r>
      <w:r w:rsidRPr="00CE2FF5">
        <w:rPr>
          <w:rFonts w:hint="eastAsia"/>
          <w:kern w:val="2"/>
          <w:szCs w:val="18"/>
          <w:lang w:eastAsia="zh-CN"/>
        </w:rPr>
        <w:t>3</w:t>
      </w:r>
      <w:r>
        <w:rPr>
          <w:rFonts w:hint="eastAsia"/>
          <w:kern w:val="2"/>
          <w:szCs w:val="18"/>
          <w:lang w:eastAsia="zh-CN"/>
        </w:rPr>
        <w:t>5</w:t>
      </w:r>
      <w:r>
        <w:rPr>
          <w:rFonts w:hint="eastAsia"/>
          <w:kern w:val="2"/>
          <w:szCs w:val="18"/>
          <w:lang w:eastAsia="zh-CN"/>
        </w:rPr>
        <w:t>卷</w:t>
      </w:r>
      <w:r w:rsidRPr="00CE2FF5">
        <w:rPr>
          <w:rFonts w:hint="eastAsia"/>
          <w:kern w:val="2"/>
          <w:szCs w:val="18"/>
          <w:lang w:eastAsia="zh-CN"/>
        </w:rPr>
        <w:t>第</w:t>
      </w:r>
      <w:r>
        <w:rPr>
          <w:rFonts w:hint="eastAsia"/>
          <w:kern w:val="2"/>
          <w:szCs w:val="18"/>
          <w:lang w:eastAsia="zh-CN"/>
        </w:rPr>
        <w:t>103</w:t>
      </w:r>
      <w:r>
        <w:rPr>
          <w:rFonts w:hint="eastAsia"/>
          <w:kern w:val="2"/>
          <w:szCs w:val="18"/>
          <w:lang w:eastAsia="zh-CN"/>
        </w:rPr>
        <w:t>章规定的</w:t>
      </w:r>
      <w:r w:rsidRPr="002D432A">
        <w:rPr>
          <w:rFonts w:hint="eastAsia"/>
          <w:kern w:val="2"/>
          <w:szCs w:val="18"/>
          <w:lang w:eastAsia="zh-CN"/>
        </w:rPr>
        <w:t>“非显而易见</w:t>
      </w:r>
      <w:r>
        <w:rPr>
          <w:rFonts w:hint="eastAsia"/>
          <w:kern w:val="2"/>
          <w:szCs w:val="18"/>
          <w:lang w:eastAsia="zh-CN"/>
        </w:rPr>
        <w:t>性</w:t>
      </w:r>
      <w:r w:rsidRPr="002D432A">
        <w:rPr>
          <w:rFonts w:hint="eastAsia"/>
          <w:kern w:val="2"/>
          <w:szCs w:val="18"/>
          <w:lang w:eastAsia="zh-CN"/>
        </w:rPr>
        <w:t>”。所有设计专利申请（包括图形用户界面和图标设计），无论</w:t>
      </w:r>
      <w:r>
        <w:rPr>
          <w:rFonts w:hint="eastAsia"/>
          <w:kern w:val="2"/>
          <w:szCs w:val="18"/>
          <w:lang w:eastAsia="zh-CN"/>
        </w:rPr>
        <w:t>是何种</w:t>
      </w:r>
      <w:r w:rsidRPr="002D432A">
        <w:rPr>
          <w:rFonts w:hint="eastAsia"/>
          <w:kern w:val="2"/>
          <w:szCs w:val="18"/>
          <w:lang w:eastAsia="zh-CN"/>
        </w:rPr>
        <w:t>特定制品</w:t>
      </w:r>
      <w:r>
        <w:rPr>
          <w:rFonts w:hint="eastAsia"/>
          <w:kern w:val="2"/>
          <w:szCs w:val="18"/>
          <w:lang w:eastAsia="zh-CN"/>
        </w:rPr>
        <w:t>的设计，都需要审查</w:t>
      </w:r>
      <w:r w:rsidRPr="002D432A">
        <w:rPr>
          <w:rFonts w:hint="eastAsia"/>
          <w:kern w:val="2"/>
          <w:szCs w:val="18"/>
          <w:lang w:eastAsia="zh-CN"/>
        </w:rPr>
        <w:t>是否符合</w:t>
      </w:r>
      <w:r>
        <w:rPr>
          <w:rFonts w:hint="eastAsia"/>
          <w:kern w:val="2"/>
          <w:szCs w:val="18"/>
          <w:lang w:eastAsia="zh-CN"/>
        </w:rPr>
        <w:t>第</w:t>
      </w:r>
      <w:r>
        <w:rPr>
          <w:rFonts w:hint="eastAsia"/>
          <w:kern w:val="2"/>
          <w:szCs w:val="18"/>
          <w:lang w:eastAsia="zh-CN"/>
        </w:rPr>
        <w:t>35</w:t>
      </w:r>
      <w:r>
        <w:rPr>
          <w:rFonts w:hint="eastAsia"/>
          <w:kern w:val="2"/>
          <w:szCs w:val="18"/>
          <w:lang w:eastAsia="zh-CN"/>
        </w:rPr>
        <w:t>卷第</w:t>
      </w:r>
      <w:r>
        <w:rPr>
          <w:rFonts w:hint="eastAsia"/>
          <w:kern w:val="2"/>
          <w:szCs w:val="18"/>
          <w:lang w:eastAsia="zh-CN"/>
        </w:rPr>
        <w:t>102</w:t>
      </w:r>
      <w:r>
        <w:rPr>
          <w:rFonts w:hint="eastAsia"/>
          <w:kern w:val="2"/>
          <w:szCs w:val="18"/>
          <w:lang w:eastAsia="zh-CN"/>
        </w:rPr>
        <w:t>和</w:t>
      </w:r>
      <w:r>
        <w:rPr>
          <w:rFonts w:hint="eastAsia"/>
          <w:kern w:val="2"/>
          <w:szCs w:val="18"/>
          <w:lang w:eastAsia="zh-CN"/>
        </w:rPr>
        <w:t>103</w:t>
      </w:r>
      <w:r>
        <w:rPr>
          <w:rFonts w:hint="eastAsia"/>
          <w:kern w:val="2"/>
          <w:szCs w:val="18"/>
          <w:lang w:eastAsia="zh-CN"/>
        </w:rPr>
        <w:t>章以及</w:t>
      </w:r>
      <w:r w:rsidRPr="002D432A">
        <w:rPr>
          <w:rFonts w:hint="eastAsia"/>
          <w:kern w:val="2"/>
          <w:szCs w:val="18"/>
          <w:lang w:eastAsia="zh-CN"/>
        </w:rPr>
        <w:t>其他规定。</w:t>
      </w:r>
      <w:r>
        <w:rPr>
          <w:rFonts w:hint="eastAsia"/>
          <w:kern w:val="2"/>
          <w:szCs w:val="18"/>
          <w:lang w:eastAsia="zh-CN"/>
        </w:rPr>
        <w:t>另</w:t>
      </w:r>
      <w:r w:rsidRPr="002D432A">
        <w:rPr>
          <w:rFonts w:hint="eastAsia"/>
          <w:kern w:val="2"/>
          <w:szCs w:val="18"/>
          <w:lang w:eastAsia="zh-CN"/>
        </w:rPr>
        <w:t>参见</w:t>
      </w:r>
      <w:r w:rsidRPr="009D7A29">
        <w:rPr>
          <w:rFonts w:hint="eastAsia"/>
          <w:kern w:val="2"/>
          <w:szCs w:val="18"/>
          <w:lang w:eastAsia="zh-CN"/>
        </w:rPr>
        <w:t>《专利审查</w:t>
      </w:r>
      <w:r w:rsidR="004738E4">
        <w:rPr>
          <w:rFonts w:hint="eastAsia"/>
          <w:kern w:val="2"/>
          <w:szCs w:val="18"/>
          <w:lang w:eastAsia="zh-CN"/>
        </w:rPr>
        <w:t>程序手册</w:t>
      </w:r>
      <w:r w:rsidRPr="009D7A29">
        <w:rPr>
          <w:rFonts w:hint="eastAsia"/>
          <w:kern w:val="2"/>
          <w:szCs w:val="18"/>
          <w:lang w:eastAsia="zh-CN"/>
        </w:rPr>
        <w:t>》</w:t>
      </w:r>
      <w:r>
        <w:rPr>
          <w:rFonts w:hint="eastAsia"/>
          <w:kern w:val="2"/>
          <w:szCs w:val="18"/>
          <w:lang w:eastAsia="zh-CN"/>
        </w:rPr>
        <w:t>第</w:t>
      </w:r>
      <w:r w:rsidRPr="002D432A">
        <w:rPr>
          <w:rFonts w:hint="eastAsia"/>
          <w:kern w:val="2"/>
          <w:szCs w:val="18"/>
          <w:lang w:eastAsia="zh-CN"/>
        </w:rPr>
        <w:t>1504.02</w:t>
      </w:r>
      <w:r>
        <w:rPr>
          <w:rFonts w:hint="eastAsia"/>
          <w:kern w:val="2"/>
          <w:szCs w:val="18"/>
          <w:lang w:eastAsia="zh-CN"/>
        </w:rPr>
        <w:t>节</w:t>
      </w:r>
      <w:r w:rsidRPr="002D432A">
        <w:rPr>
          <w:rFonts w:hint="eastAsia"/>
          <w:kern w:val="2"/>
          <w:szCs w:val="18"/>
          <w:lang w:eastAsia="zh-CN"/>
        </w:rPr>
        <w:t>新颖性和</w:t>
      </w:r>
      <w:r>
        <w:rPr>
          <w:rFonts w:hint="eastAsia"/>
          <w:kern w:val="2"/>
          <w:szCs w:val="18"/>
          <w:lang w:eastAsia="zh-CN"/>
        </w:rPr>
        <w:t>第</w:t>
      </w:r>
      <w:r w:rsidRPr="002D432A">
        <w:rPr>
          <w:rFonts w:hint="eastAsia"/>
          <w:kern w:val="2"/>
          <w:szCs w:val="18"/>
          <w:lang w:eastAsia="zh-CN"/>
        </w:rPr>
        <w:t>1504.03</w:t>
      </w:r>
      <w:r>
        <w:rPr>
          <w:rFonts w:hint="eastAsia"/>
          <w:kern w:val="2"/>
          <w:szCs w:val="18"/>
          <w:lang w:eastAsia="zh-CN"/>
        </w:rPr>
        <w:t>节</w:t>
      </w:r>
      <w:r w:rsidRPr="002D432A">
        <w:rPr>
          <w:rFonts w:hint="eastAsia"/>
          <w:kern w:val="2"/>
          <w:szCs w:val="18"/>
          <w:lang w:eastAsia="zh-CN"/>
        </w:rPr>
        <w:t>非</w:t>
      </w:r>
      <w:r>
        <w:rPr>
          <w:rFonts w:hint="eastAsia"/>
          <w:kern w:val="2"/>
          <w:szCs w:val="18"/>
          <w:lang w:eastAsia="zh-CN"/>
        </w:rPr>
        <w:t>显而易见</w:t>
      </w:r>
      <w:r w:rsidRPr="002D432A">
        <w:rPr>
          <w:rFonts w:hint="eastAsia"/>
          <w:kern w:val="2"/>
          <w:szCs w:val="18"/>
          <w:lang w:eastAsia="zh-CN"/>
        </w:rPr>
        <w:t>性。</w:t>
      </w:r>
    </w:p>
    <w:p w:rsidR="00E91E3F" w:rsidRDefault="00E91E3F" w:rsidP="00E91E3F">
      <w:pPr>
        <w:adjustRightInd w:val="0"/>
        <w:snapToGrid w:val="0"/>
        <w:spacing w:after="240"/>
        <w:rPr>
          <w:kern w:val="2"/>
          <w:szCs w:val="18"/>
          <w:lang w:eastAsia="zh-CN"/>
        </w:rPr>
      </w:pPr>
      <w:r w:rsidRPr="00CA6256">
        <w:rPr>
          <w:kern w:val="2"/>
          <w:szCs w:val="18"/>
          <w:lang w:eastAsia="zh-CN"/>
        </w:rPr>
        <w:t xml:space="preserve">A design patent owner may seek damages under the standard patent damages statute 35 U.S.C. 284 that are </w:t>
      </w:r>
      <w:r w:rsidRPr="004B52C8">
        <w:rPr>
          <w:kern w:val="2"/>
          <w:szCs w:val="18"/>
          <w:lang w:eastAsia="zh-CN"/>
        </w:rPr>
        <w:t>"</w:t>
      </w:r>
      <w:r w:rsidRPr="00CA6256">
        <w:rPr>
          <w:kern w:val="2"/>
          <w:szCs w:val="18"/>
          <w:lang w:eastAsia="zh-CN"/>
        </w:rPr>
        <w:t xml:space="preserve">adequate to compensate for the infringement, but </w:t>
      </w:r>
      <w:commentRangeStart w:id="96"/>
      <w:r w:rsidRPr="00CA6256">
        <w:rPr>
          <w:kern w:val="2"/>
          <w:szCs w:val="18"/>
          <w:lang w:eastAsia="zh-CN"/>
        </w:rPr>
        <w:t>in no even</w:t>
      </w:r>
      <w:commentRangeEnd w:id="96"/>
      <w:r>
        <w:rPr>
          <w:rStyle w:val="afb"/>
        </w:rPr>
        <w:commentReference w:id="96"/>
      </w:r>
      <w:r w:rsidRPr="00CA6256">
        <w:rPr>
          <w:kern w:val="2"/>
          <w:szCs w:val="18"/>
          <w:lang w:eastAsia="zh-CN"/>
        </w:rPr>
        <w:t xml:space="preserve"> less than </w:t>
      </w:r>
      <w:r w:rsidRPr="00CA6256">
        <w:rPr>
          <w:kern w:val="2"/>
          <w:szCs w:val="18"/>
          <w:lang w:eastAsia="zh-CN"/>
        </w:rPr>
        <w:lastRenderedPageBreak/>
        <w:t>a reasonable royalty for the use made of the invention [design] by the infringer</w:t>
      </w:r>
      <w:r w:rsidRPr="004B52C8">
        <w:rPr>
          <w:kern w:val="2"/>
          <w:szCs w:val="18"/>
          <w:lang w:eastAsia="zh-CN"/>
        </w:rPr>
        <w:t>"</w:t>
      </w:r>
      <w:r w:rsidRPr="00CA6256">
        <w:rPr>
          <w:kern w:val="2"/>
          <w:szCs w:val="18"/>
          <w:lang w:eastAsia="zh-CN"/>
        </w:rPr>
        <w:t xml:space="preserve"> including interest and costs as fixed by the court. As an alternative unique to design patent cases, the owner can collect damages under the additional remedy for design patent infringement codified in 35 U.S.C. 289, which entitles the patent owner to the infringer</w:t>
      </w:r>
      <w:r>
        <w:rPr>
          <w:kern w:val="2"/>
          <w:szCs w:val="18"/>
          <w:lang w:eastAsia="zh-CN"/>
        </w:rPr>
        <w:t>'</w:t>
      </w:r>
      <w:r w:rsidRPr="00CA6256">
        <w:rPr>
          <w:kern w:val="2"/>
          <w:szCs w:val="18"/>
          <w:lang w:eastAsia="zh-CN"/>
        </w:rPr>
        <w:t xml:space="preserve">s </w:t>
      </w:r>
      <w:r w:rsidRPr="004B52C8">
        <w:rPr>
          <w:kern w:val="2"/>
          <w:szCs w:val="18"/>
          <w:lang w:eastAsia="zh-CN"/>
        </w:rPr>
        <w:t>"</w:t>
      </w:r>
      <w:r w:rsidRPr="00CA6256">
        <w:rPr>
          <w:kern w:val="2"/>
          <w:szCs w:val="18"/>
          <w:lang w:eastAsia="zh-CN"/>
        </w:rPr>
        <w:t>total profit</w:t>
      </w:r>
      <w:r w:rsidRPr="004B52C8">
        <w:rPr>
          <w:kern w:val="2"/>
          <w:szCs w:val="18"/>
          <w:lang w:eastAsia="zh-CN"/>
        </w:rPr>
        <w:t>"</w:t>
      </w:r>
      <w:r w:rsidRPr="00CA6256">
        <w:rPr>
          <w:kern w:val="2"/>
          <w:szCs w:val="18"/>
          <w:lang w:eastAsia="zh-CN"/>
        </w:rPr>
        <w:t xml:space="preserve"> made from articles of manufacture to which the infringing design has been applied.</w:t>
      </w:r>
    </w:p>
    <w:p w:rsidR="00E91E3F" w:rsidRDefault="00E91E3F" w:rsidP="00E91E3F">
      <w:pPr>
        <w:adjustRightInd w:val="0"/>
        <w:snapToGrid w:val="0"/>
        <w:spacing w:after="240"/>
        <w:rPr>
          <w:kern w:val="2"/>
          <w:szCs w:val="18"/>
          <w:lang w:eastAsia="zh-CN"/>
        </w:rPr>
      </w:pPr>
      <w:r w:rsidRPr="004828F8">
        <w:rPr>
          <w:rFonts w:hint="eastAsia"/>
          <w:kern w:val="2"/>
          <w:szCs w:val="18"/>
          <w:lang w:eastAsia="zh-CN"/>
        </w:rPr>
        <w:t>设计专利所有人可根据</w:t>
      </w:r>
      <w:r w:rsidRPr="00CE2FF5">
        <w:rPr>
          <w:rFonts w:hint="eastAsia"/>
          <w:kern w:val="2"/>
          <w:szCs w:val="18"/>
          <w:lang w:eastAsia="zh-CN"/>
        </w:rPr>
        <w:t>《美国法</w:t>
      </w:r>
      <w:r>
        <w:rPr>
          <w:rFonts w:hint="eastAsia"/>
          <w:kern w:val="2"/>
          <w:szCs w:val="18"/>
          <w:lang w:eastAsia="zh-CN"/>
        </w:rPr>
        <w:t>典</w:t>
      </w:r>
      <w:r w:rsidRPr="00CE2FF5">
        <w:rPr>
          <w:rFonts w:hint="eastAsia"/>
          <w:kern w:val="2"/>
          <w:szCs w:val="18"/>
          <w:lang w:eastAsia="zh-CN"/>
        </w:rPr>
        <w:t>》第</w:t>
      </w:r>
      <w:r w:rsidRPr="00CE2FF5">
        <w:rPr>
          <w:rFonts w:hint="eastAsia"/>
          <w:kern w:val="2"/>
          <w:szCs w:val="18"/>
          <w:lang w:eastAsia="zh-CN"/>
        </w:rPr>
        <w:t>3</w:t>
      </w:r>
      <w:r>
        <w:rPr>
          <w:rFonts w:hint="eastAsia"/>
          <w:kern w:val="2"/>
          <w:szCs w:val="18"/>
          <w:lang w:eastAsia="zh-CN"/>
        </w:rPr>
        <w:t>5</w:t>
      </w:r>
      <w:r>
        <w:rPr>
          <w:rFonts w:hint="eastAsia"/>
          <w:kern w:val="2"/>
          <w:szCs w:val="18"/>
          <w:lang w:eastAsia="zh-CN"/>
        </w:rPr>
        <w:t>卷</w:t>
      </w:r>
      <w:r w:rsidRPr="00CE2FF5">
        <w:rPr>
          <w:rFonts w:hint="eastAsia"/>
          <w:kern w:val="2"/>
          <w:szCs w:val="18"/>
          <w:lang w:eastAsia="zh-CN"/>
        </w:rPr>
        <w:t>第</w:t>
      </w:r>
      <w:r>
        <w:rPr>
          <w:rFonts w:hint="eastAsia"/>
          <w:kern w:val="2"/>
          <w:szCs w:val="18"/>
          <w:lang w:eastAsia="zh-CN"/>
        </w:rPr>
        <w:t>284</w:t>
      </w:r>
      <w:r>
        <w:rPr>
          <w:rFonts w:hint="eastAsia"/>
          <w:kern w:val="2"/>
          <w:szCs w:val="18"/>
          <w:lang w:eastAsia="zh-CN"/>
        </w:rPr>
        <w:t>章</w:t>
      </w:r>
      <w:r w:rsidRPr="004828F8">
        <w:rPr>
          <w:rFonts w:hint="eastAsia"/>
          <w:kern w:val="2"/>
          <w:szCs w:val="18"/>
          <w:lang w:eastAsia="zh-CN"/>
        </w:rPr>
        <w:t>标准专利损害赔偿法案</w:t>
      </w:r>
      <w:r>
        <w:rPr>
          <w:rFonts w:hint="eastAsia"/>
          <w:kern w:val="2"/>
          <w:szCs w:val="18"/>
          <w:lang w:eastAsia="zh-CN"/>
        </w:rPr>
        <w:t>寻求“足以弥补侵权，但不得少于侵权人因利用该发明</w:t>
      </w:r>
      <w:r>
        <w:rPr>
          <w:rFonts w:hint="eastAsia"/>
          <w:kern w:val="2"/>
          <w:szCs w:val="18"/>
          <w:lang w:eastAsia="zh-CN"/>
        </w:rPr>
        <w:t>[</w:t>
      </w:r>
      <w:r>
        <w:rPr>
          <w:rFonts w:hint="eastAsia"/>
          <w:kern w:val="2"/>
          <w:szCs w:val="18"/>
          <w:lang w:eastAsia="zh-CN"/>
        </w:rPr>
        <w:t>设计</w:t>
      </w:r>
      <w:r>
        <w:rPr>
          <w:rFonts w:hint="eastAsia"/>
          <w:kern w:val="2"/>
          <w:szCs w:val="18"/>
          <w:lang w:eastAsia="zh-CN"/>
        </w:rPr>
        <w:t>]</w:t>
      </w:r>
      <w:r>
        <w:rPr>
          <w:rFonts w:hint="eastAsia"/>
          <w:kern w:val="2"/>
          <w:szCs w:val="18"/>
          <w:lang w:eastAsia="zh-CN"/>
        </w:rPr>
        <w:t>而需支付的合理的专利税”的损害赔偿，其中包括法院认定的利息和成本。作为不同于设计专利案例的替代方案，所有人可根据</w:t>
      </w:r>
      <w:r w:rsidRPr="00CE2FF5">
        <w:rPr>
          <w:rFonts w:hint="eastAsia"/>
          <w:kern w:val="2"/>
          <w:szCs w:val="18"/>
          <w:lang w:eastAsia="zh-CN"/>
        </w:rPr>
        <w:t>《美国法</w:t>
      </w:r>
      <w:r w:rsidR="00D4260C">
        <w:rPr>
          <w:rFonts w:hint="eastAsia"/>
          <w:kern w:val="2"/>
          <w:szCs w:val="18"/>
          <w:lang w:eastAsia="zh-CN"/>
        </w:rPr>
        <w:t>典</w:t>
      </w:r>
      <w:r w:rsidRPr="00CE2FF5">
        <w:rPr>
          <w:rFonts w:hint="eastAsia"/>
          <w:kern w:val="2"/>
          <w:szCs w:val="18"/>
          <w:lang w:eastAsia="zh-CN"/>
        </w:rPr>
        <w:t>》第</w:t>
      </w:r>
      <w:r w:rsidRPr="00CE2FF5">
        <w:rPr>
          <w:rFonts w:hint="eastAsia"/>
          <w:kern w:val="2"/>
          <w:szCs w:val="18"/>
          <w:lang w:eastAsia="zh-CN"/>
        </w:rPr>
        <w:t>3</w:t>
      </w:r>
      <w:r>
        <w:rPr>
          <w:rFonts w:hint="eastAsia"/>
          <w:kern w:val="2"/>
          <w:szCs w:val="18"/>
          <w:lang w:eastAsia="zh-CN"/>
        </w:rPr>
        <w:t>5</w:t>
      </w:r>
      <w:r>
        <w:rPr>
          <w:rFonts w:hint="eastAsia"/>
          <w:kern w:val="2"/>
          <w:szCs w:val="18"/>
          <w:lang w:eastAsia="zh-CN"/>
        </w:rPr>
        <w:t>卷</w:t>
      </w:r>
      <w:r w:rsidRPr="00CE2FF5">
        <w:rPr>
          <w:rFonts w:hint="eastAsia"/>
          <w:kern w:val="2"/>
          <w:szCs w:val="18"/>
          <w:lang w:eastAsia="zh-CN"/>
        </w:rPr>
        <w:t>第</w:t>
      </w:r>
      <w:r>
        <w:rPr>
          <w:rFonts w:hint="eastAsia"/>
          <w:kern w:val="2"/>
          <w:szCs w:val="18"/>
          <w:lang w:eastAsia="zh-CN"/>
        </w:rPr>
        <w:t>289</w:t>
      </w:r>
      <w:r>
        <w:rPr>
          <w:rFonts w:hint="eastAsia"/>
          <w:kern w:val="2"/>
          <w:szCs w:val="18"/>
          <w:lang w:eastAsia="zh-CN"/>
        </w:rPr>
        <w:t>章规定的设计专利侵权额外补偿收取损害赔偿。该规定使专利所有人有权拥有侵权人利用侵权设计的制品所获得的“全部收益”。</w:t>
      </w:r>
    </w:p>
    <w:p w:rsidR="00E91E3F" w:rsidRDefault="00E91E3F" w:rsidP="00E91E3F">
      <w:pPr>
        <w:numPr>
          <w:ilvl w:val="0"/>
          <w:numId w:val="15"/>
        </w:numPr>
        <w:spacing w:after="240"/>
        <w:rPr>
          <w:kern w:val="2"/>
          <w:szCs w:val="18"/>
          <w:lang w:eastAsia="zh-CN"/>
        </w:rPr>
      </w:pPr>
      <w:r w:rsidRPr="00CA6256">
        <w:rPr>
          <w:kern w:val="2"/>
          <w:szCs w:val="18"/>
          <w:lang w:eastAsia="zh-CN"/>
        </w:rPr>
        <w:t>It is known that U.S.PTO is optimizing the existing technology, including incorporating existing citing documents and technology and audit logs into files, so that auditors can acquire relevant materials quickly. Will this measure mitigate the obligation and legal responsibility of applicants in the IDS of patents?</w:t>
      </w:r>
    </w:p>
    <w:p w:rsidR="00E91E3F" w:rsidRDefault="00E91E3F" w:rsidP="00E91E3F">
      <w:pPr>
        <w:adjustRightInd w:val="0"/>
        <w:snapToGrid w:val="0"/>
        <w:spacing w:after="240"/>
        <w:rPr>
          <w:kern w:val="2"/>
          <w:szCs w:val="18"/>
          <w:lang w:eastAsia="zh-CN"/>
        </w:rPr>
      </w:pPr>
      <w:r w:rsidRPr="00CA6256">
        <w:rPr>
          <w:b/>
          <w:kern w:val="2"/>
          <w:szCs w:val="18"/>
          <w:lang w:eastAsia="zh-CN"/>
        </w:rPr>
        <w:t xml:space="preserve">RESPONSE: </w:t>
      </w:r>
      <w:r w:rsidRPr="00CA6256">
        <w:rPr>
          <w:kern w:val="2"/>
          <w:szCs w:val="18"/>
          <w:lang w:eastAsia="zh-CN"/>
        </w:rPr>
        <w:t>The USPTO is committed to ensuring optimal information technology service delivery to both internal and external users. The USPTO has also begun the replacement of legacy tools with new tools. The entire patent examining corps has received training on the Docket and Application Viewer (DAV), which replaces the electronic Desktop Application Navigator (eDAN) tool. DAV is a customizable, searchable tool to help examiners manage their workload and prioritize tasks. This new tool, like others to come, will help the agency in the drive to increase patent quality. Once fully deployed, the USPTO</w:t>
      </w:r>
      <w:r>
        <w:rPr>
          <w:kern w:val="2"/>
          <w:szCs w:val="18"/>
          <w:lang w:eastAsia="zh-CN"/>
        </w:rPr>
        <w:t>'</w:t>
      </w:r>
      <w:r w:rsidRPr="00CA6256">
        <w:rPr>
          <w:kern w:val="2"/>
          <w:szCs w:val="18"/>
          <w:lang w:eastAsia="zh-CN"/>
        </w:rPr>
        <w:t xml:space="preserve">s patent end-to-end (PE2E) system will provide examiners with an improved way of processing patent applications, integrating activities currently managed across separate systems into a central place, and leveraging modern technology. </w:t>
      </w:r>
    </w:p>
    <w:p w:rsidR="00E91E3F" w:rsidRDefault="00E91E3F" w:rsidP="00E91E3F">
      <w:pPr>
        <w:adjustRightInd w:val="0"/>
        <w:snapToGrid w:val="0"/>
        <w:spacing w:after="240"/>
        <w:rPr>
          <w:kern w:val="2"/>
          <w:szCs w:val="18"/>
          <w:lang w:eastAsia="zh-CN"/>
        </w:rPr>
      </w:pPr>
      <w:r w:rsidRPr="009924C9">
        <w:rPr>
          <w:rFonts w:hint="eastAsia"/>
          <w:b/>
          <w:kern w:val="2"/>
          <w:szCs w:val="18"/>
          <w:lang w:eastAsia="zh-CN"/>
        </w:rPr>
        <w:t>答复：</w:t>
      </w:r>
      <w:r w:rsidRPr="009924C9">
        <w:rPr>
          <w:rFonts w:hint="eastAsia"/>
          <w:kern w:val="2"/>
          <w:szCs w:val="18"/>
          <w:lang w:eastAsia="zh-CN"/>
        </w:rPr>
        <w:t>美国专利</w:t>
      </w:r>
      <w:r w:rsidR="001F2E92">
        <w:rPr>
          <w:rFonts w:hint="eastAsia"/>
          <w:kern w:val="2"/>
          <w:szCs w:val="18"/>
          <w:lang w:eastAsia="zh-CN"/>
        </w:rPr>
        <w:t>及</w:t>
      </w:r>
      <w:r w:rsidRPr="009924C9">
        <w:rPr>
          <w:rFonts w:hint="eastAsia"/>
          <w:kern w:val="2"/>
          <w:szCs w:val="18"/>
          <w:lang w:eastAsia="zh-CN"/>
        </w:rPr>
        <w:t>商标局</w:t>
      </w:r>
      <w:r>
        <w:rPr>
          <w:rFonts w:hint="eastAsia"/>
          <w:kern w:val="2"/>
          <w:szCs w:val="18"/>
          <w:lang w:eastAsia="zh-CN"/>
        </w:rPr>
        <w:t>致力于</w:t>
      </w:r>
      <w:r w:rsidRPr="005D73FF">
        <w:rPr>
          <w:rFonts w:hint="eastAsia"/>
          <w:kern w:val="2"/>
          <w:szCs w:val="18"/>
          <w:lang w:eastAsia="zh-CN"/>
        </w:rPr>
        <w:t>确保向内部和外部用户提供最佳的信息技术服务</w:t>
      </w:r>
      <w:r>
        <w:rPr>
          <w:rFonts w:hint="eastAsia"/>
          <w:kern w:val="2"/>
          <w:szCs w:val="18"/>
          <w:lang w:eastAsia="zh-CN"/>
        </w:rPr>
        <w:t>，并已</w:t>
      </w:r>
      <w:r w:rsidRPr="005D73FF">
        <w:rPr>
          <w:rFonts w:hint="eastAsia"/>
          <w:kern w:val="2"/>
          <w:szCs w:val="18"/>
          <w:lang w:eastAsia="zh-CN"/>
        </w:rPr>
        <w:t>开始用新工具更换</w:t>
      </w:r>
      <w:r>
        <w:rPr>
          <w:rFonts w:hint="eastAsia"/>
          <w:kern w:val="2"/>
          <w:szCs w:val="18"/>
          <w:lang w:eastAsia="zh-CN"/>
        </w:rPr>
        <w:t>老版</w:t>
      </w:r>
      <w:r w:rsidRPr="005D73FF">
        <w:rPr>
          <w:rFonts w:hint="eastAsia"/>
          <w:kern w:val="2"/>
          <w:szCs w:val="18"/>
          <w:lang w:eastAsia="zh-CN"/>
        </w:rPr>
        <w:t>工具。</w:t>
      </w:r>
      <w:r>
        <w:rPr>
          <w:rFonts w:hint="eastAsia"/>
          <w:kern w:val="2"/>
          <w:szCs w:val="18"/>
          <w:lang w:eastAsia="zh-CN"/>
        </w:rPr>
        <w:t>全体专利审查人员均接受了摘要与申请查看器（</w:t>
      </w:r>
      <w:r>
        <w:rPr>
          <w:rFonts w:hint="eastAsia"/>
          <w:kern w:val="2"/>
          <w:szCs w:val="18"/>
          <w:lang w:eastAsia="zh-CN"/>
        </w:rPr>
        <w:t>DAV</w:t>
      </w:r>
      <w:r>
        <w:rPr>
          <w:rFonts w:hint="eastAsia"/>
          <w:kern w:val="2"/>
          <w:szCs w:val="18"/>
          <w:lang w:eastAsia="zh-CN"/>
        </w:rPr>
        <w:t>）培训，该工具已取代电子桌面申请导航器（</w:t>
      </w:r>
      <w:r>
        <w:rPr>
          <w:rFonts w:hint="eastAsia"/>
          <w:kern w:val="2"/>
          <w:szCs w:val="18"/>
          <w:lang w:eastAsia="zh-CN"/>
        </w:rPr>
        <w:t>eD</w:t>
      </w:r>
      <w:r w:rsidR="006F53C0">
        <w:rPr>
          <w:rFonts w:hint="eastAsia"/>
          <w:kern w:val="2"/>
          <w:szCs w:val="18"/>
          <w:lang w:eastAsia="zh-CN"/>
        </w:rPr>
        <w:t>AN</w:t>
      </w:r>
      <w:r>
        <w:rPr>
          <w:rFonts w:hint="eastAsia"/>
          <w:kern w:val="2"/>
          <w:szCs w:val="18"/>
          <w:lang w:eastAsia="zh-CN"/>
        </w:rPr>
        <w:t>）工具。作为一个可定制、可搜索的工具，摘要与申请查看器能够帮助审查人员管理他们的工作，并按重要程度安排任务。这一新工具以及其他即将投入使用的新工具将帮助美国</w:t>
      </w:r>
      <w:r w:rsidR="00FB74A0">
        <w:rPr>
          <w:rFonts w:hint="eastAsia"/>
          <w:kern w:val="2"/>
          <w:szCs w:val="18"/>
          <w:lang w:eastAsia="zh-CN"/>
        </w:rPr>
        <w:t>专利及商标局</w:t>
      </w:r>
      <w:r>
        <w:rPr>
          <w:rFonts w:hint="eastAsia"/>
          <w:kern w:val="2"/>
          <w:szCs w:val="18"/>
          <w:lang w:eastAsia="zh-CN"/>
        </w:rPr>
        <w:t>提高专利的质量。一旦全面部署，美国</w:t>
      </w:r>
      <w:r w:rsidR="00FB74A0">
        <w:rPr>
          <w:rFonts w:hint="eastAsia"/>
          <w:kern w:val="2"/>
          <w:szCs w:val="18"/>
          <w:lang w:eastAsia="zh-CN"/>
        </w:rPr>
        <w:t>专利及商标局</w:t>
      </w:r>
      <w:r>
        <w:rPr>
          <w:rFonts w:hint="eastAsia"/>
          <w:kern w:val="2"/>
          <w:szCs w:val="18"/>
          <w:lang w:eastAsia="zh-CN"/>
        </w:rPr>
        <w:t>的专利端到端（</w:t>
      </w:r>
      <w:r>
        <w:rPr>
          <w:rFonts w:hint="eastAsia"/>
          <w:kern w:val="2"/>
          <w:szCs w:val="18"/>
          <w:lang w:eastAsia="zh-CN"/>
        </w:rPr>
        <w:t>PE2E</w:t>
      </w:r>
      <w:r>
        <w:rPr>
          <w:rFonts w:hint="eastAsia"/>
          <w:kern w:val="2"/>
          <w:szCs w:val="18"/>
          <w:lang w:eastAsia="zh-CN"/>
        </w:rPr>
        <w:t>）系统将为审查人员提供一种改进的专利申请处理方式，这种方式将利用现代技术把目前分别处于不同系统管理下的活动整合到一个核心区域。</w:t>
      </w:r>
    </w:p>
    <w:p w:rsidR="00E91E3F" w:rsidRDefault="00E91E3F" w:rsidP="00E91E3F">
      <w:pPr>
        <w:adjustRightInd w:val="0"/>
        <w:snapToGrid w:val="0"/>
        <w:spacing w:after="240"/>
        <w:rPr>
          <w:kern w:val="2"/>
          <w:szCs w:val="18"/>
          <w:lang w:eastAsia="zh-CN"/>
        </w:rPr>
      </w:pPr>
      <w:r w:rsidRPr="00CA6256">
        <w:rPr>
          <w:kern w:val="2"/>
          <w:szCs w:val="18"/>
          <w:lang w:eastAsia="zh-CN"/>
        </w:rPr>
        <w:t xml:space="preserve">The USPTO expects to launch more releases that are critical to examiners, including office action and search tools. Office action capabilities will allow the patent-examination corps to write their office action and to fill out the appropriate forms and workflow for having that office action type approved for communication with the applicant. Search will be a high-performance tool that will find prior art supporting complex Boolean searches, reviewing results, hit terms, and documents. The USPTO also deployed public access to One Portal Dossier (OPD), which is an IP5 initiative to provide </w:t>
      </w:r>
      <w:r w:rsidRPr="004B52C8">
        <w:rPr>
          <w:kern w:val="2"/>
          <w:szCs w:val="18"/>
          <w:lang w:eastAsia="zh-CN"/>
        </w:rPr>
        <w:t>"</w:t>
      </w:r>
      <w:r w:rsidRPr="00CA6256">
        <w:rPr>
          <w:kern w:val="2"/>
          <w:szCs w:val="18"/>
          <w:lang w:eastAsia="zh-CN"/>
        </w:rPr>
        <w:t>secure, one-stop access and management to global patent applications.</w:t>
      </w:r>
      <w:r w:rsidRPr="004B52C8">
        <w:rPr>
          <w:kern w:val="2"/>
          <w:szCs w:val="18"/>
          <w:lang w:eastAsia="zh-CN"/>
        </w:rPr>
        <w:t>"</w:t>
      </w:r>
    </w:p>
    <w:p w:rsidR="00E91E3F" w:rsidRDefault="00E91E3F" w:rsidP="00E91E3F">
      <w:pPr>
        <w:adjustRightInd w:val="0"/>
        <w:snapToGrid w:val="0"/>
        <w:spacing w:after="240"/>
        <w:rPr>
          <w:kern w:val="2"/>
          <w:szCs w:val="18"/>
          <w:lang w:eastAsia="zh-CN"/>
        </w:rPr>
      </w:pPr>
      <w:r>
        <w:rPr>
          <w:rFonts w:hint="eastAsia"/>
          <w:kern w:val="2"/>
          <w:szCs w:val="18"/>
          <w:lang w:eastAsia="zh-CN"/>
        </w:rPr>
        <w:t>美国</w:t>
      </w:r>
      <w:r w:rsidR="00FB74A0">
        <w:rPr>
          <w:rFonts w:hint="eastAsia"/>
          <w:kern w:val="2"/>
          <w:szCs w:val="18"/>
          <w:lang w:eastAsia="zh-CN"/>
        </w:rPr>
        <w:t>专利及商标局</w:t>
      </w:r>
      <w:r>
        <w:rPr>
          <w:rFonts w:hint="eastAsia"/>
          <w:kern w:val="2"/>
          <w:szCs w:val="18"/>
          <w:lang w:eastAsia="zh-CN"/>
        </w:rPr>
        <w:t>将启用包括审查意见通知和搜索工具在内的更多对审查人员具有至关重要作用的工具。审查意见通知工具将使专利审查人员能够撰写审查意见通知书，并通过填写适当的表格和工作流程</w:t>
      </w:r>
      <w:r w:rsidRPr="00F30A97">
        <w:rPr>
          <w:rFonts w:hint="eastAsia"/>
          <w:kern w:val="2"/>
          <w:szCs w:val="18"/>
          <w:lang w:eastAsia="zh-CN"/>
        </w:rPr>
        <w:t>使该</w:t>
      </w:r>
      <w:r>
        <w:rPr>
          <w:rFonts w:hint="eastAsia"/>
          <w:kern w:val="2"/>
          <w:szCs w:val="18"/>
          <w:lang w:eastAsia="zh-CN"/>
        </w:rPr>
        <w:t>审查意见通知书</w:t>
      </w:r>
      <w:r w:rsidRPr="00F30A97">
        <w:rPr>
          <w:rFonts w:hint="eastAsia"/>
          <w:kern w:val="2"/>
          <w:szCs w:val="18"/>
          <w:lang w:eastAsia="zh-CN"/>
        </w:rPr>
        <w:t>类型</w:t>
      </w:r>
      <w:r>
        <w:rPr>
          <w:rFonts w:hint="eastAsia"/>
          <w:kern w:val="2"/>
          <w:szCs w:val="18"/>
          <w:lang w:eastAsia="zh-CN"/>
        </w:rPr>
        <w:t>获准</w:t>
      </w:r>
      <w:r w:rsidRPr="00F30A97">
        <w:rPr>
          <w:rFonts w:hint="eastAsia"/>
          <w:kern w:val="2"/>
          <w:szCs w:val="18"/>
          <w:lang w:eastAsia="zh-CN"/>
        </w:rPr>
        <w:t>与申请人</w:t>
      </w:r>
      <w:r>
        <w:rPr>
          <w:rFonts w:hint="eastAsia"/>
          <w:kern w:val="2"/>
          <w:szCs w:val="18"/>
          <w:lang w:eastAsia="zh-CN"/>
        </w:rPr>
        <w:t>进行</w:t>
      </w:r>
      <w:r w:rsidRPr="00F30A97">
        <w:rPr>
          <w:rFonts w:hint="eastAsia"/>
          <w:kern w:val="2"/>
          <w:szCs w:val="18"/>
          <w:lang w:eastAsia="zh-CN"/>
        </w:rPr>
        <w:t>沟通。</w:t>
      </w:r>
      <w:r>
        <w:rPr>
          <w:rFonts w:hint="eastAsia"/>
          <w:kern w:val="2"/>
          <w:szCs w:val="18"/>
          <w:lang w:eastAsia="zh-CN"/>
        </w:rPr>
        <w:t>作为</w:t>
      </w:r>
      <w:r w:rsidRPr="00F30A97">
        <w:rPr>
          <w:rFonts w:hint="eastAsia"/>
          <w:kern w:val="2"/>
          <w:szCs w:val="18"/>
          <w:lang w:eastAsia="zh-CN"/>
        </w:rPr>
        <w:t>一</w:t>
      </w:r>
      <w:r>
        <w:rPr>
          <w:rFonts w:hint="eastAsia"/>
          <w:kern w:val="2"/>
          <w:szCs w:val="18"/>
          <w:lang w:eastAsia="zh-CN"/>
        </w:rPr>
        <w:t>种</w:t>
      </w:r>
      <w:r w:rsidRPr="00F30A97">
        <w:rPr>
          <w:rFonts w:hint="eastAsia"/>
          <w:kern w:val="2"/>
          <w:szCs w:val="18"/>
          <w:lang w:eastAsia="zh-CN"/>
        </w:rPr>
        <w:t>高性能工具</w:t>
      </w:r>
      <w:r>
        <w:rPr>
          <w:rFonts w:hint="eastAsia"/>
          <w:kern w:val="2"/>
          <w:szCs w:val="18"/>
          <w:lang w:eastAsia="zh-CN"/>
        </w:rPr>
        <w:t>，搜索工具</w:t>
      </w:r>
      <w:r w:rsidRPr="00F30A97">
        <w:rPr>
          <w:rFonts w:hint="eastAsia"/>
          <w:kern w:val="2"/>
          <w:szCs w:val="18"/>
          <w:lang w:eastAsia="zh-CN"/>
        </w:rPr>
        <w:t>将找到支持复杂布尔搜索</w:t>
      </w:r>
      <w:r>
        <w:rPr>
          <w:rFonts w:hint="eastAsia"/>
          <w:kern w:val="2"/>
          <w:szCs w:val="18"/>
          <w:lang w:eastAsia="zh-CN"/>
        </w:rPr>
        <w:t>的现有技术</w:t>
      </w:r>
      <w:r w:rsidR="008D4981">
        <w:rPr>
          <w:rFonts w:hint="eastAsia"/>
          <w:kern w:val="2"/>
          <w:szCs w:val="18"/>
          <w:lang w:eastAsia="zh-CN"/>
        </w:rPr>
        <w:t>、</w:t>
      </w:r>
      <w:r w:rsidRPr="00F30A97">
        <w:rPr>
          <w:rFonts w:hint="eastAsia"/>
          <w:kern w:val="2"/>
          <w:szCs w:val="18"/>
          <w:lang w:eastAsia="zh-CN"/>
        </w:rPr>
        <w:t>审</w:t>
      </w:r>
      <w:r>
        <w:rPr>
          <w:rFonts w:hint="eastAsia"/>
          <w:kern w:val="2"/>
          <w:szCs w:val="18"/>
          <w:lang w:eastAsia="zh-CN"/>
        </w:rPr>
        <w:t>议</w:t>
      </w:r>
      <w:r w:rsidRPr="00F30A97">
        <w:rPr>
          <w:rFonts w:hint="eastAsia"/>
          <w:kern w:val="2"/>
          <w:szCs w:val="18"/>
          <w:lang w:eastAsia="zh-CN"/>
        </w:rPr>
        <w:t>结果</w:t>
      </w:r>
      <w:r w:rsidR="008D4981">
        <w:rPr>
          <w:rFonts w:hint="eastAsia"/>
          <w:kern w:val="2"/>
          <w:szCs w:val="18"/>
          <w:lang w:eastAsia="zh-CN"/>
        </w:rPr>
        <w:t>、</w:t>
      </w:r>
      <w:r>
        <w:rPr>
          <w:rFonts w:hint="eastAsia"/>
          <w:kern w:val="2"/>
          <w:szCs w:val="18"/>
          <w:lang w:eastAsia="zh-CN"/>
        </w:rPr>
        <w:t>准确的术语以及相关文件</w:t>
      </w:r>
      <w:r w:rsidRPr="00F30A97">
        <w:rPr>
          <w:rFonts w:hint="eastAsia"/>
          <w:kern w:val="2"/>
          <w:szCs w:val="18"/>
          <w:lang w:eastAsia="zh-CN"/>
        </w:rPr>
        <w:t>。美国</w:t>
      </w:r>
      <w:r w:rsidR="00FB74A0">
        <w:rPr>
          <w:rFonts w:hint="eastAsia"/>
          <w:kern w:val="2"/>
          <w:szCs w:val="18"/>
          <w:lang w:eastAsia="zh-CN"/>
        </w:rPr>
        <w:t>专利及商标局</w:t>
      </w:r>
      <w:r w:rsidRPr="00F30A97">
        <w:rPr>
          <w:rFonts w:hint="eastAsia"/>
          <w:kern w:val="2"/>
          <w:szCs w:val="18"/>
          <w:lang w:eastAsia="zh-CN"/>
        </w:rPr>
        <w:t>还</w:t>
      </w:r>
      <w:r>
        <w:rPr>
          <w:rFonts w:hint="eastAsia"/>
          <w:kern w:val="2"/>
          <w:szCs w:val="18"/>
          <w:lang w:eastAsia="zh-CN"/>
        </w:rPr>
        <w:t>实现了公众对</w:t>
      </w:r>
      <w:r w:rsidRPr="00A866D9">
        <w:rPr>
          <w:rFonts w:hint="eastAsia"/>
          <w:kern w:val="2"/>
          <w:szCs w:val="18"/>
          <w:lang w:eastAsia="zh-CN"/>
        </w:rPr>
        <w:t>单一界面案卷信息</w:t>
      </w:r>
      <w:r>
        <w:rPr>
          <w:rFonts w:hint="eastAsia"/>
          <w:kern w:val="2"/>
          <w:szCs w:val="18"/>
          <w:lang w:eastAsia="zh-CN"/>
        </w:rPr>
        <w:t>系统</w:t>
      </w:r>
      <w:r w:rsidRPr="00A866D9">
        <w:rPr>
          <w:rFonts w:hint="eastAsia"/>
          <w:kern w:val="2"/>
          <w:szCs w:val="18"/>
          <w:lang w:eastAsia="zh-CN"/>
        </w:rPr>
        <w:t>（</w:t>
      </w:r>
      <w:r w:rsidRPr="00A866D9">
        <w:rPr>
          <w:rFonts w:hint="eastAsia"/>
          <w:kern w:val="2"/>
          <w:szCs w:val="18"/>
          <w:lang w:eastAsia="zh-CN"/>
        </w:rPr>
        <w:t>OPD</w:t>
      </w:r>
      <w:r w:rsidRPr="00A866D9">
        <w:rPr>
          <w:rFonts w:hint="eastAsia"/>
          <w:kern w:val="2"/>
          <w:szCs w:val="18"/>
          <w:lang w:eastAsia="zh-CN"/>
        </w:rPr>
        <w:t>）</w:t>
      </w:r>
      <w:r w:rsidRPr="00F30A97">
        <w:rPr>
          <w:rFonts w:hint="eastAsia"/>
          <w:kern w:val="2"/>
          <w:szCs w:val="18"/>
          <w:lang w:eastAsia="zh-CN"/>
        </w:rPr>
        <w:t>的访问</w:t>
      </w:r>
      <w:r>
        <w:rPr>
          <w:rFonts w:hint="eastAsia"/>
          <w:kern w:val="2"/>
          <w:szCs w:val="18"/>
          <w:lang w:eastAsia="zh-CN"/>
        </w:rPr>
        <w:t>。该系统由</w:t>
      </w:r>
      <w:r w:rsidRPr="00490C9A">
        <w:rPr>
          <w:rFonts w:hint="eastAsia"/>
          <w:kern w:val="2"/>
          <w:szCs w:val="18"/>
          <w:lang w:eastAsia="zh-CN"/>
        </w:rPr>
        <w:t>世界五大知识产权局</w:t>
      </w:r>
      <w:r>
        <w:rPr>
          <w:rFonts w:hint="eastAsia"/>
          <w:kern w:val="2"/>
          <w:szCs w:val="18"/>
          <w:lang w:eastAsia="zh-CN"/>
        </w:rPr>
        <w:t>（</w:t>
      </w:r>
      <w:r>
        <w:rPr>
          <w:rFonts w:hint="eastAsia"/>
          <w:kern w:val="2"/>
          <w:szCs w:val="18"/>
          <w:lang w:eastAsia="zh-CN"/>
        </w:rPr>
        <w:t>I</w:t>
      </w:r>
      <w:r w:rsidRPr="00F30A97">
        <w:rPr>
          <w:rFonts w:hint="eastAsia"/>
          <w:kern w:val="2"/>
          <w:szCs w:val="18"/>
          <w:lang w:eastAsia="zh-CN"/>
        </w:rPr>
        <w:t>P5</w:t>
      </w:r>
      <w:r>
        <w:rPr>
          <w:rFonts w:hint="eastAsia"/>
          <w:kern w:val="2"/>
          <w:szCs w:val="18"/>
          <w:lang w:eastAsia="zh-CN"/>
        </w:rPr>
        <w:t>）</w:t>
      </w:r>
      <w:r w:rsidRPr="00F30A97">
        <w:rPr>
          <w:rFonts w:hint="eastAsia"/>
          <w:kern w:val="2"/>
          <w:szCs w:val="18"/>
          <w:lang w:eastAsia="zh-CN"/>
        </w:rPr>
        <w:t>倡议</w:t>
      </w:r>
      <w:r>
        <w:rPr>
          <w:rFonts w:hint="eastAsia"/>
          <w:kern w:val="2"/>
          <w:szCs w:val="18"/>
          <w:lang w:eastAsia="zh-CN"/>
        </w:rPr>
        <w:t>设立</w:t>
      </w:r>
      <w:r w:rsidRPr="00F30A97">
        <w:rPr>
          <w:rFonts w:hint="eastAsia"/>
          <w:kern w:val="2"/>
          <w:szCs w:val="18"/>
          <w:lang w:eastAsia="zh-CN"/>
        </w:rPr>
        <w:t>，</w:t>
      </w:r>
      <w:r>
        <w:rPr>
          <w:rFonts w:hint="eastAsia"/>
          <w:kern w:val="2"/>
          <w:szCs w:val="18"/>
          <w:lang w:eastAsia="zh-CN"/>
        </w:rPr>
        <w:t>旨在“</w:t>
      </w:r>
      <w:r w:rsidRPr="00F30A97">
        <w:rPr>
          <w:rFonts w:hint="eastAsia"/>
          <w:kern w:val="2"/>
          <w:szCs w:val="18"/>
          <w:lang w:eastAsia="zh-CN"/>
        </w:rPr>
        <w:t>为全球专利申请提供安全</w:t>
      </w:r>
      <w:r>
        <w:rPr>
          <w:rFonts w:hint="eastAsia"/>
          <w:kern w:val="2"/>
          <w:szCs w:val="18"/>
          <w:lang w:eastAsia="zh-CN"/>
        </w:rPr>
        <w:t>和</w:t>
      </w:r>
      <w:r w:rsidRPr="00F30A97">
        <w:rPr>
          <w:rFonts w:hint="eastAsia"/>
          <w:kern w:val="2"/>
          <w:szCs w:val="18"/>
          <w:lang w:eastAsia="zh-CN"/>
        </w:rPr>
        <w:t>一站式的访问和管理”。</w:t>
      </w:r>
    </w:p>
    <w:p w:rsidR="00E91E3F" w:rsidRDefault="00E91E3F" w:rsidP="00E91E3F">
      <w:pPr>
        <w:adjustRightInd w:val="0"/>
        <w:snapToGrid w:val="0"/>
        <w:spacing w:after="240"/>
        <w:rPr>
          <w:kern w:val="2"/>
          <w:szCs w:val="18"/>
          <w:lang w:eastAsia="zh-CN"/>
        </w:rPr>
      </w:pPr>
      <w:r w:rsidRPr="00CA6256">
        <w:rPr>
          <w:kern w:val="2"/>
          <w:szCs w:val="18"/>
          <w:lang w:eastAsia="zh-CN"/>
        </w:rPr>
        <w:t>Under 37 CFR 1.56, each individual associated with the filing and prosecution of a patent application has a duty to disclose to the office information material to the patentability of the claimed invention.</w:t>
      </w:r>
    </w:p>
    <w:p w:rsidR="00E91E3F" w:rsidRDefault="00E91E3F" w:rsidP="00E91E3F">
      <w:pPr>
        <w:adjustRightInd w:val="0"/>
        <w:snapToGrid w:val="0"/>
        <w:spacing w:after="240"/>
        <w:rPr>
          <w:kern w:val="2"/>
          <w:szCs w:val="18"/>
          <w:lang w:eastAsia="zh-CN"/>
        </w:rPr>
      </w:pPr>
      <w:r>
        <w:rPr>
          <w:rFonts w:hint="eastAsia"/>
          <w:kern w:val="2"/>
          <w:szCs w:val="18"/>
          <w:lang w:eastAsia="zh-CN"/>
        </w:rPr>
        <w:t>根据</w:t>
      </w:r>
      <w:r w:rsidRPr="00D66B4A">
        <w:rPr>
          <w:rFonts w:hint="eastAsia"/>
          <w:kern w:val="2"/>
          <w:szCs w:val="18"/>
          <w:lang w:eastAsia="zh-CN"/>
        </w:rPr>
        <w:t>《</w:t>
      </w:r>
      <w:r w:rsidR="0096191C">
        <w:rPr>
          <w:rFonts w:hint="eastAsia"/>
          <w:kern w:val="2"/>
          <w:szCs w:val="18"/>
          <w:lang w:eastAsia="zh-CN"/>
        </w:rPr>
        <w:t>联邦法规汇编</w:t>
      </w:r>
      <w:r w:rsidRPr="00D66B4A">
        <w:rPr>
          <w:rFonts w:hint="eastAsia"/>
          <w:kern w:val="2"/>
          <w:szCs w:val="18"/>
          <w:lang w:eastAsia="zh-CN"/>
        </w:rPr>
        <w:t>》第</w:t>
      </w:r>
      <w:r>
        <w:rPr>
          <w:rFonts w:hint="eastAsia"/>
          <w:kern w:val="2"/>
          <w:szCs w:val="18"/>
          <w:lang w:eastAsia="zh-CN"/>
        </w:rPr>
        <w:t>37</w:t>
      </w:r>
      <w:r w:rsidR="00A8257D">
        <w:rPr>
          <w:rFonts w:hint="eastAsia"/>
          <w:kern w:val="2"/>
          <w:szCs w:val="18"/>
          <w:lang w:eastAsia="zh-CN"/>
        </w:rPr>
        <w:t>编</w:t>
      </w:r>
      <w:r w:rsidRPr="00D66B4A">
        <w:rPr>
          <w:rFonts w:hint="eastAsia"/>
          <w:kern w:val="2"/>
          <w:szCs w:val="18"/>
          <w:lang w:eastAsia="zh-CN"/>
        </w:rPr>
        <w:t>第</w:t>
      </w:r>
      <w:r>
        <w:rPr>
          <w:rFonts w:hint="eastAsia"/>
          <w:kern w:val="2"/>
          <w:szCs w:val="18"/>
          <w:lang w:eastAsia="zh-CN"/>
        </w:rPr>
        <w:t>1.56</w:t>
      </w:r>
      <w:r w:rsidR="00A8257D">
        <w:rPr>
          <w:rFonts w:hint="eastAsia"/>
          <w:kern w:val="2"/>
          <w:szCs w:val="18"/>
          <w:lang w:eastAsia="zh-CN"/>
        </w:rPr>
        <w:t>条</w:t>
      </w:r>
      <w:r>
        <w:rPr>
          <w:rFonts w:hint="eastAsia"/>
          <w:kern w:val="2"/>
          <w:szCs w:val="18"/>
          <w:lang w:eastAsia="zh-CN"/>
        </w:rPr>
        <w:t>，每名与专利申请的提交和起诉有关联的个人均有义务向美国</w:t>
      </w:r>
      <w:r w:rsidR="00FB74A0">
        <w:rPr>
          <w:rFonts w:hint="eastAsia"/>
          <w:kern w:val="2"/>
          <w:szCs w:val="18"/>
          <w:lang w:eastAsia="zh-CN"/>
        </w:rPr>
        <w:t>专利及商标局</w:t>
      </w:r>
      <w:r>
        <w:rPr>
          <w:rFonts w:hint="eastAsia"/>
          <w:kern w:val="2"/>
          <w:szCs w:val="18"/>
          <w:lang w:eastAsia="zh-CN"/>
        </w:rPr>
        <w:t>披露与相关专利主张发明的专利性有关的信息资料。</w:t>
      </w:r>
    </w:p>
    <w:p w:rsidR="00E91E3F" w:rsidRDefault="00E91E3F" w:rsidP="00E91E3F">
      <w:pPr>
        <w:numPr>
          <w:ilvl w:val="0"/>
          <w:numId w:val="15"/>
        </w:numPr>
        <w:spacing w:after="240"/>
        <w:rPr>
          <w:kern w:val="2"/>
          <w:szCs w:val="18"/>
          <w:lang w:eastAsia="zh-CN"/>
        </w:rPr>
      </w:pPr>
      <w:r w:rsidRPr="00CA6256">
        <w:rPr>
          <w:kern w:val="2"/>
          <w:szCs w:val="18"/>
          <w:lang w:eastAsia="zh-CN"/>
        </w:rPr>
        <w:lastRenderedPageBreak/>
        <w:t>How many cases of intellectual property rights involving foreign interests did the U.S. have annually during the review period? And how many of these cases applied for the recognition and enforcement of foreign IPR by U.S. courts and how many were recognized and enforced?</w:t>
      </w:r>
    </w:p>
    <w:p w:rsidR="00E91E3F" w:rsidRDefault="00E91E3F" w:rsidP="00E91E3F">
      <w:pPr>
        <w:adjustRightInd w:val="0"/>
        <w:snapToGrid w:val="0"/>
        <w:spacing w:after="240"/>
        <w:rPr>
          <w:b/>
          <w:kern w:val="2"/>
          <w:szCs w:val="18"/>
          <w:lang w:eastAsia="zh-CN"/>
        </w:rPr>
      </w:pPr>
      <w:r w:rsidRPr="00CA6256">
        <w:rPr>
          <w:b/>
          <w:kern w:val="2"/>
          <w:szCs w:val="18"/>
          <w:lang w:eastAsia="zh-CN"/>
        </w:rPr>
        <w:t>RESPONSE: The United States does not collect such statistics or information.</w:t>
      </w:r>
    </w:p>
    <w:p w:rsidR="00E91E3F" w:rsidRDefault="00E91E3F" w:rsidP="00E91E3F">
      <w:pPr>
        <w:adjustRightInd w:val="0"/>
        <w:snapToGrid w:val="0"/>
        <w:spacing w:after="240"/>
        <w:rPr>
          <w:b/>
          <w:kern w:val="2"/>
          <w:szCs w:val="18"/>
          <w:lang w:eastAsia="zh-CN"/>
        </w:rPr>
      </w:pPr>
      <w:r>
        <w:rPr>
          <w:rFonts w:hint="eastAsia"/>
          <w:b/>
          <w:kern w:val="2"/>
          <w:szCs w:val="18"/>
          <w:lang w:eastAsia="zh-CN"/>
        </w:rPr>
        <w:t>答复：美方并不收集此类统计数据或信息。</w:t>
      </w:r>
    </w:p>
    <w:p w:rsidR="00E91E3F" w:rsidRDefault="00E91E3F" w:rsidP="00E91E3F">
      <w:pPr>
        <w:numPr>
          <w:ilvl w:val="0"/>
          <w:numId w:val="15"/>
        </w:numPr>
        <w:spacing w:after="240"/>
        <w:rPr>
          <w:kern w:val="2"/>
          <w:szCs w:val="18"/>
          <w:lang w:eastAsia="zh-CN"/>
        </w:rPr>
      </w:pPr>
      <w:r w:rsidRPr="00CA6256">
        <w:rPr>
          <w:kern w:val="2"/>
          <w:szCs w:val="18"/>
          <w:lang w:eastAsia="zh-CN"/>
        </w:rPr>
        <w:t>Is the U.S. considering joining BTAP soon?</w:t>
      </w:r>
    </w:p>
    <w:p w:rsidR="00E91E3F" w:rsidRDefault="00E91E3F" w:rsidP="00E91E3F">
      <w:pPr>
        <w:autoSpaceDE w:val="0"/>
        <w:autoSpaceDN w:val="0"/>
        <w:adjustRightInd w:val="0"/>
        <w:spacing w:after="240"/>
        <w:rPr>
          <w:kern w:val="2"/>
          <w:szCs w:val="18"/>
          <w:lang w:eastAsia="zh-CN"/>
        </w:rPr>
      </w:pPr>
      <w:r w:rsidRPr="00CA6256">
        <w:rPr>
          <w:b/>
          <w:kern w:val="2"/>
          <w:szCs w:val="18"/>
          <w:lang w:eastAsia="zh-CN"/>
        </w:rPr>
        <w:t xml:space="preserve">RESPONSE: </w:t>
      </w:r>
      <w:r w:rsidRPr="00CA6256">
        <w:rPr>
          <w:kern w:val="2"/>
          <w:szCs w:val="18"/>
          <w:lang w:eastAsia="zh-CN"/>
        </w:rPr>
        <w:t xml:space="preserve">The United States does not understand what is meant by the acronym </w:t>
      </w:r>
      <w:r w:rsidRPr="004B52C8">
        <w:rPr>
          <w:kern w:val="2"/>
          <w:szCs w:val="18"/>
          <w:lang w:eastAsia="zh-CN"/>
        </w:rPr>
        <w:t>"</w:t>
      </w:r>
      <w:r w:rsidRPr="00CA6256">
        <w:rPr>
          <w:kern w:val="2"/>
          <w:szCs w:val="18"/>
          <w:lang w:eastAsia="zh-CN"/>
        </w:rPr>
        <w:t>BTAP.</w:t>
      </w:r>
      <w:r w:rsidRPr="004B52C8">
        <w:rPr>
          <w:kern w:val="2"/>
          <w:szCs w:val="18"/>
          <w:lang w:eastAsia="zh-CN"/>
        </w:rPr>
        <w:t>"</w:t>
      </w:r>
    </w:p>
    <w:p w:rsidR="00E91E3F" w:rsidRPr="00CA6256" w:rsidRDefault="00E91E3F" w:rsidP="00E91E3F">
      <w:pPr>
        <w:autoSpaceDE w:val="0"/>
        <w:autoSpaceDN w:val="0"/>
        <w:adjustRightInd w:val="0"/>
        <w:spacing w:after="240"/>
        <w:rPr>
          <w:b/>
          <w:kern w:val="2"/>
          <w:szCs w:val="18"/>
          <w:lang w:eastAsia="zh-CN"/>
        </w:rPr>
      </w:pPr>
      <w:r w:rsidRPr="00C5712A">
        <w:rPr>
          <w:rFonts w:hint="eastAsia"/>
          <w:b/>
          <w:kern w:val="2"/>
          <w:szCs w:val="18"/>
          <w:lang w:eastAsia="zh-CN"/>
        </w:rPr>
        <w:t>答复：</w:t>
      </w:r>
      <w:r>
        <w:rPr>
          <w:rFonts w:hint="eastAsia"/>
          <w:kern w:val="2"/>
          <w:szCs w:val="18"/>
          <w:lang w:eastAsia="zh-CN"/>
        </w:rPr>
        <w:t>美方不理解“</w:t>
      </w:r>
      <w:r>
        <w:rPr>
          <w:rFonts w:hint="eastAsia"/>
          <w:kern w:val="2"/>
          <w:szCs w:val="18"/>
          <w:lang w:eastAsia="zh-CN"/>
        </w:rPr>
        <w:t>BTAP</w:t>
      </w:r>
      <w:r>
        <w:rPr>
          <w:rFonts w:hint="eastAsia"/>
          <w:kern w:val="2"/>
          <w:szCs w:val="18"/>
          <w:lang w:eastAsia="zh-CN"/>
        </w:rPr>
        <w:t>”这一缩略词的含义。</w:t>
      </w:r>
    </w:p>
    <w:p w:rsidR="00E91E3F" w:rsidRPr="00CA6256" w:rsidRDefault="00E91E3F" w:rsidP="00E91E3F">
      <w:pPr>
        <w:numPr>
          <w:ilvl w:val="0"/>
          <w:numId w:val="15"/>
        </w:numPr>
        <w:rPr>
          <w:kern w:val="2"/>
          <w:szCs w:val="18"/>
          <w:lang w:eastAsia="zh-CN"/>
        </w:rPr>
      </w:pPr>
      <w:r w:rsidRPr="00CA6256">
        <w:rPr>
          <w:kern w:val="2"/>
          <w:szCs w:val="18"/>
          <w:lang w:eastAsia="zh-CN"/>
        </w:rPr>
        <w:t xml:space="preserve">According to Section 72, Title 12 of the </w:t>
      </w:r>
      <w:r w:rsidRPr="00CA6256">
        <w:rPr>
          <w:i/>
          <w:iCs/>
          <w:kern w:val="2"/>
          <w:szCs w:val="18"/>
          <w:lang w:eastAsia="zh-CN"/>
        </w:rPr>
        <w:t>United States Code</w:t>
      </w:r>
      <w:r w:rsidRPr="00CA6256">
        <w:rPr>
          <w:kern w:val="2"/>
          <w:szCs w:val="18"/>
          <w:lang w:eastAsia="zh-CN"/>
        </w:rPr>
        <w:t xml:space="preserve">, every director of national banks must, during his whole term of service, be a citizen of the US, except that the Comptroller of the Currency waive the requirement of residency, and waive the requirement of citizenship in the case of not more than a minority of the total number of directors. </w:t>
      </w:r>
    </w:p>
    <w:p w:rsidR="00E91E3F" w:rsidRPr="00CA6256" w:rsidRDefault="00E91E3F" w:rsidP="00E91E3F">
      <w:pPr>
        <w:rPr>
          <w:kern w:val="2"/>
          <w:szCs w:val="18"/>
          <w:lang w:eastAsia="zh-CN"/>
        </w:rPr>
      </w:pPr>
      <w:r w:rsidRPr="00CA6256">
        <w:rPr>
          <w:kern w:val="2"/>
          <w:szCs w:val="18"/>
          <w:lang w:eastAsia="zh-CN"/>
        </w:rPr>
        <w:tab/>
      </w:r>
      <w:r w:rsidRPr="00CA6256">
        <w:rPr>
          <w:kern w:val="2"/>
          <w:szCs w:val="18"/>
          <w:lang w:eastAsia="zh-CN"/>
        </w:rPr>
        <w:tab/>
        <w:t>1). Please explain the legal background, purpose and reasons of the above stipulation.</w:t>
      </w:r>
    </w:p>
    <w:p w:rsidR="00E91E3F" w:rsidRPr="00CA6256" w:rsidRDefault="00E91E3F" w:rsidP="00E91E3F">
      <w:pPr>
        <w:rPr>
          <w:kern w:val="2"/>
          <w:szCs w:val="18"/>
          <w:lang w:eastAsia="zh-CN"/>
        </w:rPr>
      </w:pPr>
      <w:r w:rsidRPr="00CA6256">
        <w:rPr>
          <w:kern w:val="2"/>
          <w:szCs w:val="18"/>
          <w:lang w:eastAsia="zh-CN"/>
        </w:rPr>
        <w:tab/>
      </w:r>
      <w:r w:rsidRPr="00CA6256">
        <w:rPr>
          <w:kern w:val="2"/>
          <w:szCs w:val="18"/>
          <w:lang w:eastAsia="zh-CN"/>
        </w:rPr>
        <w:tab/>
        <w:t xml:space="preserve">2). The above stipulation of the U.S. has seriously restricted the development of </w:t>
      </w:r>
      <w:r>
        <w:rPr>
          <w:kern w:val="2"/>
          <w:szCs w:val="18"/>
          <w:lang w:eastAsia="zh-CN"/>
        </w:rPr>
        <w:tab/>
      </w:r>
      <w:r>
        <w:rPr>
          <w:kern w:val="2"/>
          <w:szCs w:val="18"/>
          <w:lang w:eastAsia="zh-CN"/>
        </w:rPr>
        <w:tab/>
      </w:r>
      <w:r>
        <w:rPr>
          <w:kern w:val="2"/>
          <w:szCs w:val="18"/>
          <w:lang w:eastAsia="zh-CN"/>
        </w:rPr>
        <w:tab/>
      </w:r>
      <w:r>
        <w:rPr>
          <w:kern w:val="2"/>
          <w:szCs w:val="18"/>
          <w:lang w:eastAsia="zh-CN"/>
        </w:rPr>
        <w:tab/>
        <w:t xml:space="preserve">foreign </w:t>
      </w:r>
      <w:r w:rsidRPr="00CA6256">
        <w:rPr>
          <w:kern w:val="2"/>
          <w:szCs w:val="18"/>
          <w:lang w:eastAsia="zh-CN"/>
        </w:rPr>
        <w:t>banks in the U.S. Does the U.S. have any plans to revise it?</w:t>
      </w:r>
    </w:p>
    <w:p w:rsidR="00E91E3F" w:rsidRPr="00CA6256" w:rsidRDefault="00E91E3F" w:rsidP="00E91E3F">
      <w:pPr>
        <w:spacing w:after="240"/>
        <w:rPr>
          <w:kern w:val="2"/>
          <w:szCs w:val="18"/>
          <w:lang w:eastAsia="zh-CN"/>
        </w:rPr>
      </w:pPr>
      <w:r w:rsidRPr="00CA6256">
        <w:rPr>
          <w:kern w:val="2"/>
          <w:szCs w:val="18"/>
          <w:lang w:eastAsia="zh-CN"/>
        </w:rPr>
        <w:tab/>
      </w:r>
      <w:r w:rsidRPr="00CA6256">
        <w:rPr>
          <w:kern w:val="2"/>
          <w:szCs w:val="18"/>
          <w:lang w:eastAsia="zh-CN"/>
        </w:rPr>
        <w:tab/>
        <w:t xml:space="preserve">3).Has the U.S. signed any agreement with other countries to exempt their banks </w:t>
      </w:r>
      <w:r w:rsidRPr="00CA6256">
        <w:rPr>
          <w:kern w:val="2"/>
          <w:szCs w:val="18"/>
          <w:lang w:eastAsia="zh-CN"/>
        </w:rPr>
        <w:tab/>
      </w:r>
      <w:r w:rsidRPr="00CA6256">
        <w:rPr>
          <w:kern w:val="2"/>
          <w:szCs w:val="18"/>
          <w:lang w:eastAsia="zh-CN"/>
        </w:rPr>
        <w:tab/>
      </w:r>
      <w:r w:rsidRPr="00CA6256">
        <w:rPr>
          <w:kern w:val="2"/>
          <w:szCs w:val="18"/>
          <w:lang w:eastAsia="zh-CN"/>
        </w:rPr>
        <w:tab/>
        <w:t>investing in the US from the restriction of directors</w:t>
      </w:r>
      <w:r>
        <w:rPr>
          <w:kern w:val="2"/>
          <w:szCs w:val="18"/>
          <w:lang w:eastAsia="zh-CN"/>
        </w:rPr>
        <w:t>'</w:t>
      </w:r>
      <w:r w:rsidRPr="00CA6256">
        <w:rPr>
          <w:kern w:val="2"/>
          <w:szCs w:val="18"/>
          <w:lang w:eastAsia="zh-CN"/>
        </w:rPr>
        <w:t xml:space="preserve"> residency?</w:t>
      </w:r>
    </w:p>
    <w:p w:rsidR="00E91E3F" w:rsidRDefault="00E91E3F" w:rsidP="00E91E3F">
      <w:pPr>
        <w:spacing w:after="240"/>
        <w:rPr>
          <w:kern w:val="2"/>
          <w:szCs w:val="18"/>
          <w:lang w:eastAsia="zh-CN"/>
        </w:rPr>
      </w:pPr>
      <w:r w:rsidRPr="00CA6256">
        <w:rPr>
          <w:b/>
          <w:kern w:val="2"/>
          <w:szCs w:val="18"/>
          <w:lang w:eastAsia="zh-CN"/>
        </w:rPr>
        <w:t xml:space="preserve">RESPONSE: </w:t>
      </w:r>
      <w:r w:rsidRPr="00CA6256">
        <w:rPr>
          <w:kern w:val="2"/>
          <w:szCs w:val="18"/>
          <w:lang w:eastAsia="zh-CN"/>
        </w:rPr>
        <w:t>In contrast to some of our trading partners, the United States imposes no requirements on banks related to the citizenship of senior management or key personnel. Thus, foreign banks have full flexibility in appointing the executives and other personnel who are responsible for day-to-day operations and decisions about how the business is run. The United States does maintain some federal and state citizenship requirements for banks relating to composition of boards of directors. However, in the case of national banks, the legal requirement that all members of the board of directors be U.S. citizens permits the Office of the Comptroller of the Currency (OCC) to waive the requirement for a minority of the total number of such directors.</w:t>
      </w:r>
    </w:p>
    <w:p w:rsidR="00E91E3F" w:rsidRDefault="00E91E3F" w:rsidP="00E91E3F">
      <w:pPr>
        <w:spacing w:after="240"/>
        <w:rPr>
          <w:b/>
          <w:kern w:val="2"/>
          <w:szCs w:val="18"/>
          <w:lang w:eastAsia="zh-CN"/>
        </w:rPr>
      </w:pPr>
      <w:r>
        <w:rPr>
          <w:rFonts w:hint="eastAsia"/>
          <w:b/>
          <w:kern w:val="2"/>
          <w:szCs w:val="18"/>
          <w:lang w:eastAsia="zh-CN"/>
        </w:rPr>
        <w:t>答复：</w:t>
      </w:r>
      <w:r w:rsidRPr="006C46AE">
        <w:rPr>
          <w:rFonts w:hint="eastAsia"/>
          <w:kern w:val="2"/>
          <w:szCs w:val="18"/>
          <w:lang w:eastAsia="zh-CN"/>
        </w:rPr>
        <w:t>与我们的一些贸易伙伴相反，</w:t>
      </w:r>
      <w:r>
        <w:rPr>
          <w:rFonts w:hint="eastAsia"/>
          <w:kern w:val="2"/>
          <w:szCs w:val="18"/>
          <w:lang w:eastAsia="zh-CN"/>
        </w:rPr>
        <w:t>美方对银行高管或关键人员的公民身份未设要求。因此，外国银行在任命负责日常经营以及决定业务运作方式的高管和其他人员方面有着充分的灵活性。</w:t>
      </w:r>
      <w:r w:rsidRPr="005F049F">
        <w:rPr>
          <w:rFonts w:hint="eastAsia"/>
          <w:kern w:val="2"/>
          <w:szCs w:val="18"/>
          <w:lang w:eastAsia="zh-CN"/>
        </w:rPr>
        <w:t>美</w:t>
      </w:r>
      <w:r>
        <w:rPr>
          <w:rFonts w:hint="eastAsia"/>
          <w:kern w:val="2"/>
          <w:szCs w:val="18"/>
          <w:lang w:eastAsia="zh-CN"/>
        </w:rPr>
        <w:t>方在联邦和州一级的确</w:t>
      </w:r>
      <w:r w:rsidRPr="005F049F">
        <w:rPr>
          <w:rFonts w:hint="eastAsia"/>
          <w:kern w:val="2"/>
          <w:szCs w:val="18"/>
          <w:lang w:eastAsia="zh-CN"/>
        </w:rPr>
        <w:t>对银行董事会</w:t>
      </w:r>
      <w:r>
        <w:rPr>
          <w:rFonts w:hint="eastAsia"/>
          <w:kern w:val="2"/>
          <w:szCs w:val="18"/>
          <w:lang w:eastAsia="zh-CN"/>
        </w:rPr>
        <w:t>成员</w:t>
      </w:r>
      <w:r w:rsidRPr="005F049F">
        <w:rPr>
          <w:rFonts w:hint="eastAsia"/>
          <w:kern w:val="2"/>
          <w:szCs w:val="18"/>
          <w:lang w:eastAsia="zh-CN"/>
        </w:rPr>
        <w:t>的公民身份</w:t>
      </w:r>
      <w:r>
        <w:rPr>
          <w:rFonts w:hint="eastAsia"/>
          <w:kern w:val="2"/>
          <w:szCs w:val="18"/>
          <w:lang w:eastAsia="zh-CN"/>
        </w:rPr>
        <w:t>有某些</w:t>
      </w:r>
      <w:r w:rsidRPr="005F049F">
        <w:rPr>
          <w:rFonts w:hint="eastAsia"/>
          <w:kern w:val="2"/>
          <w:szCs w:val="18"/>
          <w:lang w:eastAsia="zh-CN"/>
        </w:rPr>
        <w:t>要求。</w:t>
      </w:r>
      <w:r>
        <w:rPr>
          <w:rFonts w:hint="eastAsia"/>
          <w:kern w:val="2"/>
          <w:szCs w:val="18"/>
          <w:lang w:eastAsia="zh-CN"/>
        </w:rPr>
        <w:t>但</w:t>
      </w:r>
      <w:r w:rsidRPr="005F049F">
        <w:rPr>
          <w:rFonts w:hint="eastAsia"/>
          <w:kern w:val="2"/>
          <w:szCs w:val="18"/>
          <w:lang w:eastAsia="zh-CN"/>
        </w:rPr>
        <w:t>就国家银行而言，</w:t>
      </w:r>
      <w:r>
        <w:rPr>
          <w:rFonts w:hint="eastAsia"/>
          <w:kern w:val="2"/>
          <w:szCs w:val="18"/>
          <w:lang w:eastAsia="zh-CN"/>
        </w:rPr>
        <w:t>由于法律规定</w:t>
      </w:r>
      <w:r w:rsidRPr="005F049F">
        <w:rPr>
          <w:rFonts w:hint="eastAsia"/>
          <w:kern w:val="2"/>
          <w:szCs w:val="18"/>
          <w:lang w:eastAsia="zh-CN"/>
        </w:rPr>
        <w:t>所有董事会成员</w:t>
      </w:r>
      <w:r>
        <w:rPr>
          <w:rFonts w:hint="eastAsia"/>
          <w:kern w:val="2"/>
          <w:szCs w:val="18"/>
          <w:lang w:eastAsia="zh-CN"/>
        </w:rPr>
        <w:t>均须为</w:t>
      </w:r>
      <w:r w:rsidRPr="005F049F">
        <w:rPr>
          <w:rFonts w:hint="eastAsia"/>
          <w:kern w:val="2"/>
          <w:szCs w:val="18"/>
          <w:lang w:eastAsia="zh-CN"/>
        </w:rPr>
        <w:t>美国公民</w:t>
      </w:r>
      <w:r>
        <w:rPr>
          <w:rFonts w:hint="eastAsia"/>
          <w:kern w:val="2"/>
          <w:szCs w:val="18"/>
          <w:lang w:eastAsia="zh-CN"/>
        </w:rPr>
        <w:t>，</w:t>
      </w:r>
      <w:r w:rsidR="00D95A9F">
        <w:rPr>
          <w:rFonts w:hint="eastAsia"/>
          <w:kern w:val="2"/>
          <w:szCs w:val="18"/>
          <w:lang w:eastAsia="zh-CN"/>
        </w:rPr>
        <w:t>货币</w:t>
      </w:r>
      <w:r w:rsidRPr="00412121">
        <w:rPr>
          <w:rFonts w:hint="eastAsia"/>
          <w:kern w:val="2"/>
          <w:szCs w:val="18"/>
          <w:lang w:eastAsia="zh-CN"/>
        </w:rPr>
        <w:t>监理署</w:t>
      </w:r>
      <w:r>
        <w:rPr>
          <w:rFonts w:hint="eastAsia"/>
          <w:kern w:val="2"/>
          <w:szCs w:val="18"/>
          <w:lang w:eastAsia="zh-CN"/>
        </w:rPr>
        <w:t>（</w:t>
      </w:r>
      <w:r>
        <w:rPr>
          <w:rFonts w:hint="eastAsia"/>
          <w:kern w:val="2"/>
          <w:szCs w:val="18"/>
          <w:lang w:eastAsia="zh-CN"/>
        </w:rPr>
        <w:t>OCC</w:t>
      </w:r>
      <w:r>
        <w:rPr>
          <w:rFonts w:hint="eastAsia"/>
          <w:kern w:val="2"/>
          <w:szCs w:val="18"/>
          <w:lang w:eastAsia="zh-CN"/>
        </w:rPr>
        <w:t>）不再对占</w:t>
      </w:r>
      <w:r w:rsidRPr="005F049F">
        <w:rPr>
          <w:rFonts w:hint="eastAsia"/>
          <w:kern w:val="2"/>
          <w:szCs w:val="18"/>
          <w:lang w:eastAsia="zh-CN"/>
        </w:rPr>
        <w:t>董事</w:t>
      </w:r>
      <w:r>
        <w:rPr>
          <w:rFonts w:hint="eastAsia"/>
          <w:kern w:val="2"/>
          <w:szCs w:val="18"/>
          <w:lang w:eastAsia="zh-CN"/>
        </w:rPr>
        <w:t>会少数席位董事提出要求</w:t>
      </w:r>
      <w:r w:rsidRPr="005F049F">
        <w:rPr>
          <w:rFonts w:hint="eastAsia"/>
          <w:kern w:val="2"/>
          <w:szCs w:val="18"/>
          <w:lang w:eastAsia="zh-CN"/>
        </w:rPr>
        <w:t>。</w:t>
      </w:r>
    </w:p>
    <w:p w:rsidR="00E91E3F" w:rsidRPr="00CA6256" w:rsidRDefault="00E91E3F" w:rsidP="00E91E3F">
      <w:pPr>
        <w:numPr>
          <w:ilvl w:val="0"/>
          <w:numId w:val="15"/>
        </w:numPr>
        <w:spacing w:after="240"/>
        <w:rPr>
          <w:kern w:val="2"/>
          <w:szCs w:val="18"/>
          <w:lang w:eastAsia="zh-CN"/>
        </w:rPr>
      </w:pPr>
      <w:r w:rsidRPr="00CA6256">
        <w:rPr>
          <w:kern w:val="2"/>
          <w:szCs w:val="18"/>
          <w:lang w:eastAsia="zh-CN"/>
        </w:rPr>
        <w:t xml:space="preserve">As recorded, the United States submitted an increasing number of TBT notifications to the </w:t>
      </w:r>
      <w:r w:rsidRPr="00CA6256">
        <w:rPr>
          <w:kern w:val="2"/>
          <w:szCs w:val="18"/>
          <w:lang w:eastAsia="zh-CN"/>
        </w:rPr>
        <w:tab/>
        <w:t>WTO, and TBT have generally replaced trade remedies and become the main restriction on Chinese exportation. Please shed light on the trend of TBT notifications in the coming years and explain what impact this may have on Chinese companies.</w:t>
      </w:r>
    </w:p>
    <w:p w:rsidR="00E91E3F" w:rsidRDefault="00E91E3F" w:rsidP="00E91E3F">
      <w:pPr>
        <w:spacing w:after="240"/>
        <w:rPr>
          <w:kern w:val="2"/>
          <w:szCs w:val="18"/>
          <w:lang w:eastAsia="zh-CN"/>
        </w:rPr>
      </w:pPr>
      <w:r w:rsidRPr="00CA6256">
        <w:rPr>
          <w:b/>
          <w:kern w:val="2"/>
          <w:szCs w:val="18"/>
          <w:lang w:eastAsia="zh-CN"/>
        </w:rPr>
        <w:lastRenderedPageBreak/>
        <w:t xml:space="preserve">RESPONSE: </w:t>
      </w:r>
      <w:r w:rsidRPr="00CA6256">
        <w:rPr>
          <w:kern w:val="2"/>
          <w:szCs w:val="18"/>
          <w:lang w:eastAsia="zh-CN"/>
        </w:rPr>
        <w:t xml:space="preserve">We remind Members that TPRs are retrospective reviews. With regard to past notifications, there are numerous conceivable factors that may affect the increase in notifications, and therefore the United States cannot identify a single factor that explains the change.  The United States is not in a position to fully address whether and how exports from other Members are impacted by measures subject to the TBT Agreement. Indeed, a fundamental purpose of the notification system is to alert other Members to measures that may have a significant impact on trade -- and allow them to determine if and how they might be impacted. Through the notification process, Members can bring to the attention of the Member developing the measure any potential impacts on trade and potential actions that might minimize or eliminate such impacts. </w:t>
      </w:r>
    </w:p>
    <w:p w:rsidR="00E91E3F" w:rsidRPr="00D03FDD" w:rsidRDefault="00E91E3F" w:rsidP="00E91E3F">
      <w:pPr>
        <w:spacing w:after="240"/>
        <w:rPr>
          <w:kern w:val="2"/>
          <w:szCs w:val="18"/>
          <w:lang w:eastAsia="zh-CN"/>
        </w:rPr>
      </w:pPr>
      <w:r>
        <w:rPr>
          <w:rFonts w:hint="eastAsia"/>
          <w:b/>
          <w:kern w:val="2"/>
          <w:szCs w:val="18"/>
          <w:lang w:eastAsia="zh-CN"/>
        </w:rPr>
        <w:t>答复：</w:t>
      </w:r>
      <w:r>
        <w:rPr>
          <w:rFonts w:hint="eastAsia"/>
          <w:kern w:val="2"/>
          <w:szCs w:val="18"/>
          <w:lang w:eastAsia="zh-CN"/>
        </w:rPr>
        <w:t>我们想提醒各成员注意，贸易政策审议是回顾性审议。就以往的通报而言，有多种可能的因素可能会对通报数量的上升产生影响，因此美方找不到有哪个单独的因素能够解释这种变化。美方并不完全了解其他成员的出口是否以及如何受</w:t>
      </w:r>
      <w:r w:rsidRPr="009B1D36">
        <w:rPr>
          <w:rFonts w:hint="eastAsia"/>
          <w:kern w:val="2"/>
          <w:szCs w:val="18"/>
          <w:lang w:eastAsia="zh-CN"/>
        </w:rPr>
        <w:t>《技术性贸易壁垒协定》</w:t>
      </w:r>
      <w:r>
        <w:rPr>
          <w:rFonts w:hint="eastAsia"/>
          <w:kern w:val="2"/>
          <w:szCs w:val="18"/>
          <w:lang w:eastAsia="zh-CN"/>
        </w:rPr>
        <w:t>措施的影响。</w:t>
      </w:r>
      <w:r w:rsidRPr="00D03FDD">
        <w:rPr>
          <w:rFonts w:hint="eastAsia"/>
          <w:kern w:val="2"/>
          <w:szCs w:val="18"/>
          <w:lang w:eastAsia="zh-CN"/>
        </w:rPr>
        <w:t>事实上，</w:t>
      </w:r>
      <w:r>
        <w:rPr>
          <w:rFonts w:hint="eastAsia"/>
          <w:kern w:val="2"/>
          <w:szCs w:val="18"/>
          <w:lang w:eastAsia="zh-CN"/>
        </w:rPr>
        <w:t>该通报</w:t>
      </w:r>
      <w:r w:rsidRPr="00D03FDD">
        <w:rPr>
          <w:rFonts w:hint="eastAsia"/>
          <w:kern w:val="2"/>
          <w:szCs w:val="18"/>
          <w:lang w:eastAsia="zh-CN"/>
        </w:rPr>
        <w:t>系统的一个根本目的</w:t>
      </w:r>
      <w:r>
        <w:rPr>
          <w:rFonts w:hint="eastAsia"/>
          <w:kern w:val="2"/>
          <w:szCs w:val="18"/>
          <w:lang w:eastAsia="zh-CN"/>
        </w:rPr>
        <w:t>就</w:t>
      </w:r>
      <w:r w:rsidRPr="00D03FDD">
        <w:rPr>
          <w:rFonts w:hint="eastAsia"/>
          <w:kern w:val="2"/>
          <w:szCs w:val="18"/>
          <w:lang w:eastAsia="zh-CN"/>
        </w:rPr>
        <w:t>是提醒其他成员</w:t>
      </w:r>
      <w:r>
        <w:rPr>
          <w:rFonts w:hint="eastAsia"/>
          <w:kern w:val="2"/>
          <w:szCs w:val="18"/>
          <w:lang w:eastAsia="zh-CN"/>
        </w:rPr>
        <w:t>注意那些</w:t>
      </w:r>
      <w:r w:rsidRPr="00D03FDD">
        <w:rPr>
          <w:rFonts w:hint="eastAsia"/>
          <w:kern w:val="2"/>
          <w:szCs w:val="18"/>
          <w:lang w:eastAsia="zh-CN"/>
        </w:rPr>
        <w:t>可能</w:t>
      </w:r>
      <w:r>
        <w:rPr>
          <w:rFonts w:hint="eastAsia"/>
          <w:kern w:val="2"/>
          <w:szCs w:val="18"/>
          <w:lang w:eastAsia="zh-CN"/>
        </w:rPr>
        <w:t>会</w:t>
      </w:r>
      <w:r w:rsidRPr="00D03FDD">
        <w:rPr>
          <w:rFonts w:hint="eastAsia"/>
          <w:kern w:val="2"/>
          <w:szCs w:val="18"/>
          <w:lang w:eastAsia="zh-CN"/>
        </w:rPr>
        <w:t>对贸易产生重大影响的措施</w:t>
      </w:r>
      <w:r>
        <w:rPr>
          <w:rFonts w:hint="eastAsia"/>
          <w:kern w:val="2"/>
          <w:szCs w:val="18"/>
          <w:lang w:eastAsia="zh-CN"/>
        </w:rPr>
        <w:t>，</w:t>
      </w:r>
      <w:r w:rsidRPr="00D03FDD">
        <w:rPr>
          <w:rFonts w:hint="eastAsia"/>
          <w:kern w:val="2"/>
          <w:szCs w:val="18"/>
          <w:lang w:eastAsia="zh-CN"/>
        </w:rPr>
        <w:t>并</w:t>
      </w:r>
      <w:r>
        <w:rPr>
          <w:rFonts w:hint="eastAsia"/>
          <w:kern w:val="2"/>
          <w:szCs w:val="18"/>
          <w:lang w:eastAsia="zh-CN"/>
        </w:rPr>
        <w:t>使它</w:t>
      </w:r>
      <w:r w:rsidRPr="00D03FDD">
        <w:rPr>
          <w:rFonts w:hint="eastAsia"/>
          <w:kern w:val="2"/>
          <w:szCs w:val="18"/>
          <w:lang w:eastAsia="zh-CN"/>
        </w:rPr>
        <w:t>们</w:t>
      </w:r>
      <w:r>
        <w:rPr>
          <w:rFonts w:hint="eastAsia"/>
          <w:kern w:val="2"/>
          <w:szCs w:val="18"/>
          <w:lang w:eastAsia="zh-CN"/>
        </w:rPr>
        <w:t>能够</w:t>
      </w:r>
      <w:r w:rsidRPr="00D03FDD">
        <w:rPr>
          <w:rFonts w:hint="eastAsia"/>
          <w:kern w:val="2"/>
          <w:szCs w:val="18"/>
          <w:lang w:eastAsia="zh-CN"/>
        </w:rPr>
        <w:t>确定是否</w:t>
      </w:r>
      <w:r>
        <w:rPr>
          <w:rFonts w:hint="eastAsia"/>
          <w:kern w:val="2"/>
          <w:szCs w:val="18"/>
          <w:lang w:eastAsia="zh-CN"/>
        </w:rPr>
        <w:t>会</w:t>
      </w:r>
      <w:r w:rsidR="00D23F5A">
        <w:rPr>
          <w:rFonts w:hint="eastAsia"/>
          <w:kern w:val="2"/>
          <w:szCs w:val="18"/>
          <w:lang w:eastAsia="zh-CN"/>
        </w:rPr>
        <w:t>以及</w:t>
      </w:r>
      <w:r>
        <w:rPr>
          <w:rFonts w:hint="eastAsia"/>
          <w:kern w:val="2"/>
          <w:szCs w:val="18"/>
          <w:lang w:eastAsia="zh-CN"/>
        </w:rPr>
        <w:t>将如何</w:t>
      </w:r>
      <w:r w:rsidRPr="00D03FDD">
        <w:rPr>
          <w:rFonts w:hint="eastAsia"/>
          <w:kern w:val="2"/>
          <w:szCs w:val="18"/>
          <w:lang w:eastAsia="zh-CN"/>
        </w:rPr>
        <w:t>受到影响。通过</w:t>
      </w:r>
      <w:r>
        <w:rPr>
          <w:rFonts w:hint="eastAsia"/>
          <w:kern w:val="2"/>
          <w:szCs w:val="18"/>
          <w:lang w:eastAsia="zh-CN"/>
        </w:rPr>
        <w:t>该通报</w:t>
      </w:r>
      <w:r w:rsidRPr="00D03FDD">
        <w:rPr>
          <w:rFonts w:hint="eastAsia"/>
          <w:kern w:val="2"/>
          <w:szCs w:val="18"/>
          <w:lang w:eastAsia="zh-CN"/>
        </w:rPr>
        <w:t>程序，</w:t>
      </w:r>
      <w:r>
        <w:rPr>
          <w:rFonts w:hint="eastAsia"/>
          <w:kern w:val="2"/>
          <w:szCs w:val="18"/>
          <w:lang w:eastAsia="zh-CN"/>
        </w:rPr>
        <w:t>各</w:t>
      </w:r>
      <w:r w:rsidRPr="00D03FDD">
        <w:rPr>
          <w:rFonts w:hint="eastAsia"/>
          <w:kern w:val="2"/>
          <w:szCs w:val="18"/>
          <w:lang w:eastAsia="zh-CN"/>
        </w:rPr>
        <w:t>成员可提请</w:t>
      </w:r>
      <w:r>
        <w:rPr>
          <w:rFonts w:hint="eastAsia"/>
          <w:kern w:val="2"/>
          <w:szCs w:val="18"/>
          <w:lang w:eastAsia="zh-CN"/>
        </w:rPr>
        <w:t>实施该措施的</w:t>
      </w:r>
      <w:r w:rsidRPr="00D03FDD">
        <w:rPr>
          <w:rFonts w:hint="eastAsia"/>
          <w:kern w:val="2"/>
          <w:szCs w:val="18"/>
          <w:lang w:eastAsia="zh-CN"/>
        </w:rPr>
        <w:t>成员注意对贸易</w:t>
      </w:r>
      <w:r>
        <w:rPr>
          <w:rFonts w:hint="eastAsia"/>
          <w:kern w:val="2"/>
          <w:szCs w:val="18"/>
          <w:lang w:eastAsia="zh-CN"/>
        </w:rPr>
        <w:t>可能产生</w:t>
      </w:r>
      <w:r w:rsidRPr="00D03FDD">
        <w:rPr>
          <w:rFonts w:hint="eastAsia"/>
          <w:kern w:val="2"/>
          <w:szCs w:val="18"/>
          <w:lang w:eastAsia="zh-CN"/>
        </w:rPr>
        <w:t>的</w:t>
      </w:r>
      <w:r>
        <w:rPr>
          <w:rFonts w:hint="eastAsia"/>
          <w:kern w:val="2"/>
          <w:szCs w:val="18"/>
          <w:lang w:eastAsia="zh-CN"/>
        </w:rPr>
        <w:t>任何</w:t>
      </w:r>
      <w:r w:rsidRPr="00D03FDD">
        <w:rPr>
          <w:rFonts w:hint="eastAsia"/>
          <w:kern w:val="2"/>
          <w:szCs w:val="18"/>
          <w:lang w:eastAsia="zh-CN"/>
        </w:rPr>
        <w:t>潜在影响</w:t>
      </w:r>
      <w:r>
        <w:rPr>
          <w:rFonts w:hint="eastAsia"/>
          <w:kern w:val="2"/>
          <w:szCs w:val="18"/>
          <w:lang w:eastAsia="zh-CN"/>
        </w:rPr>
        <w:t>并采取潜在的行动尽可能减小</w:t>
      </w:r>
      <w:r w:rsidRPr="00D03FDD">
        <w:rPr>
          <w:rFonts w:hint="eastAsia"/>
          <w:kern w:val="2"/>
          <w:szCs w:val="18"/>
          <w:lang w:eastAsia="zh-CN"/>
        </w:rPr>
        <w:t>或消除这种影响。</w:t>
      </w:r>
    </w:p>
    <w:p w:rsidR="00E91E3F" w:rsidRPr="00CA6256" w:rsidRDefault="00E91E3F" w:rsidP="00E91E3F">
      <w:pPr>
        <w:numPr>
          <w:ilvl w:val="0"/>
          <w:numId w:val="15"/>
        </w:numPr>
        <w:spacing w:after="240"/>
        <w:rPr>
          <w:kern w:val="2"/>
          <w:szCs w:val="18"/>
          <w:lang w:eastAsia="zh-CN"/>
        </w:rPr>
      </w:pPr>
      <w:r w:rsidRPr="00CA6256">
        <w:rPr>
          <w:kern w:val="2"/>
          <w:szCs w:val="18"/>
          <w:lang w:eastAsia="zh-CN"/>
        </w:rPr>
        <w:t>Article 1640 of the American economic stimulus plan regulates that the project supported by economic stimulus plan must use the domestic iron and steel and other manufactured goods, which restricts related Chinese products to enter the US markets. Please share the US view on the compliance of such practice with the WTO rules and whether it has any plans to abolish it.</w:t>
      </w:r>
    </w:p>
    <w:p w:rsidR="00E91E3F" w:rsidRDefault="00E91E3F" w:rsidP="00E91E3F">
      <w:pPr>
        <w:spacing w:after="240"/>
        <w:rPr>
          <w:kern w:val="2"/>
          <w:szCs w:val="18"/>
          <w:lang w:eastAsia="zh-CN"/>
        </w:rPr>
      </w:pPr>
      <w:r w:rsidRPr="00CA6256">
        <w:rPr>
          <w:b/>
          <w:kern w:val="2"/>
          <w:szCs w:val="18"/>
          <w:lang w:eastAsia="zh-CN"/>
        </w:rPr>
        <w:t xml:space="preserve">RESPONSE: </w:t>
      </w:r>
      <w:r w:rsidRPr="00CA6256">
        <w:rPr>
          <w:kern w:val="2"/>
          <w:szCs w:val="18"/>
          <w:lang w:eastAsia="zh-CN"/>
        </w:rPr>
        <w:t>The American Recovery and Reinvestment Act of 2009, including section 1605 regarding use of domestic iron, steel, and manufactured goods, was implemented in a manner consistent with U.S. obligations under international agreements.</w:t>
      </w:r>
    </w:p>
    <w:p w:rsidR="00E91E3F" w:rsidRDefault="00E91E3F" w:rsidP="00E91E3F">
      <w:pPr>
        <w:spacing w:after="240"/>
        <w:rPr>
          <w:b/>
          <w:kern w:val="2"/>
          <w:szCs w:val="18"/>
          <w:lang w:eastAsia="zh-CN"/>
        </w:rPr>
      </w:pPr>
      <w:r w:rsidRPr="00484190">
        <w:rPr>
          <w:rFonts w:hint="eastAsia"/>
          <w:b/>
          <w:kern w:val="2"/>
          <w:szCs w:val="18"/>
          <w:lang w:eastAsia="zh-CN"/>
        </w:rPr>
        <w:t>答复：</w:t>
      </w:r>
      <w:r w:rsidRPr="006B4318">
        <w:rPr>
          <w:rFonts w:hint="eastAsia"/>
          <w:kern w:val="2"/>
          <w:szCs w:val="18"/>
          <w:lang w:eastAsia="zh-CN"/>
        </w:rPr>
        <w:t>《</w:t>
      </w:r>
      <w:r w:rsidRPr="006B4318">
        <w:rPr>
          <w:rFonts w:hint="eastAsia"/>
          <w:kern w:val="2"/>
          <w:szCs w:val="18"/>
          <w:lang w:eastAsia="zh-CN"/>
        </w:rPr>
        <w:t>2009</w:t>
      </w:r>
      <w:r w:rsidRPr="006B4318">
        <w:rPr>
          <w:rFonts w:hint="eastAsia"/>
          <w:kern w:val="2"/>
          <w:szCs w:val="18"/>
          <w:lang w:eastAsia="zh-CN"/>
        </w:rPr>
        <w:t>年美国复苏与再投资法》</w:t>
      </w:r>
      <w:r>
        <w:rPr>
          <w:rFonts w:hint="eastAsia"/>
          <w:kern w:val="2"/>
          <w:szCs w:val="18"/>
          <w:lang w:eastAsia="zh-CN"/>
        </w:rPr>
        <w:t>，包括关于国内铁、钢和制成品的使用的第</w:t>
      </w:r>
      <w:r>
        <w:rPr>
          <w:rFonts w:hint="eastAsia"/>
          <w:kern w:val="2"/>
          <w:szCs w:val="18"/>
          <w:lang w:eastAsia="zh-CN"/>
        </w:rPr>
        <w:t>1605</w:t>
      </w:r>
      <w:r>
        <w:rPr>
          <w:rFonts w:hint="eastAsia"/>
          <w:kern w:val="2"/>
          <w:szCs w:val="18"/>
          <w:lang w:eastAsia="zh-CN"/>
        </w:rPr>
        <w:t>节在内以与美方在各国际协定项下承担的义务相一致的方式得到实施。</w:t>
      </w:r>
    </w:p>
    <w:p w:rsidR="00E91E3F" w:rsidRDefault="00E91E3F" w:rsidP="00E91E3F">
      <w:pPr>
        <w:numPr>
          <w:ilvl w:val="0"/>
          <w:numId w:val="15"/>
        </w:numPr>
        <w:spacing w:after="240"/>
        <w:rPr>
          <w:kern w:val="2"/>
          <w:szCs w:val="18"/>
          <w:lang w:eastAsia="zh-CN"/>
        </w:rPr>
      </w:pPr>
      <w:r w:rsidRPr="00CA6256">
        <w:rPr>
          <w:kern w:val="2"/>
          <w:szCs w:val="18"/>
          <w:lang w:eastAsia="zh-CN"/>
        </w:rPr>
        <w:t xml:space="preserve">The U.S. has been restricting the export of high-tech products to China for </w:t>
      </w:r>
      <w:r w:rsidRPr="004B52C8">
        <w:rPr>
          <w:kern w:val="2"/>
          <w:szCs w:val="18"/>
          <w:lang w:eastAsia="zh-CN"/>
        </w:rPr>
        <w:t>"</w:t>
      </w:r>
      <w:r w:rsidRPr="00CA6256">
        <w:rPr>
          <w:kern w:val="2"/>
          <w:szCs w:val="18"/>
          <w:lang w:eastAsia="zh-CN"/>
        </w:rPr>
        <w:t>national security reasons</w:t>
      </w:r>
      <w:r w:rsidRPr="004B52C8">
        <w:rPr>
          <w:kern w:val="2"/>
          <w:szCs w:val="18"/>
          <w:lang w:eastAsia="zh-CN"/>
        </w:rPr>
        <w:t>"</w:t>
      </w:r>
      <w:r w:rsidRPr="00CA6256">
        <w:rPr>
          <w:kern w:val="2"/>
          <w:szCs w:val="18"/>
          <w:lang w:eastAsia="zh-CN"/>
        </w:rPr>
        <w:t>. Please offer an overview of the high-tech products that were rejected to be exported to China as national security exceptions since 2014 (including categories of products and approximate amounts).</w:t>
      </w:r>
    </w:p>
    <w:p w:rsidR="00E91E3F" w:rsidRDefault="00E91E3F" w:rsidP="00E91E3F">
      <w:pPr>
        <w:spacing w:after="240"/>
        <w:rPr>
          <w:kern w:val="2"/>
          <w:szCs w:val="18"/>
          <w:lang w:eastAsia="zh-CN"/>
        </w:rPr>
      </w:pPr>
      <w:r w:rsidRPr="00CA6256">
        <w:rPr>
          <w:b/>
          <w:kern w:val="2"/>
          <w:szCs w:val="18"/>
          <w:lang w:eastAsia="zh-CN"/>
        </w:rPr>
        <w:t xml:space="preserve">RESPONSE: </w:t>
      </w:r>
      <w:r w:rsidRPr="00CA6256">
        <w:rPr>
          <w:kern w:val="2"/>
          <w:szCs w:val="18"/>
          <w:lang w:eastAsia="zh-CN"/>
        </w:rPr>
        <w:t>The US does not restrict the export of high-tech products to China. The United States has committed to facilitate trade in high technology goods to civil end users for civil end use.</w:t>
      </w:r>
    </w:p>
    <w:p w:rsidR="00E91E3F" w:rsidRDefault="00E91E3F" w:rsidP="00E91E3F">
      <w:pPr>
        <w:spacing w:after="240"/>
        <w:rPr>
          <w:b/>
          <w:kern w:val="2"/>
          <w:szCs w:val="18"/>
          <w:lang w:eastAsia="zh-CN"/>
        </w:rPr>
      </w:pPr>
      <w:r w:rsidRPr="00484190">
        <w:rPr>
          <w:rFonts w:hint="eastAsia"/>
          <w:b/>
          <w:kern w:val="2"/>
          <w:szCs w:val="18"/>
          <w:lang w:eastAsia="zh-CN"/>
        </w:rPr>
        <w:t>答复：</w:t>
      </w:r>
      <w:r>
        <w:rPr>
          <w:rFonts w:hint="eastAsia"/>
          <w:kern w:val="2"/>
          <w:szCs w:val="18"/>
          <w:lang w:eastAsia="zh-CN"/>
        </w:rPr>
        <w:t>美方并未对对华出口高技术产品设限制。美方致力于推动与民用终端用户之间的民用终端用途高技术产品贸易。</w:t>
      </w:r>
    </w:p>
    <w:p w:rsidR="00E91E3F" w:rsidRDefault="00E91E3F" w:rsidP="00E91E3F">
      <w:pPr>
        <w:numPr>
          <w:ilvl w:val="0"/>
          <w:numId w:val="15"/>
        </w:numPr>
        <w:spacing w:after="240"/>
        <w:rPr>
          <w:kern w:val="2"/>
          <w:szCs w:val="18"/>
          <w:lang w:eastAsia="zh-CN"/>
        </w:rPr>
      </w:pPr>
      <w:r w:rsidRPr="00CA6256">
        <w:rPr>
          <w:kern w:val="2"/>
          <w:szCs w:val="18"/>
          <w:lang w:eastAsia="zh-CN"/>
        </w:rPr>
        <w:t xml:space="preserve">Does the U.S. have any strict restriction on the multinational transfer of technology by its domestic enterprises, colleges and universities or research </w:t>
      </w:r>
      <w:r w:rsidRPr="00CA6256">
        <w:rPr>
          <w:kern w:val="2"/>
          <w:szCs w:val="18"/>
          <w:lang w:eastAsia="zh-CN"/>
        </w:rPr>
        <w:lastRenderedPageBreak/>
        <w:t>institutions? If yes, please provide information on the responsible authorities, scope, procedure and enforcement of these restrictions after 2014.</w:t>
      </w:r>
    </w:p>
    <w:p w:rsidR="00E91E3F" w:rsidRDefault="00E91E3F" w:rsidP="00E91E3F">
      <w:pPr>
        <w:spacing w:after="240"/>
        <w:rPr>
          <w:kern w:val="2"/>
          <w:szCs w:val="18"/>
          <w:lang w:eastAsia="zh-CN"/>
        </w:rPr>
      </w:pPr>
      <w:r w:rsidRPr="00CA6256">
        <w:rPr>
          <w:b/>
          <w:kern w:val="2"/>
          <w:szCs w:val="18"/>
          <w:lang w:eastAsia="zh-CN"/>
        </w:rPr>
        <w:t xml:space="preserve">RESPONSE: </w:t>
      </w:r>
      <w:r w:rsidRPr="00CA6256">
        <w:rPr>
          <w:kern w:val="2"/>
          <w:szCs w:val="18"/>
          <w:lang w:eastAsia="zh-CN"/>
        </w:rPr>
        <w:t>We do not understand the meaning of "strict restrictions" in the question. The United States annual reports pursuant to Article 66.2 and Article 67 of the TRIPS Agreement to the WTO TRIPS Council provide detailed descriptions of U.S. technology transfer and technical cooperation activities globally. The United States submitted reports most recently to the TRIPS Council on October 18, 2016 regarding technical cooperation activities (IP/C/W/617/Add.5) and implementation of article 66.2 of the TRIPS Agreement (IP/C/W/616/Add.5). These reports are available to all WTO members.</w:t>
      </w:r>
    </w:p>
    <w:p w:rsidR="00E91E3F" w:rsidRDefault="00E91E3F" w:rsidP="00E91E3F">
      <w:pPr>
        <w:spacing w:after="240"/>
        <w:rPr>
          <w:kern w:val="2"/>
          <w:szCs w:val="18"/>
          <w:lang w:eastAsia="zh-CN"/>
        </w:rPr>
      </w:pPr>
      <w:r w:rsidRPr="00E10D66">
        <w:rPr>
          <w:rFonts w:hint="eastAsia"/>
          <w:b/>
          <w:kern w:val="2"/>
          <w:szCs w:val="18"/>
          <w:lang w:eastAsia="zh-CN"/>
        </w:rPr>
        <w:t>答复：</w:t>
      </w:r>
      <w:r>
        <w:rPr>
          <w:rFonts w:hint="eastAsia"/>
          <w:kern w:val="2"/>
          <w:szCs w:val="18"/>
          <w:lang w:eastAsia="zh-CN"/>
        </w:rPr>
        <w:t>我们不理解本问题中“严格限制”的含义。美方根据</w:t>
      </w:r>
      <w:r>
        <w:rPr>
          <w:rFonts w:hint="eastAsia"/>
          <w:lang w:eastAsia="zh-CN"/>
        </w:rPr>
        <w:t>《与贸易有关的知识产权协定》第</w:t>
      </w:r>
      <w:r>
        <w:rPr>
          <w:rFonts w:hint="eastAsia"/>
          <w:lang w:eastAsia="zh-CN"/>
        </w:rPr>
        <w:t>66.2</w:t>
      </w:r>
      <w:r>
        <w:rPr>
          <w:rFonts w:hint="eastAsia"/>
          <w:lang w:eastAsia="zh-CN"/>
        </w:rPr>
        <w:t>条和第</w:t>
      </w:r>
      <w:r>
        <w:rPr>
          <w:rFonts w:hint="eastAsia"/>
          <w:lang w:eastAsia="zh-CN"/>
        </w:rPr>
        <w:t>67</w:t>
      </w:r>
      <w:r>
        <w:rPr>
          <w:rFonts w:hint="eastAsia"/>
          <w:lang w:eastAsia="zh-CN"/>
        </w:rPr>
        <w:t>条发布的</w:t>
      </w:r>
      <w:r>
        <w:rPr>
          <w:rFonts w:hint="eastAsia"/>
          <w:kern w:val="2"/>
          <w:szCs w:val="18"/>
          <w:lang w:eastAsia="zh-CN"/>
        </w:rPr>
        <w:t>年度报告对美方在全球的技术转让和技术合作活动有详细的描述。美方最近于</w:t>
      </w:r>
      <w:r>
        <w:rPr>
          <w:rFonts w:hint="eastAsia"/>
          <w:kern w:val="2"/>
          <w:szCs w:val="18"/>
          <w:lang w:eastAsia="zh-CN"/>
        </w:rPr>
        <w:t>2016</w:t>
      </w:r>
      <w:r>
        <w:rPr>
          <w:rFonts w:hint="eastAsia"/>
          <w:kern w:val="2"/>
          <w:szCs w:val="18"/>
          <w:lang w:eastAsia="zh-CN"/>
        </w:rPr>
        <w:t>年</w:t>
      </w:r>
      <w:r>
        <w:rPr>
          <w:rFonts w:hint="eastAsia"/>
          <w:kern w:val="2"/>
          <w:szCs w:val="18"/>
          <w:lang w:eastAsia="zh-CN"/>
        </w:rPr>
        <w:t>10</w:t>
      </w:r>
      <w:r>
        <w:rPr>
          <w:rFonts w:hint="eastAsia"/>
          <w:kern w:val="2"/>
          <w:szCs w:val="18"/>
          <w:lang w:eastAsia="zh-CN"/>
        </w:rPr>
        <w:t>月</w:t>
      </w:r>
      <w:r>
        <w:rPr>
          <w:rFonts w:hint="eastAsia"/>
          <w:kern w:val="2"/>
          <w:szCs w:val="18"/>
          <w:lang w:eastAsia="zh-CN"/>
        </w:rPr>
        <w:t>18</w:t>
      </w:r>
      <w:r>
        <w:rPr>
          <w:rFonts w:hint="eastAsia"/>
          <w:kern w:val="2"/>
          <w:szCs w:val="18"/>
          <w:lang w:eastAsia="zh-CN"/>
        </w:rPr>
        <w:t>日就技术合作活动（</w:t>
      </w:r>
      <w:r w:rsidRPr="00CA6256">
        <w:rPr>
          <w:kern w:val="2"/>
          <w:szCs w:val="18"/>
          <w:lang w:eastAsia="zh-CN"/>
        </w:rPr>
        <w:t>IP/C/W/617/Add.5</w:t>
      </w:r>
      <w:r>
        <w:rPr>
          <w:rFonts w:hint="eastAsia"/>
          <w:kern w:val="2"/>
          <w:szCs w:val="18"/>
          <w:lang w:eastAsia="zh-CN"/>
        </w:rPr>
        <w:t>）以及</w:t>
      </w:r>
      <w:r>
        <w:rPr>
          <w:rFonts w:hint="eastAsia"/>
          <w:lang w:eastAsia="zh-CN"/>
        </w:rPr>
        <w:t>《与贸易有关的知识产权协定》第</w:t>
      </w:r>
      <w:r>
        <w:rPr>
          <w:rFonts w:hint="eastAsia"/>
          <w:lang w:eastAsia="zh-CN"/>
        </w:rPr>
        <w:t>66.2</w:t>
      </w:r>
      <w:r>
        <w:rPr>
          <w:rFonts w:hint="eastAsia"/>
          <w:lang w:eastAsia="zh-CN"/>
        </w:rPr>
        <w:t>条的落实情况</w:t>
      </w:r>
      <w:r w:rsidR="00265FF3">
        <w:rPr>
          <w:rFonts w:hint="eastAsia"/>
          <w:kern w:val="2"/>
          <w:szCs w:val="18"/>
          <w:lang w:eastAsia="zh-CN"/>
        </w:rPr>
        <w:t>（</w:t>
      </w:r>
      <w:r w:rsidR="00265FF3" w:rsidRPr="00CA6256">
        <w:rPr>
          <w:kern w:val="2"/>
          <w:szCs w:val="18"/>
          <w:lang w:eastAsia="zh-CN"/>
        </w:rPr>
        <w:t>IP/C/W/616/Add.5</w:t>
      </w:r>
      <w:r w:rsidR="00265FF3">
        <w:rPr>
          <w:rFonts w:hint="eastAsia"/>
          <w:kern w:val="2"/>
          <w:szCs w:val="18"/>
          <w:lang w:eastAsia="zh-CN"/>
        </w:rPr>
        <w:t>）</w:t>
      </w:r>
      <w:r>
        <w:rPr>
          <w:rFonts w:hint="eastAsia"/>
          <w:lang w:eastAsia="zh-CN"/>
        </w:rPr>
        <w:t>向“与贸易有关的知识产权理事会”提交了报告。所有世贸组织成员均可获得这些报告。</w:t>
      </w:r>
    </w:p>
    <w:p w:rsidR="00E91E3F" w:rsidRDefault="00E91E3F" w:rsidP="00E91E3F">
      <w:pPr>
        <w:numPr>
          <w:ilvl w:val="0"/>
          <w:numId w:val="15"/>
        </w:numPr>
        <w:spacing w:after="240"/>
        <w:rPr>
          <w:kern w:val="2"/>
          <w:szCs w:val="18"/>
          <w:lang w:eastAsia="zh-CN"/>
        </w:rPr>
      </w:pPr>
      <w:r w:rsidRPr="00CA6256">
        <w:rPr>
          <w:kern w:val="2"/>
          <w:szCs w:val="18"/>
          <w:lang w:eastAsia="zh-CN"/>
        </w:rPr>
        <w:t xml:space="preserve">Please introduce the enforcement of rulings in the case </w:t>
      </w:r>
      <w:r w:rsidRPr="00CA6256">
        <w:rPr>
          <w:i/>
          <w:iCs/>
          <w:kern w:val="2"/>
          <w:szCs w:val="18"/>
          <w:lang w:eastAsia="zh-CN"/>
        </w:rPr>
        <w:t>United States-Measures Affecting Trade in Large Civil Aircraft — Second Complaint, WT/DS353</w:t>
      </w:r>
      <w:r w:rsidRPr="00CA6256">
        <w:rPr>
          <w:kern w:val="2"/>
          <w:szCs w:val="18"/>
          <w:lang w:eastAsia="zh-CN"/>
        </w:rPr>
        <w:t xml:space="preserve"> under the dispute settlement mechanism of WTO.</w:t>
      </w:r>
    </w:p>
    <w:p w:rsidR="00E91E3F" w:rsidRDefault="00E91E3F" w:rsidP="00E91E3F">
      <w:pPr>
        <w:spacing w:after="240"/>
        <w:rPr>
          <w:szCs w:val="18"/>
          <w:lang w:eastAsia="zh-CN"/>
        </w:rPr>
      </w:pPr>
      <w:r w:rsidRPr="00CA6256">
        <w:rPr>
          <w:b/>
          <w:szCs w:val="18"/>
        </w:rPr>
        <w:t xml:space="preserve">RESPONSE: </w:t>
      </w:r>
      <w:r w:rsidRPr="00CA6256">
        <w:rPr>
          <w:szCs w:val="18"/>
        </w:rPr>
        <w:t xml:space="preserve">On September 23, 2012, the United States announced that it had come into compliance with the DSB's recommendations. The matter is currently being examined by a compliance panel pursuant to Article 21.5 of the DSU. </w:t>
      </w:r>
    </w:p>
    <w:p w:rsidR="00E91E3F" w:rsidRDefault="00E91E3F" w:rsidP="00E91E3F">
      <w:pPr>
        <w:spacing w:after="240"/>
        <w:rPr>
          <w:szCs w:val="18"/>
          <w:lang w:eastAsia="zh-CN"/>
        </w:rPr>
      </w:pPr>
      <w:r w:rsidRPr="00BC6B47">
        <w:rPr>
          <w:rFonts w:hint="eastAsia"/>
          <w:b/>
          <w:szCs w:val="18"/>
          <w:lang w:eastAsia="zh-CN"/>
        </w:rPr>
        <w:t>答复：</w:t>
      </w:r>
      <w:r>
        <w:rPr>
          <w:rFonts w:hint="eastAsia"/>
          <w:szCs w:val="18"/>
          <w:lang w:eastAsia="zh-CN"/>
        </w:rPr>
        <w:t>2012</w:t>
      </w:r>
      <w:r>
        <w:rPr>
          <w:rFonts w:hint="eastAsia"/>
          <w:szCs w:val="18"/>
          <w:lang w:eastAsia="zh-CN"/>
        </w:rPr>
        <w:t>年</w:t>
      </w:r>
      <w:r>
        <w:rPr>
          <w:rFonts w:hint="eastAsia"/>
          <w:szCs w:val="18"/>
          <w:lang w:eastAsia="zh-CN"/>
        </w:rPr>
        <w:t>9</w:t>
      </w:r>
      <w:r>
        <w:rPr>
          <w:rFonts w:hint="eastAsia"/>
          <w:szCs w:val="18"/>
          <w:lang w:eastAsia="zh-CN"/>
        </w:rPr>
        <w:t>月</w:t>
      </w:r>
      <w:r>
        <w:rPr>
          <w:rFonts w:hint="eastAsia"/>
          <w:szCs w:val="18"/>
          <w:lang w:eastAsia="zh-CN"/>
        </w:rPr>
        <w:t>23</w:t>
      </w:r>
      <w:r>
        <w:rPr>
          <w:rFonts w:hint="eastAsia"/>
          <w:szCs w:val="18"/>
          <w:lang w:eastAsia="zh-CN"/>
        </w:rPr>
        <w:t>日，美方宣布将遵循</w:t>
      </w:r>
      <w:r>
        <w:rPr>
          <w:rFonts w:hint="eastAsia"/>
          <w:lang w:eastAsia="zh-CN"/>
        </w:rPr>
        <w:t>争端解决机构的建议。目前合规小组正在根据《关于争端解决规则与程序的谅解》第</w:t>
      </w:r>
      <w:r>
        <w:rPr>
          <w:rFonts w:hint="eastAsia"/>
          <w:lang w:eastAsia="zh-CN"/>
        </w:rPr>
        <w:t>21.5</w:t>
      </w:r>
      <w:r>
        <w:rPr>
          <w:rFonts w:hint="eastAsia"/>
          <w:lang w:eastAsia="zh-CN"/>
        </w:rPr>
        <w:t>条对该事项进行审查。</w:t>
      </w:r>
    </w:p>
    <w:p w:rsidR="00E91E3F" w:rsidRDefault="00E91E3F" w:rsidP="00E91E3F">
      <w:pPr>
        <w:numPr>
          <w:ilvl w:val="0"/>
          <w:numId w:val="15"/>
        </w:numPr>
        <w:spacing w:after="240"/>
        <w:rPr>
          <w:kern w:val="2"/>
          <w:szCs w:val="18"/>
          <w:lang w:eastAsia="zh-CN"/>
        </w:rPr>
      </w:pPr>
      <w:r w:rsidRPr="00CA6256">
        <w:rPr>
          <w:kern w:val="2"/>
          <w:szCs w:val="18"/>
          <w:lang w:eastAsia="zh-CN"/>
        </w:rPr>
        <w:t xml:space="preserve">Please introduce the enforcement of the rulings in the case </w:t>
      </w:r>
      <w:r w:rsidRPr="00CA6256">
        <w:rPr>
          <w:i/>
          <w:iCs/>
          <w:kern w:val="2"/>
          <w:szCs w:val="18"/>
          <w:lang w:eastAsia="zh-CN"/>
        </w:rPr>
        <w:t>United States-Countervailing Duty Measures on Certain Products from China, WT/DS437</w:t>
      </w:r>
      <w:r w:rsidRPr="00CA6256">
        <w:rPr>
          <w:kern w:val="2"/>
          <w:szCs w:val="18"/>
          <w:lang w:eastAsia="zh-CN"/>
        </w:rPr>
        <w:t xml:space="preserve"> under the dispute settlement mechanism of WTO.</w:t>
      </w:r>
    </w:p>
    <w:p w:rsidR="00E91E3F" w:rsidRDefault="00E91E3F" w:rsidP="00E91E3F">
      <w:pPr>
        <w:spacing w:after="240"/>
        <w:rPr>
          <w:szCs w:val="18"/>
          <w:lang w:eastAsia="zh-CN"/>
        </w:rPr>
      </w:pPr>
      <w:r w:rsidRPr="00CA6256">
        <w:rPr>
          <w:b/>
          <w:szCs w:val="18"/>
        </w:rPr>
        <w:t xml:space="preserve">RESPONSE: </w:t>
      </w:r>
      <w:r w:rsidRPr="00CA6256">
        <w:rPr>
          <w:szCs w:val="18"/>
        </w:rPr>
        <w:t>On June 22, 2016, the United States notified the DSB that it had completed implementation of the DSB recommendations in this dispute. The matter is currently being examined by a compliance panel pursuant to Article 21.5 of the DSU.</w:t>
      </w:r>
    </w:p>
    <w:p w:rsidR="00E91E3F" w:rsidRDefault="00E91E3F" w:rsidP="00E91E3F">
      <w:pPr>
        <w:spacing w:after="240"/>
        <w:rPr>
          <w:szCs w:val="18"/>
          <w:lang w:eastAsia="zh-CN"/>
        </w:rPr>
      </w:pPr>
      <w:r w:rsidRPr="00DA584E">
        <w:rPr>
          <w:rFonts w:hint="eastAsia"/>
          <w:b/>
          <w:szCs w:val="18"/>
          <w:lang w:eastAsia="zh-CN"/>
        </w:rPr>
        <w:t>答复：</w:t>
      </w:r>
      <w:r>
        <w:rPr>
          <w:rFonts w:hint="eastAsia"/>
          <w:szCs w:val="18"/>
          <w:lang w:eastAsia="zh-CN"/>
        </w:rPr>
        <w:t>2016</w:t>
      </w:r>
      <w:r>
        <w:rPr>
          <w:rFonts w:hint="eastAsia"/>
          <w:szCs w:val="18"/>
          <w:lang w:eastAsia="zh-CN"/>
        </w:rPr>
        <w:t>年</w:t>
      </w:r>
      <w:r>
        <w:rPr>
          <w:rFonts w:hint="eastAsia"/>
          <w:szCs w:val="18"/>
          <w:lang w:eastAsia="zh-CN"/>
        </w:rPr>
        <w:t>6</w:t>
      </w:r>
      <w:r>
        <w:rPr>
          <w:rFonts w:hint="eastAsia"/>
          <w:szCs w:val="18"/>
          <w:lang w:eastAsia="zh-CN"/>
        </w:rPr>
        <w:t>月</w:t>
      </w:r>
      <w:r>
        <w:rPr>
          <w:rFonts w:hint="eastAsia"/>
          <w:szCs w:val="18"/>
          <w:lang w:eastAsia="zh-CN"/>
        </w:rPr>
        <w:t>22</w:t>
      </w:r>
      <w:r>
        <w:rPr>
          <w:rFonts w:hint="eastAsia"/>
          <w:szCs w:val="18"/>
          <w:lang w:eastAsia="zh-CN"/>
        </w:rPr>
        <w:t>日，美方通知</w:t>
      </w:r>
      <w:r>
        <w:rPr>
          <w:rFonts w:hint="eastAsia"/>
          <w:lang w:eastAsia="zh-CN"/>
        </w:rPr>
        <w:t>争端解决机构已全面落实了该机构就该争议提出的建议。目前合规小组正在根据《关于争端解决规则与程序的谅解》第</w:t>
      </w:r>
      <w:r>
        <w:rPr>
          <w:rFonts w:hint="eastAsia"/>
          <w:lang w:eastAsia="zh-CN"/>
        </w:rPr>
        <w:t>21.5</w:t>
      </w:r>
      <w:r>
        <w:rPr>
          <w:rFonts w:hint="eastAsia"/>
          <w:lang w:eastAsia="zh-CN"/>
        </w:rPr>
        <w:t>条对该事项进行审查。</w:t>
      </w:r>
    </w:p>
    <w:p w:rsidR="00E91E3F" w:rsidRDefault="00E91E3F" w:rsidP="00E91E3F">
      <w:pPr>
        <w:numPr>
          <w:ilvl w:val="0"/>
          <w:numId w:val="15"/>
        </w:numPr>
        <w:spacing w:after="240"/>
        <w:rPr>
          <w:kern w:val="2"/>
          <w:szCs w:val="18"/>
          <w:lang w:eastAsia="zh-CN"/>
        </w:rPr>
      </w:pPr>
      <w:r w:rsidRPr="00CA6256">
        <w:rPr>
          <w:kern w:val="2"/>
          <w:szCs w:val="18"/>
          <w:lang w:eastAsia="zh-CN"/>
        </w:rPr>
        <w:t xml:space="preserve">According to the </w:t>
      </w:r>
      <w:r w:rsidRPr="00CA6256">
        <w:rPr>
          <w:i/>
          <w:iCs/>
          <w:kern w:val="2"/>
          <w:szCs w:val="18"/>
          <w:lang w:eastAsia="zh-CN"/>
        </w:rPr>
        <w:t>Consolidated and Further Continuing Appropriation Act, 2013</w:t>
      </w:r>
      <w:r w:rsidRPr="00CA6256">
        <w:rPr>
          <w:kern w:val="2"/>
          <w:szCs w:val="18"/>
          <w:lang w:eastAsia="zh-CN"/>
        </w:rPr>
        <w:t xml:space="preserve"> approved by the 113</w:t>
      </w:r>
      <w:r w:rsidRPr="00CA6256">
        <w:rPr>
          <w:kern w:val="2"/>
          <w:szCs w:val="18"/>
          <w:vertAlign w:val="superscript"/>
          <w:lang w:eastAsia="zh-CN"/>
        </w:rPr>
        <w:t>th</w:t>
      </w:r>
      <w:r w:rsidRPr="00CA6256">
        <w:rPr>
          <w:kern w:val="2"/>
          <w:szCs w:val="18"/>
          <w:lang w:eastAsia="zh-CN"/>
        </w:rPr>
        <w:t xml:space="preserve"> Congress, funds allocated to NASA cannot be used for bilateral cooperation with the government or state-owned enterprises of China in any form, nor can the funds be used for receiving Chinese official visitors in its self-owned facilities. Please explain the reasons for such stipulation and indicate the development direction of U.S. space policy in future international cooperation.</w:t>
      </w:r>
    </w:p>
    <w:p w:rsidR="00E91E3F" w:rsidRDefault="00E91E3F" w:rsidP="00E91E3F">
      <w:pPr>
        <w:spacing w:after="240"/>
        <w:rPr>
          <w:kern w:val="2"/>
          <w:szCs w:val="18"/>
          <w:lang w:eastAsia="zh-CN"/>
        </w:rPr>
      </w:pPr>
      <w:r w:rsidRPr="00CA6256">
        <w:rPr>
          <w:b/>
          <w:kern w:val="2"/>
          <w:szCs w:val="18"/>
          <w:lang w:eastAsia="zh-CN"/>
        </w:rPr>
        <w:lastRenderedPageBreak/>
        <w:t>RESPONSE:</w:t>
      </w:r>
      <w:r w:rsidRPr="00CA6256">
        <w:rPr>
          <w:kern w:val="2"/>
          <w:szCs w:val="18"/>
          <w:lang w:eastAsia="zh-CN"/>
        </w:rPr>
        <w:t xml:space="preserve"> This issue raised in this question is not trade-related or WTO-related.</w:t>
      </w:r>
    </w:p>
    <w:p w:rsidR="00E91E3F" w:rsidRDefault="00E91E3F" w:rsidP="00E91E3F">
      <w:pPr>
        <w:spacing w:after="240"/>
        <w:rPr>
          <w:b/>
          <w:kern w:val="2"/>
          <w:szCs w:val="18"/>
          <w:lang w:eastAsia="zh-CN"/>
        </w:rPr>
      </w:pPr>
      <w:r w:rsidRPr="009F1923">
        <w:rPr>
          <w:rFonts w:hint="eastAsia"/>
          <w:b/>
          <w:kern w:val="2"/>
          <w:szCs w:val="18"/>
          <w:lang w:eastAsia="zh-CN"/>
        </w:rPr>
        <w:t>答复：</w:t>
      </w:r>
      <w:r>
        <w:rPr>
          <w:rFonts w:hint="eastAsia"/>
          <w:kern w:val="2"/>
          <w:szCs w:val="18"/>
          <w:lang w:eastAsia="zh-CN"/>
        </w:rPr>
        <w:t>本问题中提出的这一问题与贸易无关，同时也与世贸组织无关。</w:t>
      </w:r>
    </w:p>
    <w:p w:rsidR="00E91E3F" w:rsidRDefault="00E91E3F" w:rsidP="00E91E3F">
      <w:pPr>
        <w:numPr>
          <w:ilvl w:val="0"/>
          <w:numId w:val="15"/>
        </w:numPr>
        <w:spacing w:after="240"/>
        <w:rPr>
          <w:kern w:val="2"/>
          <w:szCs w:val="18"/>
          <w:lang w:eastAsia="zh-CN"/>
        </w:rPr>
      </w:pPr>
      <w:r w:rsidRPr="00CA6256">
        <w:rPr>
          <w:kern w:val="2"/>
          <w:szCs w:val="18"/>
          <w:lang w:eastAsia="zh-CN"/>
        </w:rPr>
        <w:t>Which authorities of the U.S. are responsible for the negotiation, signing and approval of bilateral and regional trade and investment agreements respectively? What are its domestic legal procedures?</w:t>
      </w:r>
    </w:p>
    <w:p w:rsidR="00E91E3F" w:rsidRDefault="00E91E3F" w:rsidP="00E91E3F">
      <w:pPr>
        <w:spacing w:after="240"/>
        <w:rPr>
          <w:kern w:val="2"/>
          <w:szCs w:val="18"/>
          <w:lang w:eastAsia="zh-CN"/>
        </w:rPr>
      </w:pPr>
      <w:r w:rsidRPr="00CA6256">
        <w:rPr>
          <w:b/>
          <w:kern w:val="2"/>
          <w:szCs w:val="18"/>
          <w:lang w:eastAsia="zh-CN"/>
        </w:rPr>
        <w:t xml:space="preserve">RESPONSE: </w:t>
      </w:r>
      <w:r w:rsidRPr="00CA6256">
        <w:rPr>
          <w:kern w:val="2"/>
          <w:szCs w:val="18"/>
          <w:lang w:eastAsia="zh-CN"/>
        </w:rPr>
        <w:t>There have been no major changes in the general institutional and legal framework affecting trade policy formulation and implementation in the United States since its last Trade Policy Review in 2014. Full details of the U.S. trade and investment regime can be found in Section 2 of the Trade Policy Review.</w:t>
      </w:r>
    </w:p>
    <w:p w:rsidR="00E91E3F" w:rsidRDefault="00E91E3F" w:rsidP="00E91E3F">
      <w:pPr>
        <w:spacing w:after="240"/>
        <w:rPr>
          <w:b/>
          <w:kern w:val="2"/>
          <w:szCs w:val="18"/>
          <w:lang w:eastAsia="zh-CN"/>
        </w:rPr>
      </w:pPr>
      <w:r w:rsidRPr="0035657F">
        <w:rPr>
          <w:rFonts w:hint="eastAsia"/>
          <w:b/>
          <w:kern w:val="2"/>
          <w:szCs w:val="18"/>
          <w:lang w:eastAsia="zh-CN"/>
        </w:rPr>
        <w:t>答复：</w:t>
      </w:r>
      <w:r>
        <w:rPr>
          <w:rFonts w:hint="eastAsia"/>
          <w:kern w:val="2"/>
          <w:szCs w:val="18"/>
          <w:lang w:eastAsia="zh-CN"/>
        </w:rPr>
        <w:t>自从</w:t>
      </w:r>
      <w:r>
        <w:rPr>
          <w:rFonts w:hint="eastAsia"/>
          <w:kern w:val="2"/>
          <w:szCs w:val="18"/>
          <w:lang w:eastAsia="zh-CN"/>
        </w:rPr>
        <w:t>2014</w:t>
      </w:r>
      <w:r>
        <w:rPr>
          <w:rFonts w:hint="eastAsia"/>
          <w:kern w:val="2"/>
          <w:szCs w:val="18"/>
          <w:lang w:eastAsia="zh-CN"/>
        </w:rPr>
        <w:t>年上次贸易政策审议以来，美国的一般制度和立法框架未发生能够影响贸易政策制定和实施的重大变化。关于美国的贸易和投资体制的全部细节可参见贸易政策审议第</w:t>
      </w:r>
      <w:r>
        <w:rPr>
          <w:rFonts w:hint="eastAsia"/>
          <w:kern w:val="2"/>
          <w:szCs w:val="18"/>
          <w:lang w:eastAsia="zh-CN"/>
        </w:rPr>
        <w:t>2</w:t>
      </w:r>
      <w:r>
        <w:rPr>
          <w:rFonts w:hint="eastAsia"/>
          <w:kern w:val="2"/>
          <w:szCs w:val="18"/>
          <w:lang w:eastAsia="zh-CN"/>
        </w:rPr>
        <w:t>节。</w:t>
      </w:r>
    </w:p>
    <w:p w:rsidR="00E91E3F" w:rsidRDefault="00E91E3F" w:rsidP="00E91E3F">
      <w:pPr>
        <w:numPr>
          <w:ilvl w:val="0"/>
          <w:numId w:val="15"/>
        </w:numPr>
        <w:spacing w:after="240"/>
        <w:rPr>
          <w:kern w:val="2"/>
          <w:szCs w:val="18"/>
          <w:lang w:eastAsia="zh-CN"/>
        </w:rPr>
      </w:pPr>
      <w:r w:rsidRPr="00CA6256">
        <w:rPr>
          <w:kern w:val="2"/>
          <w:szCs w:val="18"/>
          <w:lang w:eastAsia="zh-CN"/>
        </w:rPr>
        <w:t xml:space="preserve">What are the US requirements for a letter of guarantee from a construction project contractor and the management of its issuing institution? Which US agencies are responsible for the management of insurance companies and guarantee companies? </w:t>
      </w:r>
    </w:p>
    <w:p w:rsidR="00E91E3F" w:rsidRDefault="00E91E3F" w:rsidP="00E91E3F">
      <w:pPr>
        <w:spacing w:after="240"/>
        <w:rPr>
          <w:kern w:val="2"/>
          <w:szCs w:val="18"/>
          <w:lang w:eastAsia="zh-CN"/>
        </w:rPr>
      </w:pPr>
      <w:r w:rsidRPr="00CA6256">
        <w:rPr>
          <w:b/>
          <w:kern w:val="2"/>
          <w:szCs w:val="18"/>
          <w:lang w:eastAsia="zh-CN"/>
        </w:rPr>
        <w:t>RESPONSE</w:t>
      </w:r>
      <w:r w:rsidRPr="00CA6256">
        <w:rPr>
          <w:kern w:val="2"/>
          <w:szCs w:val="18"/>
          <w:lang w:eastAsia="zh-CN"/>
        </w:rPr>
        <w:t xml:space="preserve">: In private construction projects, forms of guarantee are a matter of private contract and are not subject to federal requirements. As per the McCarran-Ferguson Act of 1945 (U.S. Code Title 15, Chapter 20), U.S. regulation of the insurance services sector takes place primarily at the state level. The Dodd-Frank Wall Street Reform and Consumer Protection Act (Dodd-Frank Act) gave the Federal Reserve consolidated regulatory authority both for insurance holding companies that own a federally insured bank or thrift and for insurance companies designated as systemically important by the U.S. Financial Stability Oversight Council (FSOC). The Dodd-Frank Act also established the U.S. Department of Treasury's Federal Insurance Office (FIO). FIO does not have regulatory authority, but monitors all aspects of the insurance sector, and represents the United States on prudential aspects of international insurance matters, including at the International Association of Insurance Supervisors.  </w:t>
      </w:r>
    </w:p>
    <w:p w:rsidR="00E91E3F" w:rsidRPr="00F054C9" w:rsidRDefault="00E91E3F" w:rsidP="00E91E3F">
      <w:pPr>
        <w:spacing w:after="240"/>
        <w:rPr>
          <w:kern w:val="2"/>
          <w:szCs w:val="18"/>
          <w:lang w:eastAsia="zh-CN"/>
        </w:rPr>
      </w:pPr>
      <w:r>
        <w:rPr>
          <w:rFonts w:hint="eastAsia"/>
          <w:b/>
          <w:kern w:val="2"/>
          <w:szCs w:val="18"/>
          <w:lang w:eastAsia="zh-CN"/>
        </w:rPr>
        <w:t>答复：</w:t>
      </w:r>
      <w:r w:rsidRPr="00F054C9">
        <w:rPr>
          <w:rFonts w:hint="eastAsia"/>
          <w:kern w:val="2"/>
          <w:szCs w:val="18"/>
          <w:lang w:eastAsia="zh-CN"/>
        </w:rPr>
        <w:t>就私</w:t>
      </w:r>
      <w:r>
        <w:rPr>
          <w:rFonts w:hint="eastAsia"/>
          <w:kern w:val="2"/>
          <w:szCs w:val="18"/>
          <w:lang w:eastAsia="zh-CN"/>
        </w:rPr>
        <w:t>人</w:t>
      </w:r>
      <w:r w:rsidRPr="00F054C9">
        <w:rPr>
          <w:rFonts w:hint="eastAsia"/>
          <w:kern w:val="2"/>
          <w:szCs w:val="18"/>
          <w:lang w:eastAsia="zh-CN"/>
        </w:rPr>
        <w:t>建筑项目而言，</w:t>
      </w:r>
      <w:r>
        <w:rPr>
          <w:rFonts w:hint="eastAsia"/>
          <w:kern w:val="2"/>
          <w:szCs w:val="18"/>
          <w:lang w:eastAsia="zh-CN"/>
        </w:rPr>
        <w:t>担保形式由私人合同决定，无需满足联邦要求。</w:t>
      </w:r>
      <w:r w:rsidRPr="00D026B0">
        <w:rPr>
          <w:rFonts w:hint="eastAsia"/>
          <w:kern w:val="2"/>
          <w:szCs w:val="18"/>
          <w:lang w:eastAsia="zh-CN"/>
        </w:rPr>
        <w:t>根据《</w:t>
      </w:r>
      <w:r w:rsidRPr="00D026B0">
        <w:rPr>
          <w:rFonts w:hint="eastAsia"/>
          <w:kern w:val="2"/>
          <w:szCs w:val="18"/>
          <w:lang w:eastAsia="zh-CN"/>
        </w:rPr>
        <w:t>1945</w:t>
      </w:r>
      <w:r w:rsidRPr="00D026B0">
        <w:rPr>
          <w:rFonts w:hint="eastAsia"/>
          <w:kern w:val="2"/>
          <w:szCs w:val="18"/>
          <w:lang w:eastAsia="zh-CN"/>
        </w:rPr>
        <w:t>年</w:t>
      </w:r>
      <w:r w:rsidR="00433483" w:rsidRPr="00F44571">
        <w:rPr>
          <w:rFonts w:eastAsia="宋体"/>
          <w:lang w:eastAsia="zh-CN"/>
        </w:rPr>
        <w:t>麦克伦</w:t>
      </w:r>
      <w:r w:rsidR="00433483" w:rsidRPr="00F44571">
        <w:rPr>
          <w:rFonts w:eastAsia="宋体"/>
          <w:lang w:eastAsia="zh-CN"/>
        </w:rPr>
        <w:t>—</w:t>
      </w:r>
      <w:r w:rsidR="00433483" w:rsidRPr="00F44571">
        <w:rPr>
          <w:rFonts w:eastAsia="宋体"/>
          <w:lang w:eastAsia="zh-CN"/>
        </w:rPr>
        <w:t>弗格森法案</w:t>
      </w:r>
      <w:r w:rsidRPr="00D026B0">
        <w:rPr>
          <w:rFonts w:hint="eastAsia"/>
          <w:kern w:val="2"/>
          <w:szCs w:val="18"/>
          <w:lang w:eastAsia="zh-CN"/>
        </w:rPr>
        <w:t>》</w:t>
      </w:r>
      <w:r>
        <w:rPr>
          <w:rFonts w:hint="eastAsia"/>
          <w:kern w:val="2"/>
          <w:szCs w:val="18"/>
          <w:lang w:eastAsia="zh-CN"/>
        </w:rPr>
        <w:t>（</w:t>
      </w:r>
      <w:r w:rsidRPr="00A17DCF">
        <w:rPr>
          <w:rFonts w:hint="eastAsia"/>
          <w:kern w:val="2"/>
          <w:szCs w:val="18"/>
          <w:lang w:eastAsia="zh-CN"/>
        </w:rPr>
        <w:t>《美国法</w:t>
      </w:r>
      <w:r>
        <w:rPr>
          <w:rFonts w:hint="eastAsia"/>
          <w:kern w:val="2"/>
          <w:szCs w:val="18"/>
          <w:lang w:eastAsia="zh-CN"/>
        </w:rPr>
        <w:t>典</w:t>
      </w:r>
      <w:r w:rsidRPr="00A17DCF">
        <w:rPr>
          <w:rFonts w:hint="eastAsia"/>
          <w:kern w:val="2"/>
          <w:szCs w:val="18"/>
          <w:lang w:eastAsia="zh-CN"/>
        </w:rPr>
        <w:t>》第</w:t>
      </w:r>
      <w:r>
        <w:rPr>
          <w:rFonts w:hint="eastAsia"/>
          <w:kern w:val="2"/>
          <w:szCs w:val="18"/>
          <w:lang w:eastAsia="zh-CN"/>
        </w:rPr>
        <w:t>15</w:t>
      </w:r>
      <w:r>
        <w:rPr>
          <w:rFonts w:hint="eastAsia"/>
          <w:kern w:val="2"/>
          <w:szCs w:val="18"/>
          <w:lang w:eastAsia="zh-CN"/>
        </w:rPr>
        <w:t>卷</w:t>
      </w:r>
      <w:r w:rsidRPr="00A17DCF">
        <w:rPr>
          <w:rFonts w:hint="eastAsia"/>
          <w:kern w:val="2"/>
          <w:szCs w:val="18"/>
          <w:lang w:eastAsia="zh-CN"/>
        </w:rPr>
        <w:t>第</w:t>
      </w:r>
      <w:r>
        <w:rPr>
          <w:rFonts w:hint="eastAsia"/>
          <w:kern w:val="2"/>
          <w:szCs w:val="18"/>
          <w:lang w:eastAsia="zh-CN"/>
        </w:rPr>
        <w:t>20</w:t>
      </w:r>
      <w:r>
        <w:rPr>
          <w:rFonts w:hint="eastAsia"/>
          <w:kern w:val="2"/>
          <w:szCs w:val="18"/>
          <w:lang w:eastAsia="zh-CN"/>
        </w:rPr>
        <w:t>章），美国保险服务领域的法规主要在州一级制定。根据</w:t>
      </w:r>
      <w:r w:rsidRPr="00E4799D">
        <w:rPr>
          <w:rFonts w:hint="eastAsia"/>
          <w:kern w:val="2"/>
          <w:szCs w:val="18"/>
          <w:lang w:eastAsia="zh-CN"/>
        </w:rPr>
        <w:t>《多德</w:t>
      </w:r>
      <w:r w:rsidRPr="00E4799D">
        <w:rPr>
          <w:rFonts w:hint="eastAsia"/>
          <w:kern w:val="2"/>
          <w:szCs w:val="18"/>
          <w:lang w:eastAsia="zh-CN"/>
        </w:rPr>
        <w:t>-</w:t>
      </w:r>
      <w:r w:rsidRPr="00E4799D">
        <w:rPr>
          <w:rFonts w:hint="eastAsia"/>
          <w:kern w:val="2"/>
          <w:szCs w:val="18"/>
          <w:lang w:eastAsia="zh-CN"/>
        </w:rPr>
        <w:t>弗兰克华尔街改革和消费者保护法</w:t>
      </w:r>
      <w:r>
        <w:rPr>
          <w:rFonts w:hint="eastAsia"/>
          <w:kern w:val="2"/>
          <w:szCs w:val="18"/>
          <w:lang w:eastAsia="zh-CN"/>
        </w:rPr>
        <w:t>案</w:t>
      </w:r>
      <w:r w:rsidRPr="00E4799D">
        <w:rPr>
          <w:rFonts w:hint="eastAsia"/>
          <w:kern w:val="2"/>
          <w:szCs w:val="18"/>
          <w:lang w:eastAsia="zh-CN"/>
        </w:rPr>
        <w:t>》</w:t>
      </w:r>
      <w:r>
        <w:rPr>
          <w:rFonts w:hint="eastAsia"/>
          <w:kern w:val="2"/>
          <w:szCs w:val="18"/>
          <w:lang w:eastAsia="zh-CN"/>
        </w:rPr>
        <w:t>（</w:t>
      </w:r>
      <w:r w:rsidRPr="00E4799D">
        <w:rPr>
          <w:rFonts w:hint="eastAsia"/>
          <w:kern w:val="2"/>
          <w:szCs w:val="18"/>
          <w:lang w:eastAsia="zh-CN"/>
        </w:rPr>
        <w:t>《多德</w:t>
      </w:r>
      <w:r w:rsidRPr="00E4799D">
        <w:rPr>
          <w:rFonts w:hint="eastAsia"/>
          <w:kern w:val="2"/>
          <w:szCs w:val="18"/>
          <w:lang w:eastAsia="zh-CN"/>
        </w:rPr>
        <w:t>-</w:t>
      </w:r>
      <w:r w:rsidRPr="00E4799D">
        <w:rPr>
          <w:rFonts w:hint="eastAsia"/>
          <w:kern w:val="2"/>
          <w:szCs w:val="18"/>
          <w:lang w:eastAsia="zh-CN"/>
        </w:rPr>
        <w:t>弗兰克法案》</w:t>
      </w:r>
      <w:r>
        <w:rPr>
          <w:rFonts w:hint="eastAsia"/>
          <w:kern w:val="2"/>
          <w:szCs w:val="18"/>
          <w:lang w:eastAsia="zh-CN"/>
        </w:rPr>
        <w:t>），美联储对拥有联邦保险银行或储蓄机构的保险控股公司以及被</w:t>
      </w:r>
      <w:r w:rsidRPr="00FD0D2F">
        <w:rPr>
          <w:rFonts w:hint="eastAsia"/>
          <w:kern w:val="2"/>
          <w:szCs w:val="18"/>
          <w:lang w:eastAsia="zh-CN"/>
        </w:rPr>
        <w:t>美国金融稳定监管委员会</w:t>
      </w:r>
      <w:r>
        <w:rPr>
          <w:rFonts w:hint="eastAsia"/>
          <w:kern w:val="2"/>
          <w:szCs w:val="18"/>
          <w:lang w:eastAsia="zh-CN"/>
        </w:rPr>
        <w:t>（</w:t>
      </w:r>
      <w:r>
        <w:rPr>
          <w:rFonts w:hint="eastAsia"/>
          <w:kern w:val="2"/>
          <w:szCs w:val="18"/>
          <w:lang w:eastAsia="zh-CN"/>
        </w:rPr>
        <w:t>FSOC</w:t>
      </w:r>
      <w:r>
        <w:rPr>
          <w:rFonts w:hint="eastAsia"/>
          <w:kern w:val="2"/>
          <w:szCs w:val="18"/>
          <w:lang w:eastAsia="zh-CN"/>
        </w:rPr>
        <w:t>）认定为具有系统重要性的保险公司拥有综合监管权。</w:t>
      </w:r>
      <w:r w:rsidRPr="00E4799D">
        <w:rPr>
          <w:rFonts w:hint="eastAsia"/>
          <w:kern w:val="2"/>
          <w:szCs w:val="18"/>
          <w:lang w:eastAsia="zh-CN"/>
        </w:rPr>
        <w:t>《多德</w:t>
      </w:r>
      <w:r w:rsidRPr="00E4799D">
        <w:rPr>
          <w:rFonts w:hint="eastAsia"/>
          <w:kern w:val="2"/>
          <w:szCs w:val="18"/>
          <w:lang w:eastAsia="zh-CN"/>
        </w:rPr>
        <w:t>-</w:t>
      </w:r>
      <w:r w:rsidRPr="00E4799D">
        <w:rPr>
          <w:rFonts w:hint="eastAsia"/>
          <w:kern w:val="2"/>
          <w:szCs w:val="18"/>
          <w:lang w:eastAsia="zh-CN"/>
        </w:rPr>
        <w:t>弗兰克法案》</w:t>
      </w:r>
      <w:r>
        <w:rPr>
          <w:rFonts w:hint="eastAsia"/>
          <w:kern w:val="2"/>
          <w:szCs w:val="18"/>
          <w:lang w:eastAsia="zh-CN"/>
        </w:rPr>
        <w:t>还在美国财政部下设立了联邦保险办公室（</w:t>
      </w:r>
      <w:r>
        <w:rPr>
          <w:rFonts w:hint="eastAsia"/>
          <w:kern w:val="2"/>
          <w:szCs w:val="18"/>
          <w:lang w:eastAsia="zh-CN"/>
        </w:rPr>
        <w:t>FIO</w:t>
      </w:r>
      <w:r>
        <w:rPr>
          <w:rFonts w:hint="eastAsia"/>
          <w:kern w:val="2"/>
          <w:szCs w:val="18"/>
          <w:lang w:eastAsia="zh-CN"/>
        </w:rPr>
        <w:t>）。联邦保险办公室没有监管权，但对保险部门的所有方面实施监督，同时在国际保险事务的审慎监管领域（其中包括</w:t>
      </w:r>
      <w:r w:rsidRPr="003C2F68">
        <w:rPr>
          <w:rFonts w:hint="eastAsia"/>
          <w:kern w:val="2"/>
          <w:szCs w:val="18"/>
          <w:lang w:eastAsia="zh-CN"/>
        </w:rPr>
        <w:t>国际保险监督官协会</w:t>
      </w:r>
      <w:r>
        <w:rPr>
          <w:rFonts w:hint="eastAsia"/>
          <w:kern w:val="2"/>
          <w:szCs w:val="18"/>
          <w:lang w:eastAsia="zh-CN"/>
        </w:rPr>
        <w:t>）代表美国。</w:t>
      </w:r>
    </w:p>
    <w:p w:rsidR="00E91E3F" w:rsidRDefault="00E91E3F" w:rsidP="00E91E3F">
      <w:pPr>
        <w:numPr>
          <w:ilvl w:val="0"/>
          <w:numId w:val="15"/>
        </w:numPr>
        <w:spacing w:after="240"/>
        <w:rPr>
          <w:kern w:val="2"/>
          <w:szCs w:val="18"/>
          <w:lang w:eastAsia="zh-CN"/>
        </w:rPr>
      </w:pPr>
      <w:r w:rsidRPr="00CA6256">
        <w:rPr>
          <w:kern w:val="2"/>
          <w:szCs w:val="18"/>
          <w:lang w:eastAsia="zh-CN"/>
        </w:rPr>
        <w:t>Please specify the requirements for LGs for the public engineering projects invested by the federal and states respectively. Are there any other way of guarantee apart from the LG in public projects contracting?</w:t>
      </w:r>
    </w:p>
    <w:p w:rsidR="00E91E3F" w:rsidRDefault="00E91E3F" w:rsidP="00E91E3F">
      <w:pPr>
        <w:spacing w:after="240"/>
        <w:rPr>
          <w:kern w:val="2"/>
          <w:szCs w:val="18"/>
          <w:lang w:eastAsia="zh-CN"/>
        </w:rPr>
      </w:pPr>
      <w:r w:rsidRPr="00CA6256">
        <w:rPr>
          <w:b/>
          <w:kern w:val="2"/>
          <w:szCs w:val="18"/>
          <w:lang w:eastAsia="zh-CN"/>
        </w:rPr>
        <w:lastRenderedPageBreak/>
        <w:t xml:space="preserve">RESPONSE: </w:t>
      </w:r>
      <w:r w:rsidRPr="00CA6256">
        <w:rPr>
          <w:kern w:val="2"/>
          <w:szCs w:val="18"/>
          <w:lang w:eastAsia="zh-CN"/>
        </w:rPr>
        <w:t xml:space="preserve">The Federal Acquisition Regulation Part 28 specifies the bond and insurance requirements for federal procurements, including of construction services. The federal government does not collect information on the specific procurement requirements maintained by the states. </w:t>
      </w:r>
    </w:p>
    <w:p w:rsidR="00E91E3F" w:rsidRDefault="00E91E3F" w:rsidP="00E91E3F">
      <w:pPr>
        <w:spacing w:after="240"/>
        <w:rPr>
          <w:b/>
          <w:kern w:val="2"/>
          <w:szCs w:val="18"/>
          <w:lang w:eastAsia="zh-CN"/>
        </w:rPr>
      </w:pPr>
      <w:r w:rsidRPr="00592C52">
        <w:rPr>
          <w:rFonts w:hint="eastAsia"/>
          <w:b/>
          <w:kern w:val="2"/>
          <w:szCs w:val="18"/>
          <w:lang w:eastAsia="zh-CN"/>
        </w:rPr>
        <w:t>答复：</w:t>
      </w:r>
      <w:r>
        <w:rPr>
          <w:rFonts w:hint="eastAsia"/>
          <w:kern w:val="2"/>
          <w:szCs w:val="18"/>
          <w:lang w:eastAsia="zh-CN"/>
        </w:rPr>
        <w:t>《联邦采购条例》第</w:t>
      </w:r>
      <w:r>
        <w:rPr>
          <w:rFonts w:hint="eastAsia"/>
          <w:kern w:val="2"/>
          <w:szCs w:val="18"/>
          <w:lang w:eastAsia="zh-CN"/>
        </w:rPr>
        <w:t>28</w:t>
      </w:r>
      <w:r>
        <w:rPr>
          <w:rFonts w:hint="eastAsia"/>
          <w:kern w:val="2"/>
          <w:szCs w:val="18"/>
          <w:lang w:eastAsia="zh-CN"/>
        </w:rPr>
        <w:t>部分对债券和保险方面（包括建筑服务）的联邦采购做出了规定。联邦政府未收集与各州制定的具体采购要求有关的信息。</w:t>
      </w:r>
    </w:p>
    <w:p w:rsidR="00E91E3F" w:rsidRDefault="00E91E3F" w:rsidP="00E91E3F">
      <w:pPr>
        <w:numPr>
          <w:ilvl w:val="0"/>
          <w:numId w:val="15"/>
        </w:numPr>
        <w:spacing w:after="240"/>
        <w:rPr>
          <w:kern w:val="2"/>
          <w:szCs w:val="18"/>
          <w:lang w:eastAsia="zh-CN"/>
        </w:rPr>
      </w:pPr>
      <w:r w:rsidRPr="00CA6256">
        <w:rPr>
          <w:kern w:val="2"/>
          <w:szCs w:val="18"/>
          <w:lang w:eastAsia="zh-CN"/>
        </w:rPr>
        <w:t>Does US have any plans to establish a unified, simple, reasonable and clear due diligence investigation process for the trade and finance sector businesses?</w:t>
      </w:r>
    </w:p>
    <w:p w:rsidR="00E91E3F" w:rsidRDefault="00E91E3F" w:rsidP="00E91E3F">
      <w:pPr>
        <w:spacing w:after="240"/>
        <w:rPr>
          <w:kern w:val="2"/>
          <w:szCs w:val="18"/>
          <w:lang w:eastAsia="zh-CN"/>
        </w:rPr>
      </w:pPr>
      <w:r w:rsidRPr="00CA6256">
        <w:rPr>
          <w:b/>
          <w:kern w:val="2"/>
          <w:szCs w:val="18"/>
          <w:lang w:eastAsia="zh-CN"/>
        </w:rPr>
        <w:t xml:space="preserve">RESPONSE: </w:t>
      </w:r>
      <w:r w:rsidRPr="00CA6256">
        <w:rPr>
          <w:kern w:val="2"/>
          <w:szCs w:val="18"/>
          <w:lang w:eastAsia="zh-CN"/>
        </w:rPr>
        <w:t>The nature of the information requested in this question is unclear.</w:t>
      </w:r>
    </w:p>
    <w:p w:rsidR="00E91E3F" w:rsidRPr="007F08C5" w:rsidRDefault="00E91E3F" w:rsidP="00E91E3F">
      <w:pPr>
        <w:spacing w:after="240"/>
        <w:rPr>
          <w:kern w:val="2"/>
          <w:szCs w:val="18"/>
          <w:lang w:eastAsia="zh-CN"/>
        </w:rPr>
      </w:pPr>
      <w:r w:rsidRPr="00A02609">
        <w:rPr>
          <w:rFonts w:hint="eastAsia"/>
          <w:b/>
          <w:kern w:val="2"/>
          <w:szCs w:val="18"/>
          <w:lang w:eastAsia="zh-CN"/>
        </w:rPr>
        <w:t>答复：</w:t>
      </w:r>
      <w:r w:rsidRPr="00A02609">
        <w:rPr>
          <w:rFonts w:hint="eastAsia"/>
          <w:kern w:val="2"/>
          <w:szCs w:val="18"/>
          <w:lang w:eastAsia="zh-CN"/>
        </w:rPr>
        <w:t>美方</w:t>
      </w:r>
      <w:r>
        <w:rPr>
          <w:rFonts w:hint="eastAsia"/>
          <w:kern w:val="2"/>
          <w:szCs w:val="18"/>
          <w:lang w:eastAsia="zh-CN"/>
        </w:rPr>
        <w:t>不理解本问题所要求提供的信息的性质。</w:t>
      </w:r>
    </w:p>
    <w:p w:rsidR="00281080" w:rsidRPr="007F08C5" w:rsidRDefault="00281080" w:rsidP="007F08C5">
      <w:pPr>
        <w:spacing w:after="240"/>
        <w:rPr>
          <w:kern w:val="2"/>
          <w:szCs w:val="18"/>
          <w:lang w:eastAsia="zh-CN"/>
        </w:rPr>
      </w:pPr>
    </w:p>
    <w:sectPr w:rsidR="00281080" w:rsidRPr="007F08C5" w:rsidSect="00416A58">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6" w:author="ERIC" w:date="2017-02-10T16:35:00Z" w:initials="LL">
    <w:p w:rsidR="004A58D0" w:rsidRDefault="004A58D0" w:rsidP="00E91E3F">
      <w:pPr>
        <w:pStyle w:val="afc"/>
        <w:rPr>
          <w:lang w:eastAsia="zh-CN"/>
        </w:rPr>
      </w:pPr>
      <w:bookmarkStart w:id="97" w:name="_GoBack"/>
      <w:bookmarkEnd w:id="97"/>
      <w:r>
        <w:rPr>
          <w:rStyle w:val="afb"/>
        </w:rPr>
        <w:annotationRef/>
      </w:r>
      <w:r>
        <w:rPr>
          <w:rFonts w:hint="eastAsia"/>
          <w:lang w:eastAsia="zh-CN"/>
        </w:rPr>
        <w:t>此处原文似应为“</w:t>
      </w:r>
      <w:r>
        <w:rPr>
          <w:rFonts w:hint="eastAsia"/>
          <w:lang w:eastAsia="zh-CN"/>
        </w:rPr>
        <w:t>in no event</w:t>
      </w:r>
      <w:r>
        <w:rPr>
          <w:rFonts w:hint="eastAsia"/>
          <w:lang w:eastAsia="zh-CN"/>
        </w:rPr>
        <w:t>”，请核实。思必锐注</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364" w:rsidRDefault="00C13364" w:rsidP="007F08C5">
      <w:r>
        <w:separator/>
      </w:r>
    </w:p>
  </w:endnote>
  <w:endnote w:type="continuationSeparator" w:id="1">
    <w:p w:rsidR="00C13364" w:rsidRDefault="00C13364" w:rsidP="007F0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휴먼명조">
    <w:altName w:val="Arial Unicode MS"/>
    <w:charset w:val="81"/>
    <w:family w:val="auto"/>
    <w:pitch w:val="variable"/>
    <w:sig w:usb0="00000000" w:usb1="19D77CFB"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364" w:rsidRDefault="00C13364" w:rsidP="007F08C5">
      <w:r>
        <w:separator/>
      </w:r>
    </w:p>
  </w:footnote>
  <w:footnote w:type="continuationSeparator" w:id="1">
    <w:p w:rsidR="00C13364" w:rsidRDefault="00C13364" w:rsidP="007F0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F8A9BA"/>
    <w:lvl w:ilvl="0">
      <w:start w:val="1"/>
      <w:numFmt w:val="decimal"/>
      <w:pStyle w:val="5"/>
      <w:lvlText w:val="%1."/>
      <w:lvlJc w:val="left"/>
      <w:pPr>
        <w:tabs>
          <w:tab w:val="num" w:pos="1492"/>
        </w:tabs>
        <w:ind w:left="1492" w:hanging="360"/>
      </w:pPr>
    </w:lvl>
  </w:abstractNum>
  <w:abstractNum w:abstractNumId="1">
    <w:nsid w:val="FFFFFF7D"/>
    <w:multiLevelType w:val="singleLevel"/>
    <w:tmpl w:val="FF621F82"/>
    <w:lvl w:ilvl="0">
      <w:start w:val="1"/>
      <w:numFmt w:val="decimal"/>
      <w:pStyle w:val="4"/>
      <w:lvlText w:val="%1."/>
      <w:lvlJc w:val="left"/>
      <w:pPr>
        <w:tabs>
          <w:tab w:val="num" w:pos="1209"/>
        </w:tabs>
        <w:ind w:left="1209" w:hanging="360"/>
      </w:pPr>
    </w:lvl>
  </w:abstractNum>
  <w:abstractNum w:abstractNumId="2">
    <w:nsid w:val="FFFFFF7E"/>
    <w:multiLevelType w:val="singleLevel"/>
    <w:tmpl w:val="1B00147A"/>
    <w:lvl w:ilvl="0">
      <w:start w:val="1"/>
      <w:numFmt w:val="decimal"/>
      <w:pStyle w:val="3"/>
      <w:lvlText w:val="%1."/>
      <w:lvlJc w:val="left"/>
      <w:pPr>
        <w:tabs>
          <w:tab w:val="num" w:pos="926"/>
        </w:tabs>
        <w:ind w:left="926" w:hanging="360"/>
      </w:pPr>
    </w:lvl>
  </w:abstractNum>
  <w:abstractNum w:abstractNumId="3">
    <w:nsid w:val="FFFFFF7F"/>
    <w:multiLevelType w:val="singleLevel"/>
    <w:tmpl w:val="0482682A"/>
    <w:lvl w:ilvl="0">
      <w:start w:val="1"/>
      <w:numFmt w:val="decimal"/>
      <w:pStyle w:val="2"/>
      <w:lvlText w:val="%1."/>
      <w:lvlJc w:val="left"/>
      <w:pPr>
        <w:tabs>
          <w:tab w:val="num" w:pos="643"/>
        </w:tabs>
        <w:ind w:left="643" w:hanging="360"/>
      </w:pPr>
    </w:lvl>
  </w:abstractNum>
  <w:abstractNum w:abstractNumId="4">
    <w:nsid w:val="FFFFFF88"/>
    <w:multiLevelType w:val="singleLevel"/>
    <w:tmpl w:val="348A12F8"/>
    <w:lvl w:ilvl="0">
      <w:start w:val="1"/>
      <w:numFmt w:val="decimal"/>
      <w:pStyle w:val="a"/>
      <w:lvlText w:val="%1."/>
      <w:lvlJc w:val="left"/>
      <w:pPr>
        <w:tabs>
          <w:tab w:val="num" w:pos="360"/>
        </w:tabs>
        <w:ind w:left="360" w:hanging="360"/>
      </w:pPr>
    </w:lvl>
  </w:abstractNum>
  <w:abstractNum w:abstractNumId="5">
    <w:nsid w:val="49BF7BA0"/>
    <w:multiLevelType w:val="multilevel"/>
    <w:tmpl w:val="E3BA16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4D807260"/>
    <w:multiLevelType w:val="hybridMultilevel"/>
    <w:tmpl w:val="34D2E824"/>
    <w:lvl w:ilvl="0" w:tplc="D4B00320">
      <w:numFmt w:val="bullet"/>
      <w:lvlText w:val="•"/>
      <w:lvlJc w:val="left"/>
      <w:pPr>
        <w:ind w:left="1080" w:hanging="720"/>
      </w:pPr>
      <w:rPr>
        <w:rFonts w:ascii="Verdana" w:eastAsia="宋体"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370D2"/>
    <w:multiLevelType w:val="hybridMultilevel"/>
    <w:tmpl w:val="45A07146"/>
    <w:lvl w:ilvl="0" w:tplc="60365918">
      <w:start w:val="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E948C5"/>
    <w:multiLevelType w:val="multilevel"/>
    <w:tmpl w:val="5BDEB10A"/>
    <w:styleLink w:val="ListBullets"/>
    <w:lvl w:ilvl="0">
      <w:start w:val="1"/>
      <w:numFmt w:val="bullet"/>
      <w:pStyle w:val="a0"/>
      <w:lvlText w:val=""/>
      <w:lvlJc w:val="left"/>
      <w:pPr>
        <w:tabs>
          <w:tab w:val="num" w:pos="567"/>
        </w:tabs>
        <w:ind w:left="567" w:hanging="567"/>
      </w:pPr>
      <w:rPr>
        <w:rFonts w:ascii="Symbol" w:hAnsi="Symbol" w:hint="default"/>
      </w:rPr>
    </w:lvl>
    <w:lvl w:ilvl="1">
      <w:start w:val="1"/>
      <w:numFmt w:val="bullet"/>
      <w:pStyle w:val="20"/>
      <w:lvlText w:val=""/>
      <w:lvlJc w:val="left"/>
      <w:pPr>
        <w:tabs>
          <w:tab w:val="num" w:pos="907"/>
        </w:tabs>
        <w:ind w:left="907" w:hanging="340"/>
      </w:pPr>
      <w:rPr>
        <w:rFonts w:ascii="Symbol" w:hAnsi="Symbol" w:hint="default"/>
        <w:color w:val="auto"/>
      </w:rPr>
    </w:lvl>
    <w:lvl w:ilvl="2">
      <w:start w:val="1"/>
      <w:numFmt w:val="bullet"/>
      <w:pStyle w:val="30"/>
      <w:lvlText w:val=""/>
      <w:lvlJc w:val="left"/>
      <w:pPr>
        <w:tabs>
          <w:tab w:val="num" w:pos="1247"/>
        </w:tabs>
        <w:ind w:left="1247" w:hanging="340"/>
      </w:pPr>
      <w:rPr>
        <w:rFonts w:ascii="Symbol" w:hAnsi="Symbol" w:hint="default"/>
        <w:color w:val="auto"/>
      </w:rPr>
    </w:lvl>
    <w:lvl w:ilvl="3">
      <w:start w:val="1"/>
      <w:numFmt w:val="bullet"/>
      <w:pStyle w:val="40"/>
      <w:lvlText w:val=""/>
      <w:lvlJc w:val="left"/>
      <w:pPr>
        <w:tabs>
          <w:tab w:val="num" w:pos="1588"/>
        </w:tabs>
        <w:ind w:left="1588" w:hanging="341"/>
      </w:pPr>
      <w:rPr>
        <w:rFonts w:ascii="Symbol" w:hAnsi="Symbol" w:hint="default"/>
      </w:rPr>
    </w:lvl>
    <w:lvl w:ilvl="4">
      <w:start w:val="1"/>
      <w:numFmt w:val="bullet"/>
      <w:pStyle w:val="50"/>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9">
    <w:nsid w:val="57454AB1"/>
    <w:multiLevelType w:val="multilevel"/>
    <w:tmpl w:val="0DD27608"/>
    <w:lvl w:ilvl="0">
      <w:start w:val="1"/>
      <w:numFmt w:val="decimal"/>
      <w:pStyle w:val="1"/>
      <w:suff w:val="space"/>
      <w:lvlText w:val="%1 "/>
      <w:lvlJc w:val="left"/>
      <w:pPr>
        <w:ind w:left="0" w:firstLine="0"/>
      </w:pPr>
      <w:rPr>
        <w:rFonts w:hint="default"/>
      </w:rPr>
    </w:lvl>
    <w:lvl w:ilvl="1">
      <w:start w:val="1"/>
      <w:numFmt w:val="decimal"/>
      <w:pStyle w:val="21"/>
      <w:suff w:val="space"/>
      <w:lvlText w:val="%1.%2 "/>
      <w:lvlJc w:val="left"/>
      <w:pPr>
        <w:ind w:left="0" w:firstLine="0"/>
      </w:pPr>
      <w:rPr>
        <w:rFonts w:hint="default"/>
      </w:rPr>
    </w:lvl>
    <w:lvl w:ilvl="2">
      <w:start w:val="1"/>
      <w:numFmt w:val="decimal"/>
      <w:pStyle w:val="31"/>
      <w:suff w:val="space"/>
      <w:lvlText w:val="%1.%2.%3 "/>
      <w:lvlJc w:val="left"/>
      <w:pPr>
        <w:ind w:left="0" w:firstLine="0"/>
      </w:pPr>
      <w:rPr>
        <w:rFonts w:hint="default"/>
      </w:rPr>
    </w:lvl>
    <w:lvl w:ilvl="3">
      <w:start w:val="1"/>
      <w:numFmt w:val="decimal"/>
      <w:pStyle w:val="41"/>
      <w:suff w:val="space"/>
      <w:lvlText w:val="%1.%2.%3.%4 "/>
      <w:lvlJc w:val="left"/>
      <w:pPr>
        <w:ind w:left="0" w:firstLine="0"/>
      </w:pPr>
      <w:rPr>
        <w:rFonts w:hint="default"/>
      </w:rPr>
    </w:lvl>
    <w:lvl w:ilvl="4">
      <w:start w:val="1"/>
      <w:numFmt w:val="decimal"/>
      <w:pStyle w:val="51"/>
      <w:suff w:val="space"/>
      <w:lvlText w:val="%1.%2.%3.%4.%5 "/>
      <w:lvlJc w:val="left"/>
      <w:pPr>
        <w:ind w:left="0" w:firstLine="0"/>
      </w:pPr>
      <w:rPr>
        <w:rFonts w:hint="default"/>
      </w:rPr>
    </w:lvl>
    <w:lvl w:ilvl="5">
      <w:start w:val="1"/>
      <w:numFmt w:val="decimal"/>
      <w:pStyle w:val="6"/>
      <w:isLgl/>
      <w:suff w:val="space"/>
      <w:lvlText w:val="%1.%2.%3.%4.%5.%6 "/>
      <w:lvlJc w:val="left"/>
      <w:pPr>
        <w:ind w:left="0" w:firstLine="0"/>
      </w:pPr>
      <w:rPr>
        <w:rFonts w:hint="default"/>
      </w:rPr>
    </w:lvl>
    <w:lvl w:ilvl="6">
      <w:start w:val="1"/>
      <w:numFmt w:val="decimal"/>
      <w:lvlRestart w:val="1"/>
      <w:pStyle w:val="a1"/>
      <w:suff w:val="space"/>
      <w:lvlText w:val="%1.%7. "/>
      <w:lvlJc w:val="left"/>
      <w:pPr>
        <w:ind w:left="0" w:firstLine="0"/>
      </w:pPr>
      <w:rPr>
        <w:rFonts w:hint="default"/>
      </w:rPr>
    </w:lvl>
    <w:lvl w:ilvl="7">
      <w:start w:val="1"/>
      <w:numFmt w:val="lowerLetter"/>
      <w:pStyle w:val="22"/>
      <w:lvlText w:val="%8."/>
      <w:lvlJc w:val="left"/>
      <w:pPr>
        <w:tabs>
          <w:tab w:val="num" w:pos="907"/>
        </w:tabs>
        <w:ind w:left="907" w:hanging="340"/>
      </w:pPr>
      <w:rPr>
        <w:rFonts w:hint="default"/>
      </w:rPr>
    </w:lvl>
    <w:lvl w:ilvl="8">
      <w:start w:val="1"/>
      <w:numFmt w:val="lowerRoman"/>
      <w:pStyle w:val="32"/>
      <w:lvlText w:val="%9."/>
      <w:lvlJc w:val="left"/>
      <w:pPr>
        <w:tabs>
          <w:tab w:val="num" w:pos="1247"/>
        </w:tabs>
        <w:ind w:left="1247" w:hanging="340"/>
      </w:pPr>
      <w:rPr>
        <w:rFonts w:hint="default"/>
      </w:rPr>
    </w:lvl>
  </w:abstractNum>
  <w:abstractNum w:abstractNumId="1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1">
    <w:nsid w:val="57FD3FF2"/>
    <w:multiLevelType w:val="hybridMultilevel"/>
    <w:tmpl w:val="025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47A649B"/>
    <w:multiLevelType w:val="hybridMultilevel"/>
    <w:tmpl w:val="45A07146"/>
    <w:lvl w:ilvl="0" w:tplc="60365918">
      <w:start w:val="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1F18EC"/>
    <w:multiLevelType w:val="hybridMultilevel"/>
    <w:tmpl w:val="4A5AC4B0"/>
    <w:lvl w:ilvl="0" w:tplc="1B96BD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4"/>
  </w:num>
  <w:num w:numId="5">
    <w:abstractNumId w:val="3"/>
  </w:num>
  <w:num w:numId="6">
    <w:abstractNumId w:val="2"/>
  </w:num>
  <w:num w:numId="7">
    <w:abstractNumId w:val="1"/>
  </w:num>
  <w:num w:numId="8">
    <w:abstractNumId w:val="0"/>
  </w:num>
  <w:num w:numId="9">
    <w:abstractNumId w:val="9"/>
  </w:num>
  <w:num w:numId="10">
    <w:abstractNumId w:val="14"/>
  </w:num>
  <w:num w:numId="11">
    <w:abstractNumId w:val="7"/>
  </w:num>
  <w:num w:numId="12">
    <w:abstractNumId w:val="11"/>
  </w:num>
  <w:num w:numId="13">
    <w:abstractNumId w:val="5"/>
  </w:num>
  <w:num w:numId="14">
    <w:abstractNumId w:val="6"/>
  </w:num>
  <w:num w:numId="15">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8C5"/>
    <w:rsid w:val="00005B35"/>
    <w:rsid w:val="000131AC"/>
    <w:rsid w:val="00014A9F"/>
    <w:rsid w:val="00015100"/>
    <w:rsid w:val="0001646C"/>
    <w:rsid w:val="00017A91"/>
    <w:rsid w:val="00017D57"/>
    <w:rsid w:val="00022914"/>
    <w:rsid w:val="000239D0"/>
    <w:rsid w:val="000245B1"/>
    <w:rsid w:val="0002635F"/>
    <w:rsid w:val="000313C0"/>
    <w:rsid w:val="00031B10"/>
    <w:rsid w:val="0003264B"/>
    <w:rsid w:val="000400B1"/>
    <w:rsid w:val="000406D4"/>
    <w:rsid w:val="00043814"/>
    <w:rsid w:val="00043E7E"/>
    <w:rsid w:val="000456DE"/>
    <w:rsid w:val="00050F88"/>
    <w:rsid w:val="000527E7"/>
    <w:rsid w:val="00061347"/>
    <w:rsid w:val="00061AA1"/>
    <w:rsid w:val="00063BB3"/>
    <w:rsid w:val="000650B8"/>
    <w:rsid w:val="000674A3"/>
    <w:rsid w:val="0006789A"/>
    <w:rsid w:val="000727B8"/>
    <w:rsid w:val="00072F51"/>
    <w:rsid w:val="00075118"/>
    <w:rsid w:val="00076EDE"/>
    <w:rsid w:val="00077640"/>
    <w:rsid w:val="000808CD"/>
    <w:rsid w:val="000811A8"/>
    <w:rsid w:val="00086443"/>
    <w:rsid w:val="000A04AB"/>
    <w:rsid w:val="000A6B0E"/>
    <w:rsid w:val="000A7744"/>
    <w:rsid w:val="000B044C"/>
    <w:rsid w:val="000B054A"/>
    <w:rsid w:val="000B3D72"/>
    <w:rsid w:val="000B6C6B"/>
    <w:rsid w:val="000C5159"/>
    <w:rsid w:val="000C5B4D"/>
    <w:rsid w:val="000C608B"/>
    <w:rsid w:val="000D13BD"/>
    <w:rsid w:val="000D1CBC"/>
    <w:rsid w:val="000D2AB2"/>
    <w:rsid w:val="000D314F"/>
    <w:rsid w:val="000D41D0"/>
    <w:rsid w:val="000D53AD"/>
    <w:rsid w:val="000D6A00"/>
    <w:rsid w:val="000E2A96"/>
    <w:rsid w:val="000E2CA5"/>
    <w:rsid w:val="000E54FD"/>
    <w:rsid w:val="000E663D"/>
    <w:rsid w:val="000F1A28"/>
    <w:rsid w:val="00100742"/>
    <w:rsid w:val="0010434E"/>
    <w:rsid w:val="001043F0"/>
    <w:rsid w:val="00105E16"/>
    <w:rsid w:val="0010767A"/>
    <w:rsid w:val="001111E7"/>
    <w:rsid w:val="001131DF"/>
    <w:rsid w:val="00116DAF"/>
    <w:rsid w:val="00126780"/>
    <w:rsid w:val="00126861"/>
    <w:rsid w:val="00132547"/>
    <w:rsid w:val="00136FFF"/>
    <w:rsid w:val="00137D15"/>
    <w:rsid w:val="00142D2E"/>
    <w:rsid w:val="001436A5"/>
    <w:rsid w:val="00145543"/>
    <w:rsid w:val="001536EF"/>
    <w:rsid w:val="00154E0C"/>
    <w:rsid w:val="00157B7F"/>
    <w:rsid w:val="00163238"/>
    <w:rsid w:val="001649C0"/>
    <w:rsid w:val="00165EC2"/>
    <w:rsid w:val="00173F61"/>
    <w:rsid w:val="00174BF8"/>
    <w:rsid w:val="00176587"/>
    <w:rsid w:val="00176940"/>
    <w:rsid w:val="0018081B"/>
    <w:rsid w:val="00181990"/>
    <w:rsid w:val="00182259"/>
    <w:rsid w:val="00182D40"/>
    <w:rsid w:val="00183B02"/>
    <w:rsid w:val="00187190"/>
    <w:rsid w:val="0019230E"/>
    <w:rsid w:val="0019274A"/>
    <w:rsid w:val="001927AE"/>
    <w:rsid w:val="0019460E"/>
    <w:rsid w:val="001959C5"/>
    <w:rsid w:val="001A100B"/>
    <w:rsid w:val="001A1620"/>
    <w:rsid w:val="001A53AF"/>
    <w:rsid w:val="001A5925"/>
    <w:rsid w:val="001A6C8C"/>
    <w:rsid w:val="001B0B4A"/>
    <w:rsid w:val="001B6BBE"/>
    <w:rsid w:val="001C147A"/>
    <w:rsid w:val="001C1693"/>
    <w:rsid w:val="001C2EA5"/>
    <w:rsid w:val="001C5417"/>
    <w:rsid w:val="001C703B"/>
    <w:rsid w:val="001D0D6B"/>
    <w:rsid w:val="001D7077"/>
    <w:rsid w:val="001E07BF"/>
    <w:rsid w:val="001E3E32"/>
    <w:rsid w:val="001F2E92"/>
    <w:rsid w:val="001F696B"/>
    <w:rsid w:val="001F6C28"/>
    <w:rsid w:val="00201D1B"/>
    <w:rsid w:val="00201E08"/>
    <w:rsid w:val="00202408"/>
    <w:rsid w:val="0020268F"/>
    <w:rsid w:val="00204510"/>
    <w:rsid w:val="002142CA"/>
    <w:rsid w:val="00215837"/>
    <w:rsid w:val="00215E25"/>
    <w:rsid w:val="00216BED"/>
    <w:rsid w:val="00216D3D"/>
    <w:rsid w:val="00223BA2"/>
    <w:rsid w:val="00231BE3"/>
    <w:rsid w:val="00234937"/>
    <w:rsid w:val="002451A7"/>
    <w:rsid w:val="002470A2"/>
    <w:rsid w:val="002632B9"/>
    <w:rsid w:val="00264691"/>
    <w:rsid w:val="00265FF3"/>
    <w:rsid w:val="00266DFE"/>
    <w:rsid w:val="002723CD"/>
    <w:rsid w:val="002732FC"/>
    <w:rsid w:val="00274D0C"/>
    <w:rsid w:val="002750C5"/>
    <w:rsid w:val="00281080"/>
    <w:rsid w:val="00284A04"/>
    <w:rsid w:val="00284E03"/>
    <w:rsid w:val="00285518"/>
    <w:rsid w:val="00287E94"/>
    <w:rsid w:val="00290F38"/>
    <w:rsid w:val="0029520D"/>
    <w:rsid w:val="002979C6"/>
    <w:rsid w:val="00297B3D"/>
    <w:rsid w:val="002A095F"/>
    <w:rsid w:val="002A2D22"/>
    <w:rsid w:val="002A5B79"/>
    <w:rsid w:val="002B0CA2"/>
    <w:rsid w:val="002B328E"/>
    <w:rsid w:val="002B67E1"/>
    <w:rsid w:val="002B7787"/>
    <w:rsid w:val="002C23B8"/>
    <w:rsid w:val="002C3714"/>
    <w:rsid w:val="002D28DB"/>
    <w:rsid w:val="002D4A63"/>
    <w:rsid w:val="002E1862"/>
    <w:rsid w:val="002E1A84"/>
    <w:rsid w:val="002E42B4"/>
    <w:rsid w:val="002E6868"/>
    <w:rsid w:val="002F0811"/>
    <w:rsid w:val="002F1745"/>
    <w:rsid w:val="002F3054"/>
    <w:rsid w:val="002F3723"/>
    <w:rsid w:val="002F375B"/>
    <w:rsid w:val="003033AF"/>
    <w:rsid w:val="00305EE9"/>
    <w:rsid w:val="003131F3"/>
    <w:rsid w:val="00314CDE"/>
    <w:rsid w:val="00324EE0"/>
    <w:rsid w:val="003258F6"/>
    <w:rsid w:val="0032798B"/>
    <w:rsid w:val="003367E5"/>
    <w:rsid w:val="0033690C"/>
    <w:rsid w:val="00346CE0"/>
    <w:rsid w:val="00351508"/>
    <w:rsid w:val="003529D8"/>
    <w:rsid w:val="00354485"/>
    <w:rsid w:val="0035630A"/>
    <w:rsid w:val="003579F3"/>
    <w:rsid w:val="00365B25"/>
    <w:rsid w:val="0037544D"/>
    <w:rsid w:val="00382CA6"/>
    <w:rsid w:val="003835EB"/>
    <w:rsid w:val="0038530F"/>
    <w:rsid w:val="00385C70"/>
    <w:rsid w:val="00394A1A"/>
    <w:rsid w:val="00394B19"/>
    <w:rsid w:val="003A23F3"/>
    <w:rsid w:val="003A3E69"/>
    <w:rsid w:val="003A4AD2"/>
    <w:rsid w:val="003B3AA8"/>
    <w:rsid w:val="003B41EA"/>
    <w:rsid w:val="003B55DA"/>
    <w:rsid w:val="003C17F3"/>
    <w:rsid w:val="003C2FC7"/>
    <w:rsid w:val="003C38B5"/>
    <w:rsid w:val="003C53DD"/>
    <w:rsid w:val="003D183F"/>
    <w:rsid w:val="003D3ABD"/>
    <w:rsid w:val="003D4CBE"/>
    <w:rsid w:val="003D4ED5"/>
    <w:rsid w:val="003D66BF"/>
    <w:rsid w:val="003E0D0F"/>
    <w:rsid w:val="003E27AA"/>
    <w:rsid w:val="003E33B4"/>
    <w:rsid w:val="003E6334"/>
    <w:rsid w:val="003F2CE0"/>
    <w:rsid w:val="003F3300"/>
    <w:rsid w:val="003F3578"/>
    <w:rsid w:val="003F7730"/>
    <w:rsid w:val="004014BC"/>
    <w:rsid w:val="00401CE4"/>
    <w:rsid w:val="0040616B"/>
    <w:rsid w:val="00406CDB"/>
    <w:rsid w:val="00415308"/>
    <w:rsid w:val="00416527"/>
    <w:rsid w:val="00416A58"/>
    <w:rsid w:val="00416CF1"/>
    <w:rsid w:val="00417ECE"/>
    <w:rsid w:val="00421CE3"/>
    <w:rsid w:val="00422A93"/>
    <w:rsid w:val="00433483"/>
    <w:rsid w:val="00434FC9"/>
    <w:rsid w:val="004407EF"/>
    <w:rsid w:val="0044174D"/>
    <w:rsid w:val="00447D69"/>
    <w:rsid w:val="00454591"/>
    <w:rsid w:val="004545B1"/>
    <w:rsid w:val="0045546D"/>
    <w:rsid w:val="0046013F"/>
    <w:rsid w:val="00461064"/>
    <w:rsid w:val="004633BF"/>
    <w:rsid w:val="00464094"/>
    <w:rsid w:val="00466CD5"/>
    <w:rsid w:val="00470D00"/>
    <w:rsid w:val="004738E4"/>
    <w:rsid w:val="00485BA1"/>
    <w:rsid w:val="004874A3"/>
    <w:rsid w:val="004932B4"/>
    <w:rsid w:val="00494B6E"/>
    <w:rsid w:val="00497611"/>
    <w:rsid w:val="004A27C6"/>
    <w:rsid w:val="004A4EE2"/>
    <w:rsid w:val="004A58D0"/>
    <w:rsid w:val="004A6380"/>
    <w:rsid w:val="004A7CDC"/>
    <w:rsid w:val="004B172F"/>
    <w:rsid w:val="004D0D22"/>
    <w:rsid w:val="004D249B"/>
    <w:rsid w:val="004D4060"/>
    <w:rsid w:val="004E411A"/>
    <w:rsid w:val="004E4254"/>
    <w:rsid w:val="004E4D09"/>
    <w:rsid w:val="004F2D23"/>
    <w:rsid w:val="004F3F80"/>
    <w:rsid w:val="00506157"/>
    <w:rsid w:val="005125D8"/>
    <w:rsid w:val="00513D9C"/>
    <w:rsid w:val="00520985"/>
    <w:rsid w:val="005209FE"/>
    <w:rsid w:val="00521A22"/>
    <w:rsid w:val="00527540"/>
    <w:rsid w:val="005317C6"/>
    <w:rsid w:val="00540952"/>
    <w:rsid w:val="00547514"/>
    <w:rsid w:val="0055155F"/>
    <w:rsid w:val="005615A7"/>
    <w:rsid w:val="005635F9"/>
    <w:rsid w:val="00566CB0"/>
    <w:rsid w:val="00566D88"/>
    <w:rsid w:val="00574EB2"/>
    <w:rsid w:val="00581F4F"/>
    <w:rsid w:val="00587D7C"/>
    <w:rsid w:val="0059060D"/>
    <w:rsid w:val="00595084"/>
    <w:rsid w:val="005A4117"/>
    <w:rsid w:val="005B0BE0"/>
    <w:rsid w:val="005B287A"/>
    <w:rsid w:val="005B35F8"/>
    <w:rsid w:val="005B5AF4"/>
    <w:rsid w:val="005B77FA"/>
    <w:rsid w:val="005C08DC"/>
    <w:rsid w:val="005D2645"/>
    <w:rsid w:val="005D4BC0"/>
    <w:rsid w:val="005E2B5F"/>
    <w:rsid w:val="005E33CB"/>
    <w:rsid w:val="005F0681"/>
    <w:rsid w:val="00603EB4"/>
    <w:rsid w:val="00605F4B"/>
    <w:rsid w:val="00610B5E"/>
    <w:rsid w:val="0061207E"/>
    <w:rsid w:val="00612853"/>
    <w:rsid w:val="00613B94"/>
    <w:rsid w:val="00614C9B"/>
    <w:rsid w:val="00621586"/>
    <w:rsid w:val="00634D8E"/>
    <w:rsid w:val="00635F67"/>
    <w:rsid w:val="00640574"/>
    <w:rsid w:val="006407E7"/>
    <w:rsid w:val="00640A70"/>
    <w:rsid w:val="0064272F"/>
    <w:rsid w:val="00650822"/>
    <w:rsid w:val="00651705"/>
    <w:rsid w:val="00653617"/>
    <w:rsid w:val="00654029"/>
    <w:rsid w:val="006560D7"/>
    <w:rsid w:val="006635CD"/>
    <w:rsid w:val="00663A89"/>
    <w:rsid w:val="00672383"/>
    <w:rsid w:val="00672603"/>
    <w:rsid w:val="00675409"/>
    <w:rsid w:val="00683B30"/>
    <w:rsid w:val="00684346"/>
    <w:rsid w:val="00684ACF"/>
    <w:rsid w:val="00684D66"/>
    <w:rsid w:val="00692ACB"/>
    <w:rsid w:val="006A06BB"/>
    <w:rsid w:val="006A0971"/>
    <w:rsid w:val="006A24F4"/>
    <w:rsid w:val="006A26EC"/>
    <w:rsid w:val="006A4129"/>
    <w:rsid w:val="006A672D"/>
    <w:rsid w:val="006A6AFA"/>
    <w:rsid w:val="006A756D"/>
    <w:rsid w:val="006B0801"/>
    <w:rsid w:val="006B1E11"/>
    <w:rsid w:val="006B2BCE"/>
    <w:rsid w:val="006B328F"/>
    <w:rsid w:val="006B4154"/>
    <w:rsid w:val="006B4C99"/>
    <w:rsid w:val="006B5A69"/>
    <w:rsid w:val="006B70A2"/>
    <w:rsid w:val="006C002F"/>
    <w:rsid w:val="006C172F"/>
    <w:rsid w:val="006C4A45"/>
    <w:rsid w:val="006C5CA4"/>
    <w:rsid w:val="006D76F4"/>
    <w:rsid w:val="006D79B5"/>
    <w:rsid w:val="006E1DD0"/>
    <w:rsid w:val="006E2D96"/>
    <w:rsid w:val="006E479E"/>
    <w:rsid w:val="006E5614"/>
    <w:rsid w:val="006E7FAA"/>
    <w:rsid w:val="006F073A"/>
    <w:rsid w:val="006F1346"/>
    <w:rsid w:val="006F2A0D"/>
    <w:rsid w:val="006F3B83"/>
    <w:rsid w:val="006F53C0"/>
    <w:rsid w:val="00701915"/>
    <w:rsid w:val="0071052A"/>
    <w:rsid w:val="00714FA8"/>
    <w:rsid w:val="007152F1"/>
    <w:rsid w:val="007252A6"/>
    <w:rsid w:val="00734CE7"/>
    <w:rsid w:val="00735341"/>
    <w:rsid w:val="00735977"/>
    <w:rsid w:val="007543C2"/>
    <w:rsid w:val="00765F2F"/>
    <w:rsid w:val="00771C58"/>
    <w:rsid w:val="0077748D"/>
    <w:rsid w:val="00777D9D"/>
    <w:rsid w:val="00782593"/>
    <w:rsid w:val="00782DCF"/>
    <w:rsid w:val="00786233"/>
    <w:rsid w:val="007869AD"/>
    <w:rsid w:val="00787881"/>
    <w:rsid w:val="0079137C"/>
    <w:rsid w:val="00792439"/>
    <w:rsid w:val="00795314"/>
    <w:rsid w:val="007A17FB"/>
    <w:rsid w:val="007A18CD"/>
    <w:rsid w:val="007A3100"/>
    <w:rsid w:val="007A7CCA"/>
    <w:rsid w:val="007B3C31"/>
    <w:rsid w:val="007B5B95"/>
    <w:rsid w:val="007C00B1"/>
    <w:rsid w:val="007C1271"/>
    <w:rsid w:val="007C166B"/>
    <w:rsid w:val="007C7242"/>
    <w:rsid w:val="007D01BD"/>
    <w:rsid w:val="007D1FD3"/>
    <w:rsid w:val="007D3765"/>
    <w:rsid w:val="007D58B6"/>
    <w:rsid w:val="007D69AA"/>
    <w:rsid w:val="007D7F98"/>
    <w:rsid w:val="007E08FC"/>
    <w:rsid w:val="007E2335"/>
    <w:rsid w:val="007E5C07"/>
    <w:rsid w:val="007F08C5"/>
    <w:rsid w:val="007F7257"/>
    <w:rsid w:val="00800B26"/>
    <w:rsid w:val="008039E2"/>
    <w:rsid w:val="00807466"/>
    <w:rsid w:val="00810B39"/>
    <w:rsid w:val="008146A2"/>
    <w:rsid w:val="00823721"/>
    <w:rsid w:val="00825BEB"/>
    <w:rsid w:val="00830B6A"/>
    <w:rsid w:val="00831C38"/>
    <w:rsid w:val="008405E6"/>
    <w:rsid w:val="008432CE"/>
    <w:rsid w:val="00843990"/>
    <w:rsid w:val="00846477"/>
    <w:rsid w:val="00860A0F"/>
    <w:rsid w:val="0086207E"/>
    <w:rsid w:val="00866AEC"/>
    <w:rsid w:val="00866FB0"/>
    <w:rsid w:val="00870FDD"/>
    <w:rsid w:val="0088191D"/>
    <w:rsid w:val="00881E95"/>
    <w:rsid w:val="00882F54"/>
    <w:rsid w:val="00883600"/>
    <w:rsid w:val="0088366A"/>
    <w:rsid w:val="0089183E"/>
    <w:rsid w:val="00892A4C"/>
    <w:rsid w:val="00894F57"/>
    <w:rsid w:val="00896F00"/>
    <w:rsid w:val="008A0CFB"/>
    <w:rsid w:val="008A24C7"/>
    <w:rsid w:val="008A3724"/>
    <w:rsid w:val="008B2725"/>
    <w:rsid w:val="008B5A17"/>
    <w:rsid w:val="008B7BEC"/>
    <w:rsid w:val="008C4D09"/>
    <w:rsid w:val="008C7A47"/>
    <w:rsid w:val="008D207E"/>
    <w:rsid w:val="008D4981"/>
    <w:rsid w:val="008D5D35"/>
    <w:rsid w:val="008E2D16"/>
    <w:rsid w:val="008E434E"/>
    <w:rsid w:val="008F05A5"/>
    <w:rsid w:val="008F353C"/>
    <w:rsid w:val="008F42F5"/>
    <w:rsid w:val="008F4C64"/>
    <w:rsid w:val="008F7671"/>
    <w:rsid w:val="008F7BBB"/>
    <w:rsid w:val="00903D3D"/>
    <w:rsid w:val="009040AF"/>
    <w:rsid w:val="00904368"/>
    <w:rsid w:val="00910E3B"/>
    <w:rsid w:val="00910E98"/>
    <w:rsid w:val="00922311"/>
    <w:rsid w:val="00922E0D"/>
    <w:rsid w:val="009252AD"/>
    <w:rsid w:val="009275AC"/>
    <w:rsid w:val="00933AD6"/>
    <w:rsid w:val="009358AB"/>
    <w:rsid w:val="00940BDD"/>
    <w:rsid w:val="00944A04"/>
    <w:rsid w:val="00945CD4"/>
    <w:rsid w:val="009520DA"/>
    <w:rsid w:val="00953B98"/>
    <w:rsid w:val="00955F71"/>
    <w:rsid w:val="0095699E"/>
    <w:rsid w:val="00960298"/>
    <w:rsid w:val="0096191C"/>
    <w:rsid w:val="00962420"/>
    <w:rsid w:val="00963F48"/>
    <w:rsid w:val="0096756D"/>
    <w:rsid w:val="009718D3"/>
    <w:rsid w:val="00974964"/>
    <w:rsid w:val="00974E18"/>
    <w:rsid w:val="00976EE4"/>
    <w:rsid w:val="00977BEC"/>
    <w:rsid w:val="00986D87"/>
    <w:rsid w:val="00987292"/>
    <w:rsid w:val="009875AC"/>
    <w:rsid w:val="009924DF"/>
    <w:rsid w:val="0099430B"/>
    <w:rsid w:val="00996A03"/>
    <w:rsid w:val="009A3ECA"/>
    <w:rsid w:val="009A5ED8"/>
    <w:rsid w:val="009B54A9"/>
    <w:rsid w:val="009B72C4"/>
    <w:rsid w:val="009B7B48"/>
    <w:rsid w:val="009C1576"/>
    <w:rsid w:val="009C2A2A"/>
    <w:rsid w:val="009C4A02"/>
    <w:rsid w:val="009D2082"/>
    <w:rsid w:val="009D216A"/>
    <w:rsid w:val="009D482F"/>
    <w:rsid w:val="009E0419"/>
    <w:rsid w:val="009E0A06"/>
    <w:rsid w:val="009E7860"/>
    <w:rsid w:val="009F09AD"/>
    <w:rsid w:val="009F236A"/>
    <w:rsid w:val="009F49B0"/>
    <w:rsid w:val="009F553A"/>
    <w:rsid w:val="009F5725"/>
    <w:rsid w:val="009F59F8"/>
    <w:rsid w:val="009F5C47"/>
    <w:rsid w:val="00A017E5"/>
    <w:rsid w:val="00A04202"/>
    <w:rsid w:val="00A070B1"/>
    <w:rsid w:val="00A0758C"/>
    <w:rsid w:val="00A101F4"/>
    <w:rsid w:val="00A10A3F"/>
    <w:rsid w:val="00A153D7"/>
    <w:rsid w:val="00A21B90"/>
    <w:rsid w:val="00A27D6A"/>
    <w:rsid w:val="00A37096"/>
    <w:rsid w:val="00A37EBB"/>
    <w:rsid w:val="00A41BDB"/>
    <w:rsid w:val="00A448DA"/>
    <w:rsid w:val="00A44E1B"/>
    <w:rsid w:val="00A458DE"/>
    <w:rsid w:val="00A46469"/>
    <w:rsid w:val="00A52AF3"/>
    <w:rsid w:val="00A54220"/>
    <w:rsid w:val="00A660F0"/>
    <w:rsid w:val="00A7561C"/>
    <w:rsid w:val="00A76389"/>
    <w:rsid w:val="00A8257D"/>
    <w:rsid w:val="00A84D79"/>
    <w:rsid w:val="00A8636B"/>
    <w:rsid w:val="00A87A41"/>
    <w:rsid w:val="00A902B8"/>
    <w:rsid w:val="00A90CCC"/>
    <w:rsid w:val="00A9404F"/>
    <w:rsid w:val="00A97766"/>
    <w:rsid w:val="00AA1AAC"/>
    <w:rsid w:val="00AA4C02"/>
    <w:rsid w:val="00AA7B62"/>
    <w:rsid w:val="00AA7F4A"/>
    <w:rsid w:val="00AB3763"/>
    <w:rsid w:val="00AB3A78"/>
    <w:rsid w:val="00AB6EF7"/>
    <w:rsid w:val="00AC11BC"/>
    <w:rsid w:val="00AC2E4D"/>
    <w:rsid w:val="00AC4EA3"/>
    <w:rsid w:val="00AD031A"/>
    <w:rsid w:val="00AD073E"/>
    <w:rsid w:val="00AD1250"/>
    <w:rsid w:val="00AD758B"/>
    <w:rsid w:val="00AE1401"/>
    <w:rsid w:val="00AE2FB5"/>
    <w:rsid w:val="00AE504D"/>
    <w:rsid w:val="00AF134E"/>
    <w:rsid w:val="00AF3AB1"/>
    <w:rsid w:val="00AF47AA"/>
    <w:rsid w:val="00B00719"/>
    <w:rsid w:val="00B030E5"/>
    <w:rsid w:val="00B04F82"/>
    <w:rsid w:val="00B07D89"/>
    <w:rsid w:val="00B138F6"/>
    <w:rsid w:val="00B17789"/>
    <w:rsid w:val="00B21985"/>
    <w:rsid w:val="00B23865"/>
    <w:rsid w:val="00B32DC3"/>
    <w:rsid w:val="00B36691"/>
    <w:rsid w:val="00B369D5"/>
    <w:rsid w:val="00B430B3"/>
    <w:rsid w:val="00B4532F"/>
    <w:rsid w:val="00B50823"/>
    <w:rsid w:val="00B50B55"/>
    <w:rsid w:val="00B55127"/>
    <w:rsid w:val="00B607F0"/>
    <w:rsid w:val="00B63768"/>
    <w:rsid w:val="00B641FD"/>
    <w:rsid w:val="00B64ACB"/>
    <w:rsid w:val="00B659A5"/>
    <w:rsid w:val="00B7149C"/>
    <w:rsid w:val="00B7333C"/>
    <w:rsid w:val="00B756E1"/>
    <w:rsid w:val="00B80555"/>
    <w:rsid w:val="00B84F85"/>
    <w:rsid w:val="00B86E8E"/>
    <w:rsid w:val="00B9027C"/>
    <w:rsid w:val="00B93813"/>
    <w:rsid w:val="00B94021"/>
    <w:rsid w:val="00B94A40"/>
    <w:rsid w:val="00B976FB"/>
    <w:rsid w:val="00BA4E82"/>
    <w:rsid w:val="00BA5FE8"/>
    <w:rsid w:val="00BA7190"/>
    <w:rsid w:val="00BA7B24"/>
    <w:rsid w:val="00BB2403"/>
    <w:rsid w:val="00BB25DC"/>
    <w:rsid w:val="00BC0208"/>
    <w:rsid w:val="00BC07BC"/>
    <w:rsid w:val="00BC59C8"/>
    <w:rsid w:val="00BC5D4B"/>
    <w:rsid w:val="00BD4140"/>
    <w:rsid w:val="00BE0C42"/>
    <w:rsid w:val="00BE25E7"/>
    <w:rsid w:val="00BE78A5"/>
    <w:rsid w:val="00BF00F8"/>
    <w:rsid w:val="00C03F97"/>
    <w:rsid w:val="00C04B21"/>
    <w:rsid w:val="00C12B27"/>
    <w:rsid w:val="00C13364"/>
    <w:rsid w:val="00C2107E"/>
    <w:rsid w:val="00C226EF"/>
    <w:rsid w:val="00C24DF7"/>
    <w:rsid w:val="00C3234A"/>
    <w:rsid w:val="00C32AFB"/>
    <w:rsid w:val="00C33D03"/>
    <w:rsid w:val="00C40858"/>
    <w:rsid w:val="00C41476"/>
    <w:rsid w:val="00C42480"/>
    <w:rsid w:val="00C42DB4"/>
    <w:rsid w:val="00C44A4B"/>
    <w:rsid w:val="00C44A9D"/>
    <w:rsid w:val="00C61059"/>
    <w:rsid w:val="00C61E98"/>
    <w:rsid w:val="00C62816"/>
    <w:rsid w:val="00C6295D"/>
    <w:rsid w:val="00C64AB2"/>
    <w:rsid w:val="00C65CCF"/>
    <w:rsid w:val="00C6674D"/>
    <w:rsid w:val="00C66BE4"/>
    <w:rsid w:val="00C66FBB"/>
    <w:rsid w:val="00C72057"/>
    <w:rsid w:val="00C73814"/>
    <w:rsid w:val="00C74CB5"/>
    <w:rsid w:val="00C75393"/>
    <w:rsid w:val="00C76864"/>
    <w:rsid w:val="00C87BF5"/>
    <w:rsid w:val="00CA5F89"/>
    <w:rsid w:val="00CA721D"/>
    <w:rsid w:val="00CB2688"/>
    <w:rsid w:val="00CB5C38"/>
    <w:rsid w:val="00CC2A2B"/>
    <w:rsid w:val="00CC407F"/>
    <w:rsid w:val="00CC576A"/>
    <w:rsid w:val="00CD3D9D"/>
    <w:rsid w:val="00CE6FCB"/>
    <w:rsid w:val="00CF0E1A"/>
    <w:rsid w:val="00CF1B69"/>
    <w:rsid w:val="00CF5DF5"/>
    <w:rsid w:val="00CF63F3"/>
    <w:rsid w:val="00CF6908"/>
    <w:rsid w:val="00CF75B4"/>
    <w:rsid w:val="00D019CE"/>
    <w:rsid w:val="00D01ABE"/>
    <w:rsid w:val="00D07ACF"/>
    <w:rsid w:val="00D12272"/>
    <w:rsid w:val="00D13FF3"/>
    <w:rsid w:val="00D15DCF"/>
    <w:rsid w:val="00D214CE"/>
    <w:rsid w:val="00D238B5"/>
    <w:rsid w:val="00D23F5A"/>
    <w:rsid w:val="00D25664"/>
    <w:rsid w:val="00D316D8"/>
    <w:rsid w:val="00D3290D"/>
    <w:rsid w:val="00D33518"/>
    <w:rsid w:val="00D33662"/>
    <w:rsid w:val="00D33EDB"/>
    <w:rsid w:val="00D37DEE"/>
    <w:rsid w:val="00D40399"/>
    <w:rsid w:val="00D4260C"/>
    <w:rsid w:val="00D43A16"/>
    <w:rsid w:val="00D449FF"/>
    <w:rsid w:val="00D46C42"/>
    <w:rsid w:val="00D46C92"/>
    <w:rsid w:val="00D50256"/>
    <w:rsid w:val="00D50B9B"/>
    <w:rsid w:val="00D5144E"/>
    <w:rsid w:val="00D56D93"/>
    <w:rsid w:val="00D570A5"/>
    <w:rsid w:val="00D62BD8"/>
    <w:rsid w:val="00D72016"/>
    <w:rsid w:val="00D72969"/>
    <w:rsid w:val="00D730B8"/>
    <w:rsid w:val="00D878CD"/>
    <w:rsid w:val="00D87986"/>
    <w:rsid w:val="00D913B7"/>
    <w:rsid w:val="00D9466B"/>
    <w:rsid w:val="00D94AA9"/>
    <w:rsid w:val="00D95A9F"/>
    <w:rsid w:val="00D97FD8"/>
    <w:rsid w:val="00DA1F28"/>
    <w:rsid w:val="00DA2987"/>
    <w:rsid w:val="00DA3D77"/>
    <w:rsid w:val="00DA77C2"/>
    <w:rsid w:val="00DB0594"/>
    <w:rsid w:val="00DB1C51"/>
    <w:rsid w:val="00DB581D"/>
    <w:rsid w:val="00DB6CB0"/>
    <w:rsid w:val="00DB7E3B"/>
    <w:rsid w:val="00DC2732"/>
    <w:rsid w:val="00DD056C"/>
    <w:rsid w:val="00DD1734"/>
    <w:rsid w:val="00DD53D9"/>
    <w:rsid w:val="00DD7BB4"/>
    <w:rsid w:val="00DE26CD"/>
    <w:rsid w:val="00DE45F4"/>
    <w:rsid w:val="00DE5C73"/>
    <w:rsid w:val="00DE6FB8"/>
    <w:rsid w:val="00DE7DF6"/>
    <w:rsid w:val="00DF7DFE"/>
    <w:rsid w:val="00DF7EAD"/>
    <w:rsid w:val="00E00308"/>
    <w:rsid w:val="00E06F91"/>
    <w:rsid w:val="00E108F2"/>
    <w:rsid w:val="00E12A83"/>
    <w:rsid w:val="00E12FA9"/>
    <w:rsid w:val="00E15152"/>
    <w:rsid w:val="00E156AB"/>
    <w:rsid w:val="00E166D1"/>
    <w:rsid w:val="00E17331"/>
    <w:rsid w:val="00E2016C"/>
    <w:rsid w:val="00E20425"/>
    <w:rsid w:val="00E227E4"/>
    <w:rsid w:val="00E23109"/>
    <w:rsid w:val="00E256B9"/>
    <w:rsid w:val="00E276D2"/>
    <w:rsid w:val="00E305D4"/>
    <w:rsid w:val="00E35D98"/>
    <w:rsid w:val="00E37A6A"/>
    <w:rsid w:val="00E40EFD"/>
    <w:rsid w:val="00E45F7C"/>
    <w:rsid w:val="00E50FD9"/>
    <w:rsid w:val="00E5307A"/>
    <w:rsid w:val="00E61791"/>
    <w:rsid w:val="00E630F5"/>
    <w:rsid w:val="00E663B2"/>
    <w:rsid w:val="00E674CF"/>
    <w:rsid w:val="00E67897"/>
    <w:rsid w:val="00E73CE8"/>
    <w:rsid w:val="00E755D1"/>
    <w:rsid w:val="00E77BA0"/>
    <w:rsid w:val="00E802F5"/>
    <w:rsid w:val="00E83F0B"/>
    <w:rsid w:val="00E85E80"/>
    <w:rsid w:val="00E86028"/>
    <w:rsid w:val="00E876EF"/>
    <w:rsid w:val="00E91E3F"/>
    <w:rsid w:val="00E92D6C"/>
    <w:rsid w:val="00E935DA"/>
    <w:rsid w:val="00EA4FAD"/>
    <w:rsid w:val="00EA7FDD"/>
    <w:rsid w:val="00EB101B"/>
    <w:rsid w:val="00EB20EC"/>
    <w:rsid w:val="00EB2FAA"/>
    <w:rsid w:val="00EB3197"/>
    <w:rsid w:val="00EB3E2D"/>
    <w:rsid w:val="00EB6C14"/>
    <w:rsid w:val="00ED10ED"/>
    <w:rsid w:val="00EE1E9A"/>
    <w:rsid w:val="00EE21AC"/>
    <w:rsid w:val="00EE6E95"/>
    <w:rsid w:val="00EE78E2"/>
    <w:rsid w:val="00EF4FDD"/>
    <w:rsid w:val="00F02A65"/>
    <w:rsid w:val="00F02CCC"/>
    <w:rsid w:val="00F108B5"/>
    <w:rsid w:val="00F11992"/>
    <w:rsid w:val="00F11CB2"/>
    <w:rsid w:val="00F1341C"/>
    <w:rsid w:val="00F17BBE"/>
    <w:rsid w:val="00F203D9"/>
    <w:rsid w:val="00F3620B"/>
    <w:rsid w:val="00F52AB9"/>
    <w:rsid w:val="00F534E1"/>
    <w:rsid w:val="00F537BB"/>
    <w:rsid w:val="00F560BE"/>
    <w:rsid w:val="00F5751C"/>
    <w:rsid w:val="00F64E36"/>
    <w:rsid w:val="00F6756E"/>
    <w:rsid w:val="00F72104"/>
    <w:rsid w:val="00F7472E"/>
    <w:rsid w:val="00F74ABD"/>
    <w:rsid w:val="00F74AF4"/>
    <w:rsid w:val="00F767FC"/>
    <w:rsid w:val="00F81171"/>
    <w:rsid w:val="00F812AA"/>
    <w:rsid w:val="00F85C23"/>
    <w:rsid w:val="00F946B1"/>
    <w:rsid w:val="00F94EFB"/>
    <w:rsid w:val="00FA187C"/>
    <w:rsid w:val="00FA5287"/>
    <w:rsid w:val="00FA6FEC"/>
    <w:rsid w:val="00FA775B"/>
    <w:rsid w:val="00FB1340"/>
    <w:rsid w:val="00FB2EBF"/>
    <w:rsid w:val="00FB4357"/>
    <w:rsid w:val="00FB7354"/>
    <w:rsid w:val="00FB7363"/>
    <w:rsid w:val="00FB739D"/>
    <w:rsid w:val="00FB74A0"/>
    <w:rsid w:val="00FC4923"/>
    <w:rsid w:val="00FE6C48"/>
    <w:rsid w:val="00FE78A8"/>
    <w:rsid w:val="00FF1EF8"/>
    <w:rsid w:val="00FF56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5"/>
    <w:lsdException w:name="annotation reference" w:qFormat="1"/>
    <w:lsdException w:name="Title" w:semiHidden="0" w:uiPriority="5" w:unhideWhenUsed="0" w:qFormat="1"/>
    <w:lsdException w:name="Default Paragraph Font" w:uiPriority="1"/>
    <w:lsdException w:name="Body Text" w:uiPriority="1" w:qFormat="1"/>
    <w:lsdException w:name="Subtitle" w:semiHidden="0" w:uiPriority="11" w:unhideWhenUsed="0" w:qFormat="1"/>
    <w:lsdException w:name="Body Text 2" w:uiPriority="1" w:qFormat="1"/>
    <w:lsdException w:name="Body Text 3" w:uiPriority="1"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F08C5"/>
    <w:pPr>
      <w:jc w:val="both"/>
    </w:pPr>
    <w:rPr>
      <w:rFonts w:ascii="Verdana" w:hAnsi="Verdana" w:cs="Times New Roman"/>
      <w:kern w:val="0"/>
      <w:sz w:val="18"/>
      <w:lang w:val="en-GB" w:eastAsia="en-US"/>
    </w:rPr>
  </w:style>
  <w:style w:type="paragraph" w:styleId="1">
    <w:name w:val="heading 1"/>
    <w:basedOn w:val="a2"/>
    <w:next w:val="21"/>
    <w:link w:val="1Char"/>
    <w:uiPriority w:val="2"/>
    <w:qFormat/>
    <w:rsid w:val="007F08C5"/>
    <w:pPr>
      <w:keepNext/>
      <w:keepLines/>
      <w:numPr>
        <w:numId w:val="9"/>
      </w:numPr>
      <w:spacing w:after="240"/>
      <w:outlineLvl w:val="0"/>
    </w:pPr>
    <w:rPr>
      <w:rFonts w:eastAsia="Times New Roman"/>
      <w:b/>
      <w:bCs/>
      <w:caps/>
      <w:color w:val="006283"/>
      <w:szCs w:val="28"/>
      <w:lang w:val="fr-FR"/>
    </w:rPr>
  </w:style>
  <w:style w:type="paragraph" w:styleId="21">
    <w:name w:val="heading 2"/>
    <w:basedOn w:val="a2"/>
    <w:next w:val="31"/>
    <w:link w:val="2Char"/>
    <w:uiPriority w:val="2"/>
    <w:qFormat/>
    <w:rsid w:val="007F08C5"/>
    <w:pPr>
      <w:keepNext/>
      <w:keepLines/>
      <w:numPr>
        <w:ilvl w:val="1"/>
        <w:numId w:val="9"/>
      </w:numPr>
      <w:spacing w:after="240"/>
      <w:outlineLvl w:val="1"/>
    </w:pPr>
    <w:rPr>
      <w:rFonts w:eastAsia="Times New Roman"/>
      <w:b/>
      <w:bCs/>
      <w:color w:val="006283"/>
      <w:szCs w:val="26"/>
      <w:lang w:val="fr-FR"/>
    </w:rPr>
  </w:style>
  <w:style w:type="paragraph" w:styleId="31">
    <w:name w:val="heading 3"/>
    <w:basedOn w:val="a2"/>
    <w:next w:val="41"/>
    <w:link w:val="3Char"/>
    <w:uiPriority w:val="2"/>
    <w:qFormat/>
    <w:rsid w:val="007F08C5"/>
    <w:pPr>
      <w:keepNext/>
      <w:keepLines/>
      <w:numPr>
        <w:ilvl w:val="2"/>
        <w:numId w:val="9"/>
      </w:numPr>
      <w:spacing w:after="240"/>
      <w:outlineLvl w:val="2"/>
    </w:pPr>
    <w:rPr>
      <w:rFonts w:eastAsia="Times New Roman"/>
      <w:b/>
      <w:bCs/>
      <w:color w:val="006283"/>
      <w:lang w:val="fr-FR"/>
    </w:rPr>
  </w:style>
  <w:style w:type="paragraph" w:styleId="41">
    <w:name w:val="heading 4"/>
    <w:basedOn w:val="a2"/>
    <w:next w:val="51"/>
    <w:link w:val="4Char"/>
    <w:uiPriority w:val="2"/>
    <w:qFormat/>
    <w:rsid w:val="007F08C5"/>
    <w:pPr>
      <w:keepNext/>
      <w:keepLines/>
      <w:numPr>
        <w:ilvl w:val="3"/>
        <w:numId w:val="9"/>
      </w:numPr>
      <w:spacing w:after="240"/>
      <w:outlineLvl w:val="3"/>
    </w:pPr>
    <w:rPr>
      <w:rFonts w:eastAsia="Times New Roman"/>
      <w:b/>
      <w:bCs/>
      <w:iCs/>
      <w:color w:val="006283"/>
      <w:lang w:val="fr-FR"/>
    </w:rPr>
  </w:style>
  <w:style w:type="paragraph" w:styleId="51">
    <w:name w:val="heading 5"/>
    <w:basedOn w:val="a2"/>
    <w:next w:val="6"/>
    <w:link w:val="5Char"/>
    <w:uiPriority w:val="2"/>
    <w:qFormat/>
    <w:rsid w:val="007F08C5"/>
    <w:pPr>
      <w:keepNext/>
      <w:keepLines/>
      <w:numPr>
        <w:ilvl w:val="4"/>
        <w:numId w:val="9"/>
      </w:numPr>
      <w:spacing w:after="240"/>
      <w:outlineLvl w:val="4"/>
    </w:pPr>
    <w:rPr>
      <w:rFonts w:eastAsia="Times New Roman"/>
      <w:b/>
      <w:color w:val="006283"/>
      <w:lang w:val="fr-FR"/>
    </w:rPr>
  </w:style>
  <w:style w:type="paragraph" w:styleId="6">
    <w:name w:val="heading 6"/>
    <w:basedOn w:val="a2"/>
    <w:next w:val="a1"/>
    <w:link w:val="6Char"/>
    <w:uiPriority w:val="2"/>
    <w:qFormat/>
    <w:rsid w:val="007F08C5"/>
    <w:pPr>
      <w:keepNext/>
      <w:keepLines/>
      <w:numPr>
        <w:ilvl w:val="5"/>
        <w:numId w:val="9"/>
      </w:numPr>
      <w:spacing w:after="240"/>
      <w:outlineLvl w:val="5"/>
    </w:pPr>
    <w:rPr>
      <w:rFonts w:eastAsia="Times New Roman"/>
      <w:b/>
      <w:iCs/>
      <w:color w:val="006283"/>
      <w:lang w:val="fr-FR"/>
    </w:rPr>
  </w:style>
  <w:style w:type="paragraph" w:styleId="7">
    <w:name w:val="heading 7"/>
    <w:basedOn w:val="a2"/>
    <w:next w:val="a2"/>
    <w:link w:val="7Char"/>
    <w:uiPriority w:val="9"/>
    <w:qFormat/>
    <w:rsid w:val="007F08C5"/>
    <w:pPr>
      <w:keepNext/>
      <w:keepLines/>
      <w:spacing w:after="240"/>
      <w:ind w:left="567"/>
      <w:outlineLvl w:val="6"/>
    </w:pPr>
    <w:rPr>
      <w:rFonts w:eastAsia="Times New Roman"/>
      <w:b/>
      <w:i/>
      <w:iCs/>
      <w:color w:val="006283"/>
    </w:rPr>
  </w:style>
  <w:style w:type="paragraph" w:styleId="8">
    <w:name w:val="heading 8"/>
    <w:basedOn w:val="a2"/>
    <w:next w:val="a2"/>
    <w:link w:val="8Char"/>
    <w:uiPriority w:val="9"/>
    <w:qFormat/>
    <w:rsid w:val="007F08C5"/>
    <w:pPr>
      <w:keepNext/>
      <w:keepLines/>
      <w:spacing w:after="240"/>
      <w:ind w:left="1134"/>
      <w:outlineLvl w:val="7"/>
    </w:pPr>
    <w:rPr>
      <w:rFonts w:eastAsia="Times New Roman"/>
      <w:b/>
      <w:color w:val="006283"/>
      <w:szCs w:val="20"/>
      <w:u w:val="single"/>
    </w:rPr>
  </w:style>
  <w:style w:type="paragraph" w:styleId="9">
    <w:name w:val="heading 9"/>
    <w:basedOn w:val="a2"/>
    <w:next w:val="a2"/>
    <w:link w:val="9Char"/>
    <w:uiPriority w:val="9"/>
    <w:qFormat/>
    <w:rsid w:val="007F08C5"/>
    <w:pPr>
      <w:keepNext/>
      <w:keepLines/>
      <w:spacing w:after="240"/>
      <w:ind w:left="1701"/>
      <w:outlineLvl w:val="8"/>
    </w:pPr>
    <w:rPr>
      <w:rFonts w:eastAsia="Times New Roman"/>
      <w:b/>
      <w:iCs/>
      <w:color w:val="006283"/>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rsid w:val="007F08C5"/>
    <w:pPr>
      <w:pBdr>
        <w:bottom w:val="single" w:sz="6" w:space="1" w:color="auto"/>
      </w:pBdr>
      <w:tabs>
        <w:tab w:val="center" w:pos="4153"/>
        <w:tab w:val="right" w:pos="8306"/>
      </w:tabs>
      <w:snapToGrid w:val="0"/>
      <w:jc w:val="center"/>
    </w:pPr>
    <w:rPr>
      <w:szCs w:val="18"/>
    </w:rPr>
  </w:style>
  <w:style w:type="character" w:customStyle="1" w:styleId="Char">
    <w:name w:val="页眉 Char"/>
    <w:basedOn w:val="a3"/>
    <w:link w:val="a6"/>
    <w:uiPriority w:val="3"/>
    <w:rsid w:val="007F08C5"/>
    <w:rPr>
      <w:sz w:val="18"/>
      <w:szCs w:val="18"/>
    </w:rPr>
  </w:style>
  <w:style w:type="paragraph" w:styleId="a7">
    <w:name w:val="footer"/>
    <w:basedOn w:val="a2"/>
    <w:link w:val="Char0"/>
    <w:uiPriority w:val="99"/>
    <w:unhideWhenUsed/>
    <w:rsid w:val="007F08C5"/>
    <w:pPr>
      <w:tabs>
        <w:tab w:val="center" w:pos="4153"/>
        <w:tab w:val="right" w:pos="8306"/>
      </w:tabs>
      <w:snapToGrid w:val="0"/>
      <w:jc w:val="left"/>
    </w:pPr>
    <w:rPr>
      <w:szCs w:val="18"/>
    </w:rPr>
  </w:style>
  <w:style w:type="character" w:customStyle="1" w:styleId="Char0">
    <w:name w:val="页脚 Char"/>
    <w:basedOn w:val="a3"/>
    <w:link w:val="a7"/>
    <w:uiPriority w:val="3"/>
    <w:rsid w:val="007F08C5"/>
    <w:rPr>
      <w:sz w:val="18"/>
      <w:szCs w:val="18"/>
    </w:rPr>
  </w:style>
  <w:style w:type="character" w:customStyle="1" w:styleId="1Char">
    <w:name w:val="标题 1 Char"/>
    <w:basedOn w:val="a3"/>
    <w:link w:val="1"/>
    <w:uiPriority w:val="2"/>
    <w:rsid w:val="007F08C5"/>
    <w:rPr>
      <w:rFonts w:ascii="Verdana" w:eastAsia="Times New Roman" w:hAnsi="Verdana" w:cs="Times New Roman"/>
      <w:b/>
      <w:bCs/>
      <w:caps/>
      <w:color w:val="006283"/>
      <w:kern w:val="0"/>
      <w:sz w:val="18"/>
      <w:szCs w:val="28"/>
      <w:lang w:val="fr-FR" w:eastAsia="en-US"/>
    </w:rPr>
  </w:style>
  <w:style w:type="character" w:customStyle="1" w:styleId="2Char">
    <w:name w:val="标题 2 Char"/>
    <w:basedOn w:val="a3"/>
    <w:link w:val="21"/>
    <w:uiPriority w:val="2"/>
    <w:rsid w:val="007F08C5"/>
    <w:rPr>
      <w:rFonts w:ascii="Verdana" w:eastAsia="Times New Roman" w:hAnsi="Verdana" w:cs="Times New Roman"/>
      <w:b/>
      <w:bCs/>
      <w:color w:val="006283"/>
      <w:kern w:val="0"/>
      <w:sz w:val="18"/>
      <w:szCs w:val="26"/>
      <w:lang w:val="fr-FR" w:eastAsia="en-US"/>
    </w:rPr>
  </w:style>
  <w:style w:type="character" w:customStyle="1" w:styleId="3Char">
    <w:name w:val="标题 3 Char"/>
    <w:basedOn w:val="a3"/>
    <w:link w:val="31"/>
    <w:uiPriority w:val="2"/>
    <w:rsid w:val="007F08C5"/>
    <w:rPr>
      <w:rFonts w:ascii="Verdana" w:eastAsia="Times New Roman" w:hAnsi="Verdana" w:cs="Times New Roman"/>
      <w:b/>
      <w:bCs/>
      <w:color w:val="006283"/>
      <w:kern w:val="0"/>
      <w:sz w:val="18"/>
      <w:lang w:val="fr-FR" w:eastAsia="en-US"/>
    </w:rPr>
  </w:style>
  <w:style w:type="character" w:customStyle="1" w:styleId="4Char">
    <w:name w:val="标题 4 Char"/>
    <w:basedOn w:val="a3"/>
    <w:link w:val="41"/>
    <w:uiPriority w:val="2"/>
    <w:rsid w:val="007F08C5"/>
    <w:rPr>
      <w:rFonts w:ascii="Verdana" w:eastAsia="Times New Roman" w:hAnsi="Verdana" w:cs="Times New Roman"/>
      <w:b/>
      <w:bCs/>
      <w:iCs/>
      <w:color w:val="006283"/>
      <w:kern w:val="0"/>
      <w:sz w:val="18"/>
      <w:lang w:val="fr-FR" w:eastAsia="en-US"/>
    </w:rPr>
  </w:style>
  <w:style w:type="character" w:customStyle="1" w:styleId="5Char">
    <w:name w:val="标题 5 Char"/>
    <w:basedOn w:val="a3"/>
    <w:link w:val="51"/>
    <w:uiPriority w:val="2"/>
    <w:rsid w:val="007F08C5"/>
    <w:rPr>
      <w:rFonts w:ascii="Verdana" w:eastAsia="Times New Roman" w:hAnsi="Verdana" w:cs="Times New Roman"/>
      <w:b/>
      <w:color w:val="006283"/>
      <w:kern w:val="0"/>
      <w:sz w:val="18"/>
      <w:lang w:val="fr-FR" w:eastAsia="en-US"/>
    </w:rPr>
  </w:style>
  <w:style w:type="character" w:customStyle="1" w:styleId="6Char">
    <w:name w:val="标题 6 Char"/>
    <w:basedOn w:val="a3"/>
    <w:link w:val="6"/>
    <w:uiPriority w:val="2"/>
    <w:rsid w:val="007F08C5"/>
    <w:rPr>
      <w:rFonts w:ascii="Verdana" w:eastAsia="Times New Roman" w:hAnsi="Verdana" w:cs="Times New Roman"/>
      <w:b/>
      <w:iCs/>
      <w:color w:val="006283"/>
      <w:kern w:val="0"/>
      <w:sz w:val="18"/>
      <w:lang w:val="fr-FR" w:eastAsia="en-US"/>
    </w:rPr>
  </w:style>
  <w:style w:type="character" w:customStyle="1" w:styleId="7Char">
    <w:name w:val="标题 7 Char"/>
    <w:basedOn w:val="a3"/>
    <w:link w:val="7"/>
    <w:uiPriority w:val="9"/>
    <w:rsid w:val="007F08C5"/>
    <w:rPr>
      <w:rFonts w:ascii="Verdana" w:eastAsia="Times New Roman" w:hAnsi="Verdana" w:cs="Times New Roman"/>
      <w:b/>
      <w:i/>
      <w:iCs/>
      <w:color w:val="006283"/>
      <w:kern w:val="0"/>
      <w:sz w:val="18"/>
      <w:lang w:val="en-GB" w:eastAsia="en-US"/>
    </w:rPr>
  </w:style>
  <w:style w:type="character" w:customStyle="1" w:styleId="8Char">
    <w:name w:val="标题 8 Char"/>
    <w:basedOn w:val="a3"/>
    <w:link w:val="8"/>
    <w:uiPriority w:val="9"/>
    <w:rsid w:val="007F08C5"/>
    <w:rPr>
      <w:rFonts w:ascii="Verdana" w:eastAsia="Times New Roman" w:hAnsi="Verdana" w:cs="Times New Roman"/>
      <w:b/>
      <w:color w:val="006283"/>
      <w:kern w:val="0"/>
      <w:sz w:val="18"/>
      <w:szCs w:val="20"/>
      <w:u w:val="single"/>
      <w:lang w:val="en-GB" w:eastAsia="en-US"/>
    </w:rPr>
  </w:style>
  <w:style w:type="character" w:customStyle="1" w:styleId="9Char">
    <w:name w:val="标题 9 Char"/>
    <w:basedOn w:val="a3"/>
    <w:link w:val="9"/>
    <w:uiPriority w:val="9"/>
    <w:rsid w:val="007F08C5"/>
    <w:rPr>
      <w:rFonts w:ascii="Verdana" w:eastAsia="Times New Roman" w:hAnsi="Verdana" w:cs="Times New Roman"/>
      <w:b/>
      <w:iCs/>
      <w:color w:val="006283"/>
      <w:kern w:val="0"/>
      <w:sz w:val="18"/>
      <w:szCs w:val="20"/>
      <w:lang w:val="en-GB" w:eastAsia="en-US"/>
    </w:rPr>
  </w:style>
  <w:style w:type="paragraph" w:styleId="a8">
    <w:name w:val="Title"/>
    <w:basedOn w:val="a2"/>
    <w:next w:val="a2"/>
    <w:link w:val="Char1"/>
    <w:uiPriority w:val="5"/>
    <w:qFormat/>
    <w:rsid w:val="007F08C5"/>
    <w:pPr>
      <w:spacing w:before="480" w:after="240"/>
      <w:contextualSpacing/>
      <w:jc w:val="center"/>
    </w:pPr>
    <w:rPr>
      <w:rFonts w:eastAsia="Times New Roman"/>
      <w:b/>
      <w:caps/>
      <w:color w:val="006283"/>
      <w:kern w:val="28"/>
      <w:szCs w:val="52"/>
    </w:rPr>
  </w:style>
  <w:style w:type="character" w:customStyle="1" w:styleId="Char1">
    <w:name w:val="标题 Char"/>
    <w:basedOn w:val="a3"/>
    <w:link w:val="a8"/>
    <w:uiPriority w:val="5"/>
    <w:rsid w:val="007F08C5"/>
    <w:rPr>
      <w:rFonts w:ascii="Verdana" w:eastAsia="Times New Roman" w:hAnsi="Verdana" w:cs="Times New Roman"/>
      <w:b/>
      <w:caps/>
      <w:color w:val="006283"/>
      <w:kern w:val="28"/>
      <w:sz w:val="18"/>
      <w:szCs w:val="52"/>
      <w:lang w:val="en-GB" w:eastAsia="en-US"/>
    </w:rPr>
  </w:style>
  <w:style w:type="paragraph" w:styleId="a1">
    <w:name w:val="Body Text"/>
    <w:basedOn w:val="a2"/>
    <w:link w:val="Char2"/>
    <w:uiPriority w:val="1"/>
    <w:qFormat/>
    <w:rsid w:val="007F08C5"/>
    <w:pPr>
      <w:numPr>
        <w:ilvl w:val="6"/>
        <w:numId w:val="9"/>
      </w:numPr>
      <w:spacing w:after="240"/>
    </w:pPr>
    <w:rPr>
      <w:lang w:val="fr-FR"/>
    </w:rPr>
  </w:style>
  <w:style w:type="character" w:customStyle="1" w:styleId="Char2">
    <w:name w:val="正文文本 Char"/>
    <w:basedOn w:val="a3"/>
    <w:link w:val="a1"/>
    <w:uiPriority w:val="1"/>
    <w:rsid w:val="007F08C5"/>
    <w:rPr>
      <w:rFonts w:ascii="Verdana" w:hAnsi="Verdana" w:cs="Times New Roman"/>
      <w:kern w:val="0"/>
      <w:sz w:val="18"/>
      <w:lang w:val="fr-FR" w:eastAsia="en-US"/>
    </w:rPr>
  </w:style>
  <w:style w:type="paragraph" w:styleId="22">
    <w:name w:val="Body Text 2"/>
    <w:basedOn w:val="a2"/>
    <w:link w:val="2Char0"/>
    <w:uiPriority w:val="1"/>
    <w:qFormat/>
    <w:rsid w:val="007F08C5"/>
    <w:pPr>
      <w:numPr>
        <w:ilvl w:val="7"/>
        <w:numId w:val="9"/>
      </w:numPr>
      <w:spacing w:after="240"/>
    </w:pPr>
  </w:style>
  <w:style w:type="character" w:customStyle="1" w:styleId="2Char0">
    <w:name w:val="正文文本 2 Char"/>
    <w:basedOn w:val="a3"/>
    <w:link w:val="22"/>
    <w:uiPriority w:val="1"/>
    <w:rsid w:val="007F08C5"/>
    <w:rPr>
      <w:rFonts w:ascii="Verdana" w:hAnsi="Verdana" w:cs="Times New Roman"/>
      <w:kern w:val="0"/>
      <w:sz w:val="18"/>
      <w:lang w:val="en-GB" w:eastAsia="en-US"/>
    </w:rPr>
  </w:style>
  <w:style w:type="paragraph" w:styleId="32">
    <w:name w:val="Body Text 3"/>
    <w:basedOn w:val="a2"/>
    <w:link w:val="3Char0"/>
    <w:uiPriority w:val="1"/>
    <w:qFormat/>
    <w:rsid w:val="007F08C5"/>
    <w:pPr>
      <w:numPr>
        <w:ilvl w:val="8"/>
        <w:numId w:val="9"/>
      </w:numPr>
      <w:spacing w:after="240"/>
    </w:pPr>
    <w:rPr>
      <w:szCs w:val="16"/>
    </w:rPr>
  </w:style>
  <w:style w:type="character" w:customStyle="1" w:styleId="3Char0">
    <w:name w:val="正文文本 3 Char"/>
    <w:basedOn w:val="a3"/>
    <w:link w:val="32"/>
    <w:uiPriority w:val="1"/>
    <w:rsid w:val="007F08C5"/>
    <w:rPr>
      <w:rFonts w:ascii="Verdana" w:hAnsi="Verdana" w:cs="Times New Roman"/>
      <w:kern w:val="0"/>
      <w:sz w:val="18"/>
      <w:szCs w:val="16"/>
      <w:lang w:val="en-GB" w:eastAsia="en-US"/>
    </w:rPr>
  </w:style>
  <w:style w:type="numbering" w:customStyle="1" w:styleId="LegalHeadings">
    <w:name w:val="LegalHeadings"/>
    <w:uiPriority w:val="99"/>
    <w:rsid w:val="007F08C5"/>
    <w:pPr>
      <w:numPr>
        <w:numId w:val="1"/>
      </w:numPr>
    </w:pPr>
  </w:style>
  <w:style w:type="paragraph" w:styleId="a0">
    <w:name w:val="List Bullet"/>
    <w:basedOn w:val="a2"/>
    <w:uiPriority w:val="99"/>
    <w:rsid w:val="007F08C5"/>
    <w:pPr>
      <w:numPr>
        <w:numId w:val="2"/>
      </w:numPr>
      <w:spacing w:after="240"/>
    </w:pPr>
  </w:style>
  <w:style w:type="paragraph" w:styleId="20">
    <w:name w:val="List Bullet 2"/>
    <w:basedOn w:val="a2"/>
    <w:uiPriority w:val="99"/>
    <w:rsid w:val="007F08C5"/>
    <w:pPr>
      <w:numPr>
        <w:ilvl w:val="1"/>
        <w:numId w:val="2"/>
      </w:numPr>
      <w:spacing w:after="240"/>
    </w:pPr>
  </w:style>
  <w:style w:type="paragraph" w:styleId="30">
    <w:name w:val="List Bullet 3"/>
    <w:basedOn w:val="a2"/>
    <w:uiPriority w:val="99"/>
    <w:rsid w:val="007F08C5"/>
    <w:pPr>
      <w:numPr>
        <w:ilvl w:val="2"/>
        <w:numId w:val="2"/>
      </w:numPr>
      <w:spacing w:after="240"/>
    </w:pPr>
  </w:style>
  <w:style w:type="paragraph" w:styleId="40">
    <w:name w:val="List Bullet 4"/>
    <w:basedOn w:val="a2"/>
    <w:uiPriority w:val="99"/>
    <w:rsid w:val="007F08C5"/>
    <w:pPr>
      <w:numPr>
        <w:ilvl w:val="3"/>
        <w:numId w:val="2"/>
      </w:numPr>
      <w:spacing w:after="240"/>
      <w:ind w:left="1587" w:hanging="340"/>
    </w:pPr>
  </w:style>
  <w:style w:type="paragraph" w:styleId="50">
    <w:name w:val="List Bullet 5"/>
    <w:basedOn w:val="a2"/>
    <w:uiPriority w:val="99"/>
    <w:rsid w:val="007F08C5"/>
    <w:pPr>
      <w:numPr>
        <w:ilvl w:val="4"/>
        <w:numId w:val="2"/>
      </w:numPr>
      <w:spacing w:after="240"/>
    </w:pPr>
  </w:style>
  <w:style w:type="numbering" w:customStyle="1" w:styleId="ListBullets">
    <w:name w:val="ListBullets"/>
    <w:uiPriority w:val="99"/>
    <w:rsid w:val="007F08C5"/>
    <w:pPr>
      <w:numPr>
        <w:numId w:val="2"/>
      </w:numPr>
    </w:pPr>
  </w:style>
  <w:style w:type="paragraph" w:customStyle="1" w:styleId="Answer">
    <w:name w:val="Answer"/>
    <w:basedOn w:val="a2"/>
    <w:link w:val="AnswerChar"/>
    <w:uiPriority w:val="6"/>
    <w:qFormat/>
    <w:rsid w:val="007F08C5"/>
    <w:pPr>
      <w:spacing w:after="240"/>
      <w:ind w:left="1077"/>
    </w:pPr>
    <w:rPr>
      <w:rFonts w:eastAsia="Calibri"/>
    </w:rPr>
  </w:style>
  <w:style w:type="character" w:customStyle="1" w:styleId="AnswerChar">
    <w:name w:val="Answer Char"/>
    <w:link w:val="Answer"/>
    <w:uiPriority w:val="6"/>
    <w:rsid w:val="007F08C5"/>
    <w:rPr>
      <w:rFonts w:ascii="Verdana" w:eastAsia="Calibri" w:hAnsi="Verdana" w:cs="Times New Roman"/>
      <w:kern w:val="0"/>
      <w:sz w:val="18"/>
      <w:lang w:val="en-GB" w:eastAsia="en-US"/>
    </w:rPr>
  </w:style>
  <w:style w:type="paragraph" w:styleId="a9">
    <w:name w:val="caption"/>
    <w:basedOn w:val="a2"/>
    <w:next w:val="a2"/>
    <w:uiPriority w:val="35"/>
    <w:qFormat/>
    <w:rsid w:val="007F08C5"/>
    <w:pPr>
      <w:keepNext/>
      <w:spacing w:before="120" w:after="120"/>
      <w:jc w:val="left"/>
    </w:pPr>
    <w:rPr>
      <w:rFonts w:eastAsia="Times New Roman"/>
      <w:b/>
      <w:bCs/>
      <w:color w:val="006283"/>
      <w:szCs w:val="20"/>
      <w:lang w:eastAsia="en-GB"/>
    </w:rPr>
  </w:style>
  <w:style w:type="character" w:styleId="aa">
    <w:name w:val="endnote reference"/>
    <w:uiPriority w:val="99"/>
    <w:rsid w:val="007F08C5"/>
    <w:rPr>
      <w:vertAlign w:val="superscript"/>
      <w:lang w:val="en-GB"/>
    </w:rPr>
  </w:style>
  <w:style w:type="paragraph" w:styleId="ab">
    <w:name w:val="footnote text"/>
    <w:basedOn w:val="a2"/>
    <w:link w:val="Char3"/>
    <w:uiPriority w:val="99"/>
    <w:rsid w:val="007F08C5"/>
    <w:pPr>
      <w:ind w:firstLine="567"/>
      <w:jc w:val="left"/>
    </w:pPr>
    <w:rPr>
      <w:rFonts w:eastAsia="Calibri"/>
      <w:sz w:val="16"/>
      <w:szCs w:val="18"/>
      <w:lang w:eastAsia="en-GB"/>
    </w:rPr>
  </w:style>
  <w:style w:type="character" w:customStyle="1" w:styleId="Char3">
    <w:name w:val="脚注文本 Char"/>
    <w:basedOn w:val="a3"/>
    <w:link w:val="ab"/>
    <w:uiPriority w:val="99"/>
    <w:rsid w:val="007F08C5"/>
    <w:rPr>
      <w:rFonts w:ascii="Verdana" w:eastAsia="Calibri" w:hAnsi="Verdana" w:cs="Times New Roman"/>
      <w:kern w:val="0"/>
      <w:sz w:val="16"/>
      <w:szCs w:val="18"/>
      <w:lang w:val="en-GB" w:eastAsia="en-GB"/>
    </w:rPr>
  </w:style>
  <w:style w:type="paragraph" w:styleId="ac">
    <w:name w:val="endnote text"/>
    <w:basedOn w:val="ab"/>
    <w:link w:val="Char4"/>
    <w:uiPriority w:val="99"/>
    <w:rsid w:val="007F08C5"/>
    <w:rPr>
      <w:szCs w:val="20"/>
    </w:rPr>
  </w:style>
  <w:style w:type="character" w:customStyle="1" w:styleId="Char4">
    <w:name w:val="尾注文本 Char"/>
    <w:basedOn w:val="a3"/>
    <w:link w:val="ac"/>
    <w:uiPriority w:val="99"/>
    <w:rsid w:val="007F08C5"/>
    <w:rPr>
      <w:rFonts w:ascii="Verdana" w:eastAsia="Calibri" w:hAnsi="Verdana" w:cs="Times New Roman"/>
      <w:kern w:val="0"/>
      <w:sz w:val="16"/>
      <w:szCs w:val="20"/>
      <w:lang w:val="en-GB" w:eastAsia="en-GB"/>
    </w:rPr>
  </w:style>
  <w:style w:type="paragraph" w:customStyle="1" w:styleId="FollowUp">
    <w:name w:val="FollowUp"/>
    <w:basedOn w:val="a2"/>
    <w:link w:val="FollowUpChar"/>
    <w:uiPriority w:val="6"/>
    <w:qFormat/>
    <w:rsid w:val="007F08C5"/>
    <w:pPr>
      <w:spacing w:after="240"/>
      <w:ind w:left="720"/>
    </w:pPr>
    <w:rPr>
      <w:rFonts w:eastAsia="Calibri"/>
      <w:i/>
    </w:rPr>
  </w:style>
  <w:style w:type="character" w:customStyle="1" w:styleId="FollowUpChar">
    <w:name w:val="FollowUp Char"/>
    <w:link w:val="FollowUp"/>
    <w:uiPriority w:val="6"/>
    <w:rsid w:val="007F08C5"/>
    <w:rPr>
      <w:rFonts w:ascii="Verdana" w:eastAsia="Calibri" w:hAnsi="Verdana" w:cs="Times New Roman"/>
      <w:i/>
      <w:kern w:val="0"/>
      <w:sz w:val="18"/>
      <w:lang w:val="en-GB" w:eastAsia="en-US"/>
    </w:rPr>
  </w:style>
  <w:style w:type="paragraph" w:customStyle="1" w:styleId="FootnoteQuotation">
    <w:name w:val="Footnote Quotation"/>
    <w:basedOn w:val="ab"/>
    <w:uiPriority w:val="5"/>
    <w:rsid w:val="007F08C5"/>
    <w:pPr>
      <w:ind w:left="567" w:right="567" w:firstLine="0"/>
    </w:pPr>
  </w:style>
  <w:style w:type="character" w:styleId="ad">
    <w:name w:val="footnote reference"/>
    <w:uiPriority w:val="5"/>
    <w:rsid w:val="007F08C5"/>
    <w:rPr>
      <w:vertAlign w:val="superscript"/>
      <w:lang w:val="en-GB"/>
    </w:rPr>
  </w:style>
  <w:style w:type="paragraph" w:customStyle="1" w:styleId="Quotation">
    <w:name w:val="Quotation"/>
    <w:basedOn w:val="a2"/>
    <w:uiPriority w:val="5"/>
    <w:qFormat/>
    <w:rsid w:val="007F08C5"/>
    <w:pPr>
      <w:spacing w:after="240"/>
      <w:ind w:left="567" w:right="567"/>
    </w:pPr>
    <w:rPr>
      <w:rFonts w:eastAsia="Calibri"/>
      <w:szCs w:val="18"/>
      <w:lang w:eastAsia="en-GB"/>
    </w:rPr>
  </w:style>
  <w:style w:type="paragraph" w:customStyle="1" w:styleId="QuotationDouble">
    <w:name w:val="Quotation Double"/>
    <w:basedOn w:val="a2"/>
    <w:uiPriority w:val="5"/>
    <w:qFormat/>
    <w:rsid w:val="007F08C5"/>
    <w:pPr>
      <w:spacing w:after="240"/>
      <w:ind w:left="1134" w:right="1134"/>
    </w:pPr>
    <w:rPr>
      <w:rFonts w:eastAsia="Calibri"/>
      <w:szCs w:val="18"/>
      <w:lang w:eastAsia="en-GB"/>
    </w:rPr>
  </w:style>
  <w:style w:type="paragraph" w:styleId="ae">
    <w:name w:val="table of authorities"/>
    <w:basedOn w:val="a2"/>
    <w:next w:val="a2"/>
    <w:uiPriority w:val="99"/>
    <w:rsid w:val="007F08C5"/>
    <w:pPr>
      <w:tabs>
        <w:tab w:val="left" w:pos="720"/>
        <w:tab w:val="right" w:leader="dot" w:pos="9027"/>
      </w:tabs>
      <w:ind w:right="720"/>
    </w:pPr>
    <w:rPr>
      <w:rFonts w:eastAsia="Times New Roman"/>
      <w:szCs w:val="20"/>
      <w:lang w:eastAsia="en-GB"/>
    </w:rPr>
  </w:style>
  <w:style w:type="paragraph" w:styleId="af">
    <w:name w:val="table of figures"/>
    <w:basedOn w:val="a2"/>
    <w:next w:val="a2"/>
    <w:uiPriority w:val="99"/>
    <w:rsid w:val="007F08C5"/>
    <w:pPr>
      <w:tabs>
        <w:tab w:val="left" w:pos="567"/>
        <w:tab w:val="right" w:leader="dot" w:pos="9027"/>
      </w:tabs>
      <w:spacing w:after="120"/>
      <w:ind w:right="720"/>
    </w:pPr>
    <w:rPr>
      <w:rFonts w:eastAsia="Times New Roman"/>
      <w:szCs w:val="20"/>
      <w:lang w:eastAsia="en-GB"/>
    </w:rPr>
  </w:style>
  <w:style w:type="paragraph" w:customStyle="1" w:styleId="Title2">
    <w:name w:val="Title 2"/>
    <w:basedOn w:val="a2"/>
    <w:next w:val="a2"/>
    <w:uiPriority w:val="5"/>
    <w:qFormat/>
    <w:rsid w:val="007F08C5"/>
    <w:pPr>
      <w:spacing w:after="360"/>
      <w:jc w:val="center"/>
    </w:pPr>
    <w:rPr>
      <w:rFonts w:eastAsia="Calibri"/>
      <w:caps/>
      <w:color w:val="006283"/>
      <w:szCs w:val="18"/>
      <w:lang w:eastAsia="en-GB"/>
    </w:rPr>
  </w:style>
  <w:style w:type="paragraph" w:customStyle="1" w:styleId="Title3">
    <w:name w:val="Title 3"/>
    <w:basedOn w:val="a2"/>
    <w:next w:val="a2"/>
    <w:uiPriority w:val="5"/>
    <w:qFormat/>
    <w:rsid w:val="007F08C5"/>
    <w:pPr>
      <w:spacing w:after="360"/>
      <w:jc w:val="center"/>
    </w:pPr>
    <w:rPr>
      <w:rFonts w:eastAsia="Calibri"/>
      <w:i/>
      <w:color w:val="006283"/>
      <w:szCs w:val="18"/>
      <w:lang w:eastAsia="en-GB"/>
    </w:rPr>
  </w:style>
  <w:style w:type="paragraph" w:customStyle="1" w:styleId="TitleCountry">
    <w:name w:val="Title Country"/>
    <w:basedOn w:val="a2"/>
    <w:next w:val="a2"/>
    <w:uiPriority w:val="5"/>
    <w:qFormat/>
    <w:rsid w:val="007F08C5"/>
    <w:pPr>
      <w:spacing w:after="360"/>
      <w:jc w:val="center"/>
    </w:pPr>
    <w:rPr>
      <w:rFonts w:eastAsia="Calibri"/>
      <w:smallCaps/>
      <w:color w:val="006283"/>
      <w:szCs w:val="18"/>
      <w:lang w:eastAsia="en-GB"/>
    </w:rPr>
  </w:style>
  <w:style w:type="paragraph" w:styleId="10">
    <w:name w:val="toc 1"/>
    <w:basedOn w:val="a2"/>
    <w:next w:val="a2"/>
    <w:autoRedefine/>
    <w:uiPriority w:val="39"/>
    <w:rsid w:val="007F08C5"/>
    <w:pPr>
      <w:tabs>
        <w:tab w:val="right" w:leader="dot" w:pos="9027"/>
      </w:tabs>
      <w:spacing w:before="120" w:after="120"/>
      <w:ind w:right="851"/>
      <w:jc w:val="left"/>
    </w:pPr>
    <w:rPr>
      <w:rFonts w:eastAsia="Calibri"/>
      <w:b/>
      <w:caps/>
      <w:szCs w:val="18"/>
      <w:lang w:eastAsia="en-GB"/>
    </w:rPr>
  </w:style>
  <w:style w:type="paragraph" w:styleId="23">
    <w:name w:val="toc 2"/>
    <w:basedOn w:val="a2"/>
    <w:next w:val="a2"/>
    <w:autoRedefine/>
    <w:uiPriority w:val="39"/>
    <w:rsid w:val="007F08C5"/>
    <w:pPr>
      <w:tabs>
        <w:tab w:val="right" w:leader="dot" w:pos="9027"/>
      </w:tabs>
      <w:spacing w:before="120" w:after="120"/>
      <w:ind w:right="851"/>
      <w:jc w:val="left"/>
    </w:pPr>
    <w:rPr>
      <w:rFonts w:eastAsia="Calibri"/>
      <w:szCs w:val="18"/>
      <w:lang w:eastAsia="en-GB"/>
    </w:rPr>
  </w:style>
  <w:style w:type="paragraph" w:styleId="33">
    <w:name w:val="toc 3"/>
    <w:basedOn w:val="a2"/>
    <w:next w:val="a2"/>
    <w:autoRedefine/>
    <w:uiPriority w:val="39"/>
    <w:rsid w:val="007F08C5"/>
    <w:pPr>
      <w:tabs>
        <w:tab w:val="right" w:leader="dot" w:pos="9027"/>
      </w:tabs>
      <w:spacing w:before="120" w:after="120"/>
      <w:ind w:right="851"/>
      <w:jc w:val="left"/>
    </w:pPr>
    <w:rPr>
      <w:rFonts w:eastAsia="Calibri"/>
      <w:szCs w:val="18"/>
      <w:lang w:eastAsia="en-GB"/>
    </w:rPr>
  </w:style>
  <w:style w:type="paragraph" w:styleId="42">
    <w:name w:val="toc 4"/>
    <w:basedOn w:val="a2"/>
    <w:next w:val="a2"/>
    <w:autoRedefine/>
    <w:uiPriority w:val="39"/>
    <w:rsid w:val="007F08C5"/>
    <w:pPr>
      <w:tabs>
        <w:tab w:val="right" w:leader="dot" w:pos="9027"/>
      </w:tabs>
      <w:spacing w:before="120" w:after="120"/>
      <w:ind w:right="851"/>
      <w:jc w:val="left"/>
    </w:pPr>
    <w:rPr>
      <w:rFonts w:eastAsia="Calibri"/>
      <w:szCs w:val="18"/>
      <w:lang w:eastAsia="en-GB"/>
    </w:rPr>
  </w:style>
  <w:style w:type="paragraph" w:styleId="52">
    <w:name w:val="toc 5"/>
    <w:basedOn w:val="a2"/>
    <w:next w:val="a2"/>
    <w:autoRedefine/>
    <w:uiPriority w:val="39"/>
    <w:rsid w:val="007F08C5"/>
    <w:pPr>
      <w:tabs>
        <w:tab w:val="right" w:leader="dot" w:pos="9027"/>
      </w:tabs>
      <w:spacing w:before="120" w:after="120"/>
      <w:ind w:right="851"/>
      <w:jc w:val="left"/>
    </w:pPr>
    <w:rPr>
      <w:rFonts w:eastAsia="Calibri"/>
      <w:szCs w:val="18"/>
      <w:lang w:eastAsia="en-GB"/>
    </w:rPr>
  </w:style>
  <w:style w:type="paragraph" w:styleId="60">
    <w:name w:val="toc 6"/>
    <w:basedOn w:val="a2"/>
    <w:next w:val="a2"/>
    <w:autoRedefine/>
    <w:uiPriority w:val="39"/>
    <w:rsid w:val="007F08C5"/>
    <w:pPr>
      <w:tabs>
        <w:tab w:val="right" w:leader="dot" w:pos="9027"/>
      </w:tabs>
      <w:spacing w:before="120" w:after="120"/>
      <w:ind w:right="851"/>
      <w:jc w:val="left"/>
    </w:pPr>
    <w:rPr>
      <w:rFonts w:eastAsia="Calibri"/>
      <w:szCs w:val="18"/>
      <w:lang w:eastAsia="en-GB"/>
    </w:rPr>
  </w:style>
  <w:style w:type="paragraph" w:styleId="70">
    <w:name w:val="toc 7"/>
    <w:basedOn w:val="a2"/>
    <w:next w:val="a2"/>
    <w:autoRedefine/>
    <w:uiPriority w:val="39"/>
    <w:rsid w:val="007F08C5"/>
    <w:pPr>
      <w:tabs>
        <w:tab w:val="left" w:pos="851"/>
        <w:tab w:val="right" w:leader="dot" w:pos="9027"/>
      </w:tabs>
      <w:spacing w:before="120" w:after="120"/>
      <w:ind w:left="567" w:right="851"/>
      <w:jc w:val="left"/>
    </w:pPr>
    <w:rPr>
      <w:rFonts w:eastAsia="Calibri"/>
      <w:szCs w:val="18"/>
      <w:lang w:eastAsia="en-GB"/>
    </w:rPr>
  </w:style>
  <w:style w:type="paragraph" w:styleId="80">
    <w:name w:val="toc 8"/>
    <w:basedOn w:val="a2"/>
    <w:next w:val="a2"/>
    <w:autoRedefine/>
    <w:uiPriority w:val="39"/>
    <w:rsid w:val="007F08C5"/>
    <w:pPr>
      <w:tabs>
        <w:tab w:val="left" w:pos="851"/>
        <w:tab w:val="left" w:pos="1134"/>
        <w:tab w:val="right" w:leader="dot" w:pos="9027"/>
      </w:tabs>
      <w:spacing w:before="120" w:after="120"/>
      <w:ind w:left="851" w:right="851"/>
      <w:jc w:val="left"/>
    </w:pPr>
    <w:rPr>
      <w:rFonts w:eastAsia="Calibri"/>
      <w:szCs w:val="18"/>
      <w:lang w:eastAsia="en-GB"/>
    </w:rPr>
  </w:style>
  <w:style w:type="paragraph" w:styleId="90">
    <w:name w:val="toc 9"/>
    <w:basedOn w:val="a2"/>
    <w:next w:val="a2"/>
    <w:autoRedefine/>
    <w:uiPriority w:val="39"/>
    <w:rsid w:val="007F08C5"/>
    <w:pPr>
      <w:tabs>
        <w:tab w:val="left" w:pos="851"/>
        <w:tab w:val="left" w:pos="1134"/>
        <w:tab w:val="left" w:pos="1418"/>
        <w:tab w:val="right" w:leader="dot" w:pos="9027"/>
      </w:tabs>
      <w:spacing w:before="120" w:after="120"/>
      <w:ind w:left="1134" w:right="851"/>
      <w:jc w:val="left"/>
    </w:pPr>
    <w:rPr>
      <w:rFonts w:eastAsia="Calibri"/>
      <w:szCs w:val="18"/>
      <w:lang w:eastAsia="en-GB"/>
    </w:rPr>
  </w:style>
  <w:style w:type="paragraph" w:styleId="TOC">
    <w:name w:val="TOC Heading"/>
    <w:basedOn w:val="a2"/>
    <w:next w:val="a2"/>
    <w:uiPriority w:val="39"/>
    <w:qFormat/>
    <w:rsid w:val="007F08C5"/>
    <w:pPr>
      <w:spacing w:before="240"/>
      <w:jc w:val="center"/>
    </w:pPr>
    <w:rPr>
      <w:rFonts w:eastAsia="Times New Roman"/>
      <w:b/>
      <w:bCs/>
      <w:szCs w:val="28"/>
      <w:lang w:eastAsia="en-GB"/>
    </w:rPr>
  </w:style>
  <w:style w:type="table" w:customStyle="1" w:styleId="WTOTable2">
    <w:name w:val="WTOTable2"/>
    <w:basedOn w:val="a4"/>
    <w:uiPriority w:val="99"/>
    <w:rsid w:val="007F08C5"/>
    <w:rPr>
      <w:rFonts w:ascii="Verdana" w:eastAsia="Calibri" w:hAnsi="Verdana" w:cs="Times New Roman"/>
      <w:kern w:val="0"/>
      <w:sz w:val="16"/>
      <w:szCs w:val="18"/>
      <w:lang w:eastAsia="en-GB"/>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af0">
    <w:name w:val="Balloon Text"/>
    <w:basedOn w:val="a2"/>
    <w:link w:val="Char5"/>
    <w:uiPriority w:val="99"/>
    <w:semiHidden/>
    <w:unhideWhenUsed/>
    <w:rsid w:val="007F08C5"/>
    <w:rPr>
      <w:rFonts w:ascii="Tahoma" w:hAnsi="Tahoma" w:cs="Tahoma"/>
      <w:sz w:val="16"/>
      <w:szCs w:val="16"/>
    </w:rPr>
  </w:style>
  <w:style w:type="character" w:customStyle="1" w:styleId="Char5">
    <w:name w:val="批注框文本 Char"/>
    <w:basedOn w:val="a3"/>
    <w:link w:val="af0"/>
    <w:uiPriority w:val="99"/>
    <w:semiHidden/>
    <w:rsid w:val="007F08C5"/>
    <w:rPr>
      <w:rFonts w:ascii="Tahoma" w:hAnsi="Tahoma" w:cs="Tahoma"/>
      <w:kern w:val="0"/>
      <w:sz w:val="16"/>
      <w:szCs w:val="16"/>
      <w:lang w:val="en-GB" w:eastAsia="en-US"/>
    </w:rPr>
  </w:style>
  <w:style w:type="paragraph" w:styleId="af1">
    <w:name w:val="Subtitle"/>
    <w:basedOn w:val="a2"/>
    <w:next w:val="a2"/>
    <w:link w:val="Char6"/>
    <w:uiPriority w:val="11"/>
    <w:qFormat/>
    <w:rsid w:val="007F08C5"/>
    <w:pPr>
      <w:numPr>
        <w:ilvl w:val="1"/>
      </w:numPr>
    </w:pPr>
    <w:rPr>
      <w:rFonts w:eastAsia="Times New Roman"/>
      <w:b/>
      <w:iCs/>
      <w:szCs w:val="24"/>
    </w:rPr>
  </w:style>
  <w:style w:type="character" w:customStyle="1" w:styleId="Char6">
    <w:name w:val="副标题 Char"/>
    <w:basedOn w:val="a3"/>
    <w:link w:val="af1"/>
    <w:uiPriority w:val="11"/>
    <w:rsid w:val="007F08C5"/>
    <w:rPr>
      <w:rFonts w:ascii="Verdana" w:eastAsia="Times New Roman" w:hAnsi="Verdana" w:cs="Times New Roman"/>
      <w:b/>
      <w:iCs/>
      <w:kern w:val="0"/>
      <w:sz w:val="18"/>
      <w:szCs w:val="24"/>
      <w:lang w:val="en-GB" w:eastAsia="en-US"/>
    </w:rPr>
  </w:style>
  <w:style w:type="paragraph" w:customStyle="1" w:styleId="SummaryHeader">
    <w:name w:val="SummaryHeader"/>
    <w:basedOn w:val="a2"/>
    <w:uiPriority w:val="4"/>
    <w:qFormat/>
    <w:rsid w:val="007F08C5"/>
    <w:pPr>
      <w:spacing w:after="240"/>
      <w:outlineLvl w:val="0"/>
    </w:pPr>
    <w:rPr>
      <w:rFonts w:eastAsia="Calibri"/>
      <w:b/>
      <w:caps/>
      <w:color w:val="006283"/>
    </w:rPr>
  </w:style>
  <w:style w:type="paragraph" w:customStyle="1" w:styleId="SummarySubheader">
    <w:name w:val="SummarySubheader"/>
    <w:basedOn w:val="a2"/>
    <w:uiPriority w:val="4"/>
    <w:qFormat/>
    <w:rsid w:val="007F08C5"/>
    <w:pPr>
      <w:spacing w:after="240"/>
      <w:outlineLvl w:val="1"/>
    </w:pPr>
    <w:rPr>
      <w:b/>
      <w:color w:val="006283"/>
    </w:rPr>
  </w:style>
  <w:style w:type="paragraph" w:customStyle="1" w:styleId="SummaryText">
    <w:name w:val="SummaryText"/>
    <w:basedOn w:val="a2"/>
    <w:uiPriority w:val="4"/>
    <w:qFormat/>
    <w:rsid w:val="007F08C5"/>
    <w:pPr>
      <w:numPr>
        <w:numId w:val="3"/>
      </w:numPr>
      <w:spacing w:after="240"/>
      <w:ind w:left="0" w:firstLine="0"/>
    </w:pPr>
    <w:rPr>
      <w:rFonts w:eastAsia="Calibri"/>
    </w:rPr>
  </w:style>
  <w:style w:type="paragraph" w:styleId="af2">
    <w:name w:val="List Paragraph"/>
    <w:basedOn w:val="a2"/>
    <w:uiPriority w:val="34"/>
    <w:qFormat/>
    <w:rsid w:val="007F08C5"/>
    <w:pPr>
      <w:ind w:left="720"/>
      <w:contextualSpacing/>
    </w:pPr>
  </w:style>
  <w:style w:type="table" w:customStyle="1" w:styleId="WTOBox1">
    <w:name w:val="WTOBox1"/>
    <w:basedOn w:val="a4"/>
    <w:uiPriority w:val="99"/>
    <w:rsid w:val="007F08C5"/>
    <w:rPr>
      <w:rFonts w:ascii="Calibri" w:eastAsia="Calibri" w:hAnsi="Calibri" w:cs="Times New Roman"/>
      <w:kern w:val="0"/>
      <w:sz w:val="20"/>
      <w:szCs w:val="20"/>
      <w:lang w:eastAsia="en-GB"/>
    </w:rPr>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a4"/>
    <w:uiPriority w:val="99"/>
    <w:rsid w:val="007F08C5"/>
    <w:rPr>
      <w:rFonts w:ascii="Verdana" w:eastAsia="Calibri" w:hAnsi="Verdana" w:cs="Times New Roman"/>
      <w:kern w:val="0"/>
      <w:sz w:val="16"/>
      <w:szCs w:val="20"/>
      <w:lang w:eastAsia="en-GB"/>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a2"/>
    <w:uiPriority w:val="49"/>
    <w:qFormat/>
    <w:rsid w:val="007F08C5"/>
    <w:pPr>
      <w:keepNext/>
      <w:keepLines/>
      <w:spacing w:after="240"/>
      <w:jc w:val="left"/>
    </w:pPr>
    <w:rPr>
      <w:rFonts w:eastAsia="Times New Roman"/>
      <w:b/>
      <w:caps/>
      <w:color w:val="006283"/>
      <w:sz w:val="28"/>
    </w:rPr>
  </w:style>
  <w:style w:type="table" w:styleId="af3">
    <w:name w:val="Table Grid"/>
    <w:basedOn w:val="a4"/>
    <w:uiPriority w:val="39"/>
    <w:rsid w:val="007F08C5"/>
    <w:rPr>
      <w:rFonts w:ascii="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a2"/>
    <w:uiPriority w:val="4"/>
    <w:qFormat/>
    <w:rsid w:val="007F08C5"/>
    <w:pPr>
      <w:tabs>
        <w:tab w:val="left" w:pos="851"/>
      </w:tabs>
      <w:ind w:left="851" w:hanging="851"/>
      <w:jc w:val="left"/>
    </w:pPr>
    <w:rPr>
      <w:sz w:val="16"/>
    </w:rPr>
  </w:style>
  <w:style w:type="character" w:styleId="af4">
    <w:name w:val="Hyperlink"/>
    <w:uiPriority w:val="99"/>
    <w:unhideWhenUsed/>
    <w:qFormat/>
    <w:rsid w:val="007F08C5"/>
    <w:rPr>
      <w:color w:val="0000FF"/>
      <w:u w:val="single"/>
      <w:lang w:val="en-GB"/>
    </w:rPr>
  </w:style>
  <w:style w:type="paragraph" w:styleId="af5">
    <w:name w:val="Bibliography"/>
    <w:basedOn w:val="a2"/>
    <w:next w:val="a2"/>
    <w:uiPriority w:val="37"/>
    <w:semiHidden/>
    <w:unhideWhenUsed/>
    <w:rsid w:val="007F08C5"/>
  </w:style>
  <w:style w:type="paragraph" w:styleId="af6">
    <w:name w:val="Block Text"/>
    <w:basedOn w:val="a2"/>
    <w:uiPriority w:val="99"/>
    <w:semiHidden/>
    <w:unhideWhenUsed/>
    <w:rsid w:val="007F08C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af7">
    <w:name w:val="Body Text First Indent"/>
    <w:basedOn w:val="a1"/>
    <w:link w:val="Char7"/>
    <w:uiPriority w:val="99"/>
    <w:semiHidden/>
    <w:unhideWhenUsed/>
    <w:rsid w:val="007F08C5"/>
    <w:pPr>
      <w:numPr>
        <w:ilvl w:val="0"/>
        <w:numId w:val="0"/>
      </w:numPr>
      <w:spacing w:after="0"/>
      <w:ind w:firstLine="360"/>
    </w:pPr>
  </w:style>
  <w:style w:type="character" w:customStyle="1" w:styleId="Char7">
    <w:name w:val="正文首行缩进 Char"/>
    <w:basedOn w:val="Char2"/>
    <w:link w:val="af7"/>
    <w:uiPriority w:val="99"/>
    <w:semiHidden/>
    <w:rsid w:val="007F08C5"/>
    <w:rPr>
      <w:rFonts w:ascii="Verdana" w:hAnsi="Verdana" w:cs="Times New Roman"/>
      <w:kern w:val="0"/>
      <w:sz w:val="18"/>
      <w:lang w:val="fr-FR" w:eastAsia="en-US"/>
    </w:rPr>
  </w:style>
  <w:style w:type="paragraph" w:styleId="af8">
    <w:name w:val="Body Text Indent"/>
    <w:basedOn w:val="a2"/>
    <w:link w:val="Char8"/>
    <w:uiPriority w:val="99"/>
    <w:semiHidden/>
    <w:unhideWhenUsed/>
    <w:rsid w:val="007F08C5"/>
    <w:pPr>
      <w:spacing w:after="120"/>
      <w:ind w:left="283"/>
    </w:pPr>
  </w:style>
  <w:style w:type="character" w:customStyle="1" w:styleId="Char8">
    <w:name w:val="正文文本缩进 Char"/>
    <w:basedOn w:val="a3"/>
    <w:link w:val="af8"/>
    <w:uiPriority w:val="99"/>
    <w:semiHidden/>
    <w:rsid w:val="007F08C5"/>
    <w:rPr>
      <w:rFonts w:ascii="Verdana" w:hAnsi="Verdana" w:cs="Times New Roman"/>
      <w:kern w:val="0"/>
      <w:sz w:val="18"/>
      <w:lang w:val="en-GB" w:eastAsia="en-US"/>
    </w:rPr>
  </w:style>
  <w:style w:type="paragraph" w:styleId="24">
    <w:name w:val="Body Text First Indent 2"/>
    <w:basedOn w:val="af8"/>
    <w:link w:val="2Char1"/>
    <w:uiPriority w:val="99"/>
    <w:semiHidden/>
    <w:unhideWhenUsed/>
    <w:rsid w:val="007F08C5"/>
    <w:pPr>
      <w:spacing w:after="0"/>
      <w:ind w:left="360" w:firstLine="360"/>
    </w:pPr>
  </w:style>
  <w:style w:type="character" w:customStyle="1" w:styleId="2Char1">
    <w:name w:val="正文首行缩进 2 Char"/>
    <w:basedOn w:val="Char8"/>
    <w:link w:val="24"/>
    <w:uiPriority w:val="99"/>
    <w:semiHidden/>
    <w:rsid w:val="007F08C5"/>
    <w:rPr>
      <w:rFonts w:ascii="Verdana" w:hAnsi="Verdana" w:cs="Times New Roman"/>
      <w:kern w:val="0"/>
      <w:sz w:val="18"/>
      <w:lang w:val="en-GB" w:eastAsia="en-US"/>
    </w:rPr>
  </w:style>
  <w:style w:type="paragraph" w:styleId="25">
    <w:name w:val="Body Text Indent 2"/>
    <w:basedOn w:val="a2"/>
    <w:link w:val="2Char2"/>
    <w:uiPriority w:val="99"/>
    <w:semiHidden/>
    <w:unhideWhenUsed/>
    <w:rsid w:val="007F08C5"/>
    <w:pPr>
      <w:spacing w:after="120" w:line="480" w:lineRule="auto"/>
      <w:ind w:left="283"/>
    </w:pPr>
  </w:style>
  <w:style w:type="character" w:customStyle="1" w:styleId="2Char2">
    <w:name w:val="正文文本缩进 2 Char"/>
    <w:basedOn w:val="a3"/>
    <w:link w:val="25"/>
    <w:uiPriority w:val="99"/>
    <w:semiHidden/>
    <w:rsid w:val="007F08C5"/>
    <w:rPr>
      <w:rFonts w:ascii="Verdana" w:hAnsi="Verdana" w:cs="Times New Roman"/>
      <w:kern w:val="0"/>
      <w:sz w:val="18"/>
      <w:lang w:val="en-GB" w:eastAsia="en-US"/>
    </w:rPr>
  </w:style>
  <w:style w:type="paragraph" w:styleId="34">
    <w:name w:val="Body Text Indent 3"/>
    <w:basedOn w:val="a2"/>
    <w:link w:val="3Char1"/>
    <w:uiPriority w:val="99"/>
    <w:semiHidden/>
    <w:unhideWhenUsed/>
    <w:rsid w:val="007F08C5"/>
    <w:pPr>
      <w:spacing w:after="120"/>
      <w:ind w:left="283"/>
    </w:pPr>
    <w:rPr>
      <w:sz w:val="16"/>
      <w:szCs w:val="16"/>
    </w:rPr>
  </w:style>
  <w:style w:type="character" w:customStyle="1" w:styleId="3Char1">
    <w:name w:val="正文文本缩进 3 Char"/>
    <w:basedOn w:val="a3"/>
    <w:link w:val="34"/>
    <w:uiPriority w:val="99"/>
    <w:semiHidden/>
    <w:rsid w:val="007F08C5"/>
    <w:rPr>
      <w:rFonts w:ascii="Verdana" w:hAnsi="Verdana" w:cs="Times New Roman"/>
      <w:kern w:val="0"/>
      <w:sz w:val="16"/>
      <w:szCs w:val="16"/>
      <w:lang w:val="en-GB" w:eastAsia="en-US"/>
    </w:rPr>
  </w:style>
  <w:style w:type="character" w:styleId="af9">
    <w:name w:val="Book Title"/>
    <w:uiPriority w:val="33"/>
    <w:qFormat/>
    <w:rsid w:val="007F08C5"/>
    <w:rPr>
      <w:b/>
      <w:bCs/>
      <w:smallCaps/>
      <w:spacing w:val="5"/>
      <w:lang w:val="en-GB"/>
    </w:rPr>
  </w:style>
  <w:style w:type="paragraph" w:styleId="afa">
    <w:name w:val="Closing"/>
    <w:basedOn w:val="a2"/>
    <w:link w:val="Char9"/>
    <w:uiPriority w:val="99"/>
    <w:semiHidden/>
    <w:unhideWhenUsed/>
    <w:rsid w:val="007F08C5"/>
    <w:pPr>
      <w:ind w:left="4252"/>
    </w:pPr>
  </w:style>
  <w:style w:type="character" w:customStyle="1" w:styleId="Char9">
    <w:name w:val="结束语 Char"/>
    <w:basedOn w:val="a3"/>
    <w:link w:val="afa"/>
    <w:uiPriority w:val="99"/>
    <w:semiHidden/>
    <w:rsid w:val="007F08C5"/>
    <w:rPr>
      <w:rFonts w:ascii="Verdana" w:hAnsi="Verdana" w:cs="Times New Roman"/>
      <w:kern w:val="0"/>
      <w:sz w:val="18"/>
      <w:lang w:val="en-GB" w:eastAsia="en-US"/>
    </w:rPr>
  </w:style>
  <w:style w:type="character" w:styleId="afb">
    <w:name w:val="annotation reference"/>
    <w:uiPriority w:val="99"/>
    <w:unhideWhenUsed/>
    <w:qFormat/>
    <w:rsid w:val="007F08C5"/>
    <w:rPr>
      <w:sz w:val="16"/>
      <w:szCs w:val="16"/>
      <w:lang w:val="en-GB"/>
    </w:rPr>
  </w:style>
  <w:style w:type="paragraph" w:styleId="afc">
    <w:name w:val="annotation text"/>
    <w:basedOn w:val="a2"/>
    <w:link w:val="Chara"/>
    <w:uiPriority w:val="99"/>
    <w:unhideWhenUsed/>
    <w:qFormat/>
    <w:rsid w:val="007F08C5"/>
    <w:rPr>
      <w:sz w:val="20"/>
      <w:szCs w:val="20"/>
    </w:rPr>
  </w:style>
  <w:style w:type="character" w:customStyle="1" w:styleId="Chara">
    <w:name w:val="批注文字 Char"/>
    <w:basedOn w:val="a3"/>
    <w:link w:val="afc"/>
    <w:uiPriority w:val="99"/>
    <w:rsid w:val="007F08C5"/>
    <w:rPr>
      <w:rFonts w:ascii="Verdana" w:hAnsi="Verdana" w:cs="Times New Roman"/>
      <w:kern w:val="0"/>
      <w:sz w:val="20"/>
      <w:szCs w:val="20"/>
      <w:lang w:val="en-GB" w:eastAsia="en-US"/>
    </w:rPr>
  </w:style>
  <w:style w:type="paragraph" w:styleId="afd">
    <w:name w:val="annotation subject"/>
    <w:basedOn w:val="afc"/>
    <w:next w:val="afc"/>
    <w:link w:val="Charb"/>
    <w:uiPriority w:val="99"/>
    <w:unhideWhenUsed/>
    <w:rsid w:val="007F08C5"/>
    <w:rPr>
      <w:b/>
      <w:bCs/>
    </w:rPr>
  </w:style>
  <w:style w:type="character" w:customStyle="1" w:styleId="Charb">
    <w:name w:val="批注主题 Char"/>
    <w:basedOn w:val="Chara"/>
    <w:link w:val="afd"/>
    <w:uiPriority w:val="99"/>
    <w:rsid w:val="007F08C5"/>
    <w:rPr>
      <w:rFonts w:ascii="Verdana" w:hAnsi="Verdana" w:cs="Times New Roman"/>
      <w:b/>
      <w:bCs/>
      <w:kern w:val="0"/>
      <w:sz w:val="20"/>
      <w:szCs w:val="20"/>
      <w:lang w:val="en-GB" w:eastAsia="en-US"/>
    </w:rPr>
  </w:style>
  <w:style w:type="paragraph" w:styleId="afe">
    <w:name w:val="Date"/>
    <w:basedOn w:val="a2"/>
    <w:next w:val="a2"/>
    <w:link w:val="Charc"/>
    <w:uiPriority w:val="99"/>
    <w:semiHidden/>
    <w:unhideWhenUsed/>
    <w:rsid w:val="007F08C5"/>
  </w:style>
  <w:style w:type="character" w:customStyle="1" w:styleId="Charc">
    <w:name w:val="日期 Char"/>
    <w:basedOn w:val="a3"/>
    <w:link w:val="afe"/>
    <w:uiPriority w:val="99"/>
    <w:semiHidden/>
    <w:rsid w:val="007F08C5"/>
    <w:rPr>
      <w:rFonts w:ascii="Verdana" w:hAnsi="Verdana" w:cs="Times New Roman"/>
      <w:kern w:val="0"/>
      <w:sz w:val="18"/>
      <w:lang w:val="en-GB" w:eastAsia="en-US"/>
    </w:rPr>
  </w:style>
  <w:style w:type="paragraph" w:styleId="aff">
    <w:name w:val="Document Map"/>
    <w:basedOn w:val="a2"/>
    <w:link w:val="Chard"/>
    <w:uiPriority w:val="99"/>
    <w:semiHidden/>
    <w:unhideWhenUsed/>
    <w:rsid w:val="007F08C5"/>
    <w:rPr>
      <w:rFonts w:ascii="Tahoma" w:hAnsi="Tahoma" w:cs="Tahoma"/>
      <w:sz w:val="16"/>
      <w:szCs w:val="16"/>
    </w:rPr>
  </w:style>
  <w:style w:type="character" w:customStyle="1" w:styleId="Chard">
    <w:name w:val="文档结构图 Char"/>
    <w:basedOn w:val="a3"/>
    <w:link w:val="aff"/>
    <w:uiPriority w:val="99"/>
    <w:semiHidden/>
    <w:rsid w:val="007F08C5"/>
    <w:rPr>
      <w:rFonts w:ascii="Tahoma" w:hAnsi="Tahoma" w:cs="Tahoma"/>
      <w:kern w:val="0"/>
      <w:sz w:val="16"/>
      <w:szCs w:val="16"/>
      <w:lang w:val="en-GB" w:eastAsia="en-US"/>
    </w:rPr>
  </w:style>
  <w:style w:type="paragraph" w:styleId="aff0">
    <w:name w:val="E-mail Signature"/>
    <w:basedOn w:val="a2"/>
    <w:link w:val="Chare"/>
    <w:uiPriority w:val="99"/>
    <w:semiHidden/>
    <w:unhideWhenUsed/>
    <w:rsid w:val="007F08C5"/>
  </w:style>
  <w:style w:type="character" w:customStyle="1" w:styleId="Chare">
    <w:name w:val="电子邮件签名 Char"/>
    <w:basedOn w:val="a3"/>
    <w:link w:val="aff0"/>
    <w:uiPriority w:val="99"/>
    <w:semiHidden/>
    <w:rsid w:val="007F08C5"/>
    <w:rPr>
      <w:rFonts w:ascii="Verdana" w:hAnsi="Verdana" w:cs="Times New Roman"/>
      <w:kern w:val="0"/>
      <w:sz w:val="18"/>
      <w:lang w:val="en-GB" w:eastAsia="en-US"/>
    </w:rPr>
  </w:style>
  <w:style w:type="character" w:styleId="aff1">
    <w:name w:val="Emphasis"/>
    <w:uiPriority w:val="20"/>
    <w:qFormat/>
    <w:rsid w:val="007F08C5"/>
    <w:rPr>
      <w:i/>
      <w:iCs/>
      <w:lang w:val="en-GB"/>
    </w:rPr>
  </w:style>
  <w:style w:type="paragraph" w:styleId="aff2">
    <w:name w:val="envelope address"/>
    <w:basedOn w:val="a2"/>
    <w:uiPriority w:val="99"/>
    <w:semiHidden/>
    <w:unhideWhenUsed/>
    <w:rsid w:val="007F08C5"/>
    <w:pPr>
      <w:framePr w:w="7920" w:h="1980" w:hRule="exact" w:hSpace="180" w:wrap="auto" w:hAnchor="page" w:xAlign="center" w:yAlign="bottom"/>
      <w:ind w:left="2880"/>
    </w:pPr>
    <w:rPr>
      <w:rFonts w:ascii="Cambria" w:eastAsia="Times New Roman" w:hAnsi="Cambria"/>
      <w:sz w:val="24"/>
      <w:szCs w:val="24"/>
    </w:rPr>
  </w:style>
  <w:style w:type="paragraph" w:styleId="aff3">
    <w:name w:val="envelope return"/>
    <w:basedOn w:val="a2"/>
    <w:uiPriority w:val="99"/>
    <w:semiHidden/>
    <w:unhideWhenUsed/>
    <w:rsid w:val="007F08C5"/>
    <w:rPr>
      <w:rFonts w:ascii="Cambria" w:eastAsia="Times New Roman" w:hAnsi="Cambria"/>
      <w:sz w:val="20"/>
      <w:szCs w:val="20"/>
    </w:rPr>
  </w:style>
  <w:style w:type="character" w:styleId="aff4">
    <w:name w:val="FollowedHyperlink"/>
    <w:uiPriority w:val="99"/>
    <w:unhideWhenUsed/>
    <w:rsid w:val="007F08C5"/>
    <w:rPr>
      <w:color w:val="800080"/>
      <w:u w:val="single"/>
      <w:lang w:val="en-GB"/>
    </w:rPr>
  </w:style>
  <w:style w:type="character" w:styleId="HTML">
    <w:name w:val="HTML Acronym"/>
    <w:uiPriority w:val="99"/>
    <w:semiHidden/>
    <w:unhideWhenUsed/>
    <w:rsid w:val="007F08C5"/>
    <w:rPr>
      <w:lang w:val="en-GB"/>
    </w:rPr>
  </w:style>
  <w:style w:type="paragraph" w:styleId="HTML0">
    <w:name w:val="HTML Address"/>
    <w:basedOn w:val="a2"/>
    <w:link w:val="HTMLChar"/>
    <w:uiPriority w:val="99"/>
    <w:semiHidden/>
    <w:unhideWhenUsed/>
    <w:rsid w:val="007F08C5"/>
    <w:rPr>
      <w:i/>
      <w:iCs/>
    </w:rPr>
  </w:style>
  <w:style w:type="character" w:customStyle="1" w:styleId="HTMLChar">
    <w:name w:val="HTML 地址 Char"/>
    <w:basedOn w:val="a3"/>
    <w:link w:val="HTML0"/>
    <w:uiPriority w:val="99"/>
    <w:semiHidden/>
    <w:rsid w:val="007F08C5"/>
    <w:rPr>
      <w:rFonts w:ascii="Verdana" w:hAnsi="Verdana" w:cs="Times New Roman"/>
      <w:i/>
      <w:iCs/>
      <w:kern w:val="0"/>
      <w:sz w:val="18"/>
      <w:lang w:val="en-GB" w:eastAsia="en-US"/>
    </w:rPr>
  </w:style>
  <w:style w:type="character" w:styleId="HTML1">
    <w:name w:val="HTML Cite"/>
    <w:uiPriority w:val="99"/>
    <w:semiHidden/>
    <w:unhideWhenUsed/>
    <w:rsid w:val="007F08C5"/>
    <w:rPr>
      <w:i/>
      <w:iCs/>
      <w:lang w:val="en-GB"/>
    </w:rPr>
  </w:style>
  <w:style w:type="character" w:styleId="HTML2">
    <w:name w:val="HTML Code"/>
    <w:uiPriority w:val="99"/>
    <w:semiHidden/>
    <w:unhideWhenUsed/>
    <w:rsid w:val="007F08C5"/>
    <w:rPr>
      <w:rFonts w:ascii="Consolas" w:hAnsi="Consolas" w:cs="Consolas"/>
      <w:sz w:val="20"/>
      <w:szCs w:val="20"/>
      <w:lang w:val="en-GB"/>
    </w:rPr>
  </w:style>
  <w:style w:type="character" w:styleId="HTML3">
    <w:name w:val="HTML Definition"/>
    <w:uiPriority w:val="99"/>
    <w:semiHidden/>
    <w:unhideWhenUsed/>
    <w:rsid w:val="007F08C5"/>
    <w:rPr>
      <w:i/>
      <w:iCs/>
      <w:lang w:val="en-GB"/>
    </w:rPr>
  </w:style>
  <w:style w:type="character" w:styleId="HTML4">
    <w:name w:val="HTML Keyboard"/>
    <w:uiPriority w:val="99"/>
    <w:semiHidden/>
    <w:unhideWhenUsed/>
    <w:rsid w:val="007F08C5"/>
    <w:rPr>
      <w:rFonts w:ascii="Consolas" w:hAnsi="Consolas" w:cs="Consolas"/>
      <w:sz w:val="20"/>
      <w:szCs w:val="20"/>
      <w:lang w:val="en-GB"/>
    </w:rPr>
  </w:style>
  <w:style w:type="paragraph" w:styleId="HTML5">
    <w:name w:val="HTML Preformatted"/>
    <w:basedOn w:val="a2"/>
    <w:link w:val="HTMLChar0"/>
    <w:uiPriority w:val="99"/>
    <w:semiHidden/>
    <w:unhideWhenUsed/>
    <w:rsid w:val="007F08C5"/>
    <w:rPr>
      <w:rFonts w:ascii="Consolas" w:hAnsi="Consolas" w:cs="Consolas"/>
      <w:sz w:val="20"/>
      <w:szCs w:val="20"/>
    </w:rPr>
  </w:style>
  <w:style w:type="character" w:customStyle="1" w:styleId="HTMLChar0">
    <w:name w:val="HTML 预设格式 Char"/>
    <w:basedOn w:val="a3"/>
    <w:link w:val="HTML5"/>
    <w:uiPriority w:val="99"/>
    <w:semiHidden/>
    <w:rsid w:val="007F08C5"/>
    <w:rPr>
      <w:rFonts w:ascii="Consolas" w:hAnsi="Consolas" w:cs="Consolas"/>
      <w:kern w:val="0"/>
      <w:sz w:val="20"/>
      <w:szCs w:val="20"/>
      <w:lang w:val="en-GB" w:eastAsia="en-US"/>
    </w:rPr>
  </w:style>
  <w:style w:type="character" w:styleId="HTML6">
    <w:name w:val="HTML Sample"/>
    <w:uiPriority w:val="99"/>
    <w:semiHidden/>
    <w:unhideWhenUsed/>
    <w:rsid w:val="007F08C5"/>
    <w:rPr>
      <w:rFonts w:ascii="Consolas" w:hAnsi="Consolas" w:cs="Consolas"/>
      <w:sz w:val="24"/>
      <w:szCs w:val="24"/>
      <w:lang w:val="en-GB"/>
    </w:rPr>
  </w:style>
  <w:style w:type="character" w:styleId="HTML7">
    <w:name w:val="HTML Typewriter"/>
    <w:uiPriority w:val="99"/>
    <w:semiHidden/>
    <w:unhideWhenUsed/>
    <w:rsid w:val="007F08C5"/>
    <w:rPr>
      <w:rFonts w:ascii="Consolas" w:hAnsi="Consolas" w:cs="Consolas"/>
      <w:sz w:val="20"/>
      <w:szCs w:val="20"/>
      <w:lang w:val="en-GB"/>
    </w:rPr>
  </w:style>
  <w:style w:type="character" w:styleId="HTML8">
    <w:name w:val="HTML Variable"/>
    <w:uiPriority w:val="99"/>
    <w:semiHidden/>
    <w:unhideWhenUsed/>
    <w:rsid w:val="007F08C5"/>
    <w:rPr>
      <w:i/>
      <w:iCs/>
      <w:lang w:val="en-GB"/>
    </w:rPr>
  </w:style>
  <w:style w:type="paragraph" w:styleId="11">
    <w:name w:val="index 1"/>
    <w:basedOn w:val="a2"/>
    <w:next w:val="a2"/>
    <w:autoRedefine/>
    <w:uiPriority w:val="99"/>
    <w:semiHidden/>
    <w:unhideWhenUsed/>
    <w:rsid w:val="007F08C5"/>
    <w:pPr>
      <w:ind w:left="180" w:hanging="180"/>
    </w:pPr>
  </w:style>
  <w:style w:type="paragraph" w:styleId="26">
    <w:name w:val="index 2"/>
    <w:basedOn w:val="a2"/>
    <w:next w:val="a2"/>
    <w:autoRedefine/>
    <w:uiPriority w:val="99"/>
    <w:semiHidden/>
    <w:unhideWhenUsed/>
    <w:rsid w:val="007F08C5"/>
    <w:pPr>
      <w:ind w:left="360" w:hanging="180"/>
    </w:pPr>
  </w:style>
  <w:style w:type="paragraph" w:styleId="35">
    <w:name w:val="index 3"/>
    <w:basedOn w:val="a2"/>
    <w:next w:val="a2"/>
    <w:autoRedefine/>
    <w:uiPriority w:val="99"/>
    <w:semiHidden/>
    <w:unhideWhenUsed/>
    <w:rsid w:val="007F08C5"/>
    <w:pPr>
      <w:ind w:left="540" w:hanging="180"/>
    </w:pPr>
  </w:style>
  <w:style w:type="paragraph" w:styleId="43">
    <w:name w:val="index 4"/>
    <w:basedOn w:val="a2"/>
    <w:next w:val="a2"/>
    <w:autoRedefine/>
    <w:uiPriority w:val="99"/>
    <w:semiHidden/>
    <w:unhideWhenUsed/>
    <w:rsid w:val="007F08C5"/>
    <w:pPr>
      <w:ind w:left="720" w:hanging="180"/>
    </w:pPr>
  </w:style>
  <w:style w:type="paragraph" w:styleId="53">
    <w:name w:val="index 5"/>
    <w:basedOn w:val="a2"/>
    <w:next w:val="a2"/>
    <w:autoRedefine/>
    <w:uiPriority w:val="99"/>
    <w:semiHidden/>
    <w:unhideWhenUsed/>
    <w:rsid w:val="007F08C5"/>
    <w:pPr>
      <w:ind w:left="900" w:hanging="180"/>
    </w:pPr>
  </w:style>
  <w:style w:type="paragraph" w:styleId="61">
    <w:name w:val="index 6"/>
    <w:basedOn w:val="a2"/>
    <w:next w:val="a2"/>
    <w:autoRedefine/>
    <w:uiPriority w:val="99"/>
    <w:semiHidden/>
    <w:unhideWhenUsed/>
    <w:rsid w:val="007F08C5"/>
    <w:pPr>
      <w:ind w:left="1080" w:hanging="180"/>
    </w:pPr>
  </w:style>
  <w:style w:type="paragraph" w:styleId="71">
    <w:name w:val="index 7"/>
    <w:basedOn w:val="a2"/>
    <w:next w:val="a2"/>
    <w:autoRedefine/>
    <w:uiPriority w:val="99"/>
    <w:semiHidden/>
    <w:unhideWhenUsed/>
    <w:rsid w:val="007F08C5"/>
    <w:pPr>
      <w:ind w:left="1260" w:hanging="180"/>
    </w:pPr>
  </w:style>
  <w:style w:type="paragraph" w:styleId="81">
    <w:name w:val="index 8"/>
    <w:basedOn w:val="a2"/>
    <w:next w:val="a2"/>
    <w:autoRedefine/>
    <w:uiPriority w:val="99"/>
    <w:semiHidden/>
    <w:unhideWhenUsed/>
    <w:rsid w:val="007F08C5"/>
    <w:pPr>
      <w:ind w:left="1440" w:hanging="180"/>
    </w:pPr>
  </w:style>
  <w:style w:type="paragraph" w:styleId="91">
    <w:name w:val="index 9"/>
    <w:basedOn w:val="a2"/>
    <w:next w:val="a2"/>
    <w:autoRedefine/>
    <w:uiPriority w:val="99"/>
    <w:semiHidden/>
    <w:unhideWhenUsed/>
    <w:rsid w:val="007F08C5"/>
    <w:pPr>
      <w:ind w:left="1620" w:hanging="180"/>
    </w:pPr>
  </w:style>
  <w:style w:type="paragraph" w:styleId="aff5">
    <w:name w:val="index heading"/>
    <w:basedOn w:val="a2"/>
    <w:next w:val="11"/>
    <w:uiPriority w:val="99"/>
    <w:semiHidden/>
    <w:unhideWhenUsed/>
    <w:rsid w:val="007F08C5"/>
    <w:rPr>
      <w:rFonts w:ascii="Cambria" w:eastAsia="Times New Roman" w:hAnsi="Cambria"/>
      <w:b/>
      <w:bCs/>
    </w:rPr>
  </w:style>
  <w:style w:type="character" w:styleId="aff6">
    <w:name w:val="Intense Emphasis"/>
    <w:uiPriority w:val="21"/>
    <w:qFormat/>
    <w:rsid w:val="007F08C5"/>
    <w:rPr>
      <w:b/>
      <w:bCs/>
      <w:i/>
      <w:iCs/>
      <w:color w:val="4F81BD"/>
      <w:lang w:val="en-GB"/>
    </w:rPr>
  </w:style>
  <w:style w:type="paragraph" w:styleId="aff7">
    <w:name w:val="Intense Quote"/>
    <w:basedOn w:val="a2"/>
    <w:next w:val="a2"/>
    <w:link w:val="Charf"/>
    <w:uiPriority w:val="30"/>
    <w:qFormat/>
    <w:rsid w:val="007F08C5"/>
    <w:pPr>
      <w:pBdr>
        <w:bottom w:val="single" w:sz="4" w:space="4" w:color="4F81BD"/>
      </w:pBdr>
      <w:spacing w:before="200" w:after="280"/>
      <w:ind w:left="936" w:right="936"/>
    </w:pPr>
    <w:rPr>
      <w:b/>
      <w:bCs/>
      <w:i/>
      <w:iCs/>
      <w:color w:val="4F81BD"/>
    </w:rPr>
  </w:style>
  <w:style w:type="character" w:customStyle="1" w:styleId="Charf">
    <w:name w:val="明显引用 Char"/>
    <w:basedOn w:val="a3"/>
    <w:link w:val="aff7"/>
    <w:uiPriority w:val="30"/>
    <w:rsid w:val="007F08C5"/>
    <w:rPr>
      <w:rFonts w:ascii="Verdana" w:hAnsi="Verdana" w:cs="Times New Roman"/>
      <w:b/>
      <w:bCs/>
      <w:i/>
      <w:iCs/>
      <w:color w:val="4F81BD"/>
      <w:kern w:val="0"/>
      <w:sz w:val="18"/>
      <w:lang w:val="en-GB" w:eastAsia="en-US"/>
    </w:rPr>
  </w:style>
  <w:style w:type="character" w:styleId="aff8">
    <w:name w:val="Intense Reference"/>
    <w:uiPriority w:val="32"/>
    <w:qFormat/>
    <w:rsid w:val="007F08C5"/>
    <w:rPr>
      <w:b/>
      <w:bCs/>
      <w:smallCaps/>
      <w:color w:val="C0504D"/>
      <w:spacing w:val="5"/>
      <w:u w:val="single"/>
      <w:lang w:val="en-GB"/>
    </w:rPr>
  </w:style>
  <w:style w:type="character" w:styleId="aff9">
    <w:name w:val="line number"/>
    <w:uiPriority w:val="99"/>
    <w:semiHidden/>
    <w:unhideWhenUsed/>
    <w:rsid w:val="007F08C5"/>
    <w:rPr>
      <w:lang w:val="en-GB"/>
    </w:rPr>
  </w:style>
  <w:style w:type="paragraph" w:styleId="affa">
    <w:name w:val="List"/>
    <w:basedOn w:val="a2"/>
    <w:uiPriority w:val="99"/>
    <w:semiHidden/>
    <w:unhideWhenUsed/>
    <w:rsid w:val="007F08C5"/>
    <w:pPr>
      <w:ind w:left="283" w:hanging="283"/>
      <w:contextualSpacing/>
    </w:pPr>
  </w:style>
  <w:style w:type="paragraph" w:styleId="27">
    <w:name w:val="List 2"/>
    <w:basedOn w:val="a2"/>
    <w:uiPriority w:val="99"/>
    <w:semiHidden/>
    <w:unhideWhenUsed/>
    <w:rsid w:val="007F08C5"/>
    <w:pPr>
      <w:ind w:left="566" w:hanging="283"/>
      <w:contextualSpacing/>
    </w:pPr>
  </w:style>
  <w:style w:type="paragraph" w:styleId="36">
    <w:name w:val="List 3"/>
    <w:basedOn w:val="a2"/>
    <w:uiPriority w:val="99"/>
    <w:semiHidden/>
    <w:unhideWhenUsed/>
    <w:rsid w:val="007F08C5"/>
    <w:pPr>
      <w:ind w:left="849" w:hanging="283"/>
      <w:contextualSpacing/>
    </w:pPr>
  </w:style>
  <w:style w:type="paragraph" w:styleId="44">
    <w:name w:val="List 4"/>
    <w:basedOn w:val="a2"/>
    <w:uiPriority w:val="99"/>
    <w:semiHidden/>
    <w:unhideWhenUsed/>
    <w:rsid w:val="007F08C5"/>
    <w:pPr>
      <w:ind w:left="1132" w:hanging="283"/>
      <w:contextualSpacing/>
    </w:pPr>
  </w:style>
  <w:style w:type="paragraph" w:styleId="54">
    <w:name w:val="List 5"/>
    <w:basedOn w:val="a2"/>
    <w:uiPriority w:val="99"/>
    <w:semiHidden/>
    <w:unhideWhenUsed/>
    <w:rsid w:val="007F08C5"/>
    <w:pPr>
      <w:ind w:left="1415" w:hanging="283"/>
      <w:contextualSpacing/>
    </w:pPr>
  </w:style>
  <w:style w:type="paragraph" w:styleId="affb">
    <w:name w:val="List Continue"/>
    <w:basedOn w:val="a2"/>
    <w:uiPriority w:val="99"/>
    <w:semiHidden/>
    <w:unhideWhenUsed/>
    <w:rsid w:val="007F08C5"/>
    <w:pPr>
      <w:spacing w:after="120"/>
      <w:ind w:left="283"/>
      <w:contextualSpacing/>
    </w:pPr>
  </w:style>
  <w:style w:type="paragraph" w:styleId="28">
    <w:name w:val="List Continue 2"/>
    <w:basedOn w:val="a2"/>
    <w:uiPriority w:val="99"/>
    <w:semiHidden/>
    <w:unhideWhenUsed/>
    <w:rsid w:val="007F08C5"/>
    <w:pPr>
      <w:spacing w:after="120"/>
      <w:ind w:left="566"/>
      <w:contextualSpacing/>
    </w:pPr>
  </w:style>
  <w:style w:type="paragraph" w:styleId="37">
    <w:name w:val="List Continue 3"/>
    <w:basedOn w:val="a2"/>
    <w:uiPriority w:val="99"/>
    <w:semiHidden/>
    <w:unhideWhenUsed/>
    <w:rsid w:val="007F08C5"/>
    <w:pPr>
      <w:spacing w:after="120"/>
      <w:ind w:left="849"/>
      <w:contextualSpacing/>
    </w:pPr>
  </w:style>
  <w:style w:type="paragraph" w:styleId="45">
    <w:name w:val="List Continue 4"/>
    <w:basedOn w:val="a2"/>
    <w:uiPriority w:val="99"/>
    <w:semiHidden/>
    <w:unhideWhenUsed/>
    <w:rsid w:val="007F08C5"/>
    <w:pPr>
      <w:spacing w:after="120"/>
      <w:ind w:left="1132"/>
      <w:contextualSpacing/>
    </w:pPr>
  </w:style>
  <w:style w:type="paragraph" w:styleId="55">
    <w:name w:val="List Continue 5"/>
    <w:basedOn w:val="a2"/>
    <w:uiPriority w:val="99"/>
    <w:semiHidden/>
    <w:unhideWhenUsed/>
    <w:rsid w:val="007F08C5"/>
    <w:pPr>
      <w:spacing w:after="120"/>
      <w:ind w:left="1415"/>
      <w:contextualSpacing/>
    </w:pPr>
  </w:style>
  <w:style w:type="paragraph" w:styleId="a">
    <w:name w:val="List Number"/>
    <w:basedOn w:val="a2"/>
    <w:uiPriority w:val="99"/>
    <w:semiHidden/>
    <w:unhideWhenUsed/>
    <w:rsid w:val="007F08C5"/>
    <w:pPr>
      <w:numPr>
        <w:numId w:val="4"/>
      </w:numPr>
      <w:contextualSpacing/>
    </w:pPr>
  </w:style>
  <w:style w:type="paragraph" w:styleId="2">
    <w:name w:val="List Number 2"/>
    <w:basedOn w:val="a2"/>
    <w:uiPriority w:val="99"/>
    <w:semiHidden/>
    <w:unhideWhenUsed/>
    <w:rsid w:val="007F08C5"/>
    <w:pPr>
      <w:numPr>
        <w:numId w:val="5"/>
      </w:numPr>
      <w:contextualSpacing/>
    </w:pPr>
  </w:style>
  <w:style w:type="paragraph" w:styleId="3">
    <w:name w:val="List Number 3"/>
    <w:basedOn w:val="a2"/>
    <w:uiPriority w:val="99"/>
    <w:semiHidden/>
    <w:unhideWhenUsed/>
    <w:rsid w:val="007F08C5"/>
    <w:pPr>
      <w:numPr>
        <w:numId w:val="6"/>
      </w:numPr>
      <w:contextualSpacing/>
    </w:pPr>
  </w:style>
  <w:style w:type="paragraph" w:styleId="4">
    <w:name w:val="List Number 4"/>
    <w:basedOn w:val="a2"/>
    <w:uiPriority w:val="99"/>
    <w:semiHidden/>
    <w:unhideWhenUsed/>
    <w:rsid w:val="007F08C5"/>
    <w:pPr>
      <w:numPr>
        <w:numId w:val="7"/>
      </w:numPr>
      <w:contextualSpacing/>
    </w:pPr>
  </w:style>
  <w:style w:type="paragraph" w:styleId="5">
    <w:name w:val="List Number 5"/>
    <w:basedOn w:val="a2"/>
    <w:uiPriority w:val="99"/>
    <w:semiHidden/>
    <w:unhideWhenUsed/>
    <w:rsid w:val="007F08C5"/>
    <w:pPr>
      <w:numPr>
        <w:numId w:val="8"/>
      </w:numPr>
      <w:contextualSpacing/>
    </w:pPr>
  </w:style>
  <w:style w:type="paragraph" w:styleId="affc">
    <w:name w:val="macro"/>
    <w:link w:val="Charf0"/>
    <w:uiPriority w:val="99"/>
    <w:semiHidden/>
    <w:unhideWhenUsed/>
    <w:rsid w:val="007F08C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kern w:val="0"/>
      <w:sz w:val="20"/>
      <w:szCs w:val="20"/>
      <w:lang w:val="en-GB" w:eastAsia="en-US"/>
    </w:rPr>
  </w:style>
  <w:style w:type="character" w:customStyle="1" w:styleId="Charf0">
    <w:name w:val="宏文本 Char"/>
    <w:basedOn w:val="a3"/>
    <w:link w:val="affc"/>
    <w:uiPriority w:val="99"/>
    <w:semiHidden/>
    <w:rsid w:val="007F08C5"/>
    <w:rPr>
      <w:rFonts w:ascii="Consolas" w:hAnsi="Consolas" w:cs="Consolas"/>
      <w:kern w:val="0"/>
      <w:sz w:val="20"/>
      <w:szCs w:val="20"/>
      <w:lang w:val="en-GB" w:eastAsia="en-US"/>
    </w:rPr>
  </w:style>
  <w:style w:type="paragraph" w:styleId="affd">
    <w:name w:val="Message Header"/>
    <w:basedOn w:val="a2"/>
    <w:link w:val="Charf1"/>
    <w:uiPriority w:val="99"/>
    <w:semiHidden/>
    <w:unhideWhenUsed/>
    <w:rsid w:val="007F08C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Charf1">
    <w:name w:val="信息标题 Char"/>
    <w:basedOn w:val="a3"/>
    <w:link w:val="affd"/>
    <w:uiPriority w:val="99"/>
    <w:semiHidden/>
    <w:rsid w:val="007F08C5"/>
    <w:rPr>
      <w:rFonts w:ascii="Cambria" w:eastAsia="Times New Roman" w:hAnsi="Cambria" w:cs="Times New Roman"/>
      <w:kern w:val="0"/>
      <w:sz w:val="24"/>
      <w:szCs w:val="24"/>
      <w:shd w:val="pct20" w:color="auto" w:fill="auto"/>
      <w:lang w:val="en-GB" w:eastAsia="en-US"/>
    </w:rPr>
  </w:style>
  <w:style w:type="paragraph" w:styleId="affe">
    <w:name w:val="No Spacing"/>
    <w:uiPriority w:val="1"/>
    <w:qFormat/>
    <w:rsid w:val="007F08C5"/>
    <w:pPr>
      <w:jc w:val="both"/>
    </w:pPr>
    <w:rPr>
      <w:rFonts w:ascii="Verdana" w:hAnsi="Verdana" w:cs="Times New Roman"/>
      <w:kern w:val="0"/>
      <w:sz w:val="18"/>
      <w:lang w:val="en-GB" w:eastAsia="en-US"/>
    </w:rPr>
  </w:style>
  <w:style w:type="paragraph" w:styleId="afff">
    <w:name w:val="Normal (Web)"/>
    <w:basedOn w:val="a2"/>
    <w:uiPriority w:val="99"/>
    <w:unhideWhenUsed/>
    <w:rsid w:val="007F08C5"/>
    <w:rPr>
      <w:rFonts w:ascii="Times New Roman" w:hAnsi="Times New Roman"/>
      <w:sz w:val="24"/>
      <w:szCs w:val="24"/>
    </w:rPr>
  </w:style>
  <w:style w:type="paragraph" w:styleId="afff0">
    <w:name w:val="Normal Indent"/>
    <w:basedOn w:val="a2"/>
    <w:uiPriority w:val="99"/>
    <w:semiHidden/>
    <w:unhideWhenUsed/>
    <w:rsid w:val="007F08C5"/>
    <w:pPr>
      <w:ind w:left="720"/>
    </w:pPr>
  </w:style>
  <w:style w:type="paragraph" w:styleId="afff1">
    <w:name w:val="Note Heading"/>
    <w:basedOn w:val="a2"/>
    <w:next w:val="a2"/>
    <w:link w:val="Charf2"/>
    <w:uiPriority w:val="99"/>
    <w:semiHidden/>
    <w:unhideWhenUsed/>
    <w:rsid w:val="007F08C5"/>
  </w:style>
  <w:style w:type="character" w:customStyle="1" w:styleId="Charf2">
    <w:name w:val="注释标题 Char"/>
    <w:basedOn w:val="a3"/>
    <w:link w:val="afff1"/>
    <w:uiPriority w:val="99"/>
    <w:semiHidden/>
    <w:rsid w:val="007F08C5"/>
    <w:rPr>
      <w:rFonts w:ascii="Verdana" w:hAnsi="Verdana" w:cs="Times New Roman"/>
      <w:kern w:val="0"/>
      <w:sz w:val="18"/>
      <w:lang w:val="en-GB" w:eastAsia="en-US"/>
    </w:rPr>
  </w:style>
  <w:style w:type="character" w:styleId="afff2">
    <w:name w:val="page number"/>
    <w:uiPriority w:val="99"/>
    <w:semiHidden/>
    <w:unhideWhenUsed/>
    <w:rsid w:val="007F08C5"/>
    <w:rPr>
      <w:lang w:val="en-GB"/>
    </w:rPr>
  </w:style>
  <w:style w:type="character" w:styleId="afff3">
    <w:name w:val="Placeholder Text"/>
    <w:uiPriority w:val="99"/>
    <w:semiHidden/>
    <w:rsid w:val="007F08C5"/>
    <w:rPr>
      <w:color w:val="808080"/>
      <w:lang w:val="en-GB"/>
    </w:rPr>
  </w:style>
  <w:style w:type="paragraph" w:styleId="afff4">
    <w:name w:val="Plain Text"/>
    <w:basedOn w:val="a2"/>
    <w:link w:val="Charf3"/>
    <w:uiPriority w:val="99"/>
    <w:unhideWhenUsed/>
    <w:rsid w:val="007F08C5"/>
    <w:rPr>
      <w:rFonts w:ascii="Consolas" w:hAnsi="Consolas" w:cs="Consolas"/>
      <w:sz w:val="21"/>
      <w:szCs w:val="21"/>
    </w:rPr>
  </w:style>
  <w:style w:type="character" w:customStyle="1" w:styleId="Charf3">
    <w:name w:val="纯文本 Char"/>
    <w:basedOn w:val="a3"/>
    <w:link w:val="afff4"/>
    <w:uiPriority w:val="99"/>
    <w:rsid w:val="007F08C5"/>
    <w:rPr>
      <w:rFonts w:ascii="Consolas" w:hAnsi="Consolas" w:cs="Consolas"/>
      <w:kern w:val="0"/>
      <w:szCs w:val="21"/>
      <w:lang w:val="en-GB" w:eastAsia="en-US"/>
    </w:rPr>
  </w:style>
  <w:style w:type="paragraph" w:styleId="afff5">
    <w:name w:val="Quote"/>
    <w:basedOn w:val="a2"/>
    <w:next w:val="a2"/>
    <w:link w:val="Charf4"/>
    <w:uiPriority w:val="29"/>
    <w:qFormat/>
    <w:rsid w:val="007F08C5"/>
    <w:rPr>
      <w:i/>
      <w:iCs/>
      <w:color w:val="000000"/>
    </w:rPr>
  </w:style>
  <w:style w:type="character" w:customStyle="1" w:styleId="Charf4">
    <w:name w:val="引用 Char"/>
    <w:basedOn w:val="a3"/>
    <w:link w:val="afff5"/>
    <w:uiPriority w:val="29"/>
    <w:rsid w:val="007F08C5"/>
    <w:rPr>
      <w:rFonts w:ascii="Verdana" w:hAnsi="Verdana" w:cs="Times New Roman"/>
      <w:i/>
      <w:iCs/>
      <w:color w:val="000000"/>
      <w:kern w:val="0"/>
      <w:sz w:val="18"/>
      <w:lang w:val="en-GB" w:eastAsia="en-US"/>
    </w:rPr>
  </w:style>
  <w:style w:type="paragraph" w:styleId="afff6">
    <w:name w:val="Salutation"/>
    <w:basedOn w:val="a2"/>
    <w:next w:val="a2"/>
    <w:link w:val="Charf5"/>
    <w:uiPriority w:val="99"/>
    <w:semiHidden/>
    <w:unhideWhenUsed/>
    <w:rsid w:val="007F08C5"/>
  </w:style>
  <w:style w:type="character" w:customStyle="1" w:styleId="Charf5">
    <w:name w:val="称呼 Char"/>
    <w:basedOn w:val="a3"/>
    <w:link w:val="afff6"/>
    <w:uiPriority w:val="99"/>
    <w:semiHidden/>
    <w:rsid w:val="007F08C5"/>
    <w:rPr>
      <w:rFonts w:ascii="Verdana" w:hAnsi="Verdana" w:cs="Times New Roman"/>
      <w:kern w:val="0"/>
      <w:sz w:val="18"/>
      <w:lang w:val="en-GB" w:eastAsia="en-US"/>
    </w:rPr>
  </w:style>
  <w:style w:type="paragraph" w:styleId="afff7">
    <w:name w:val="Signature"/>
    <w:basedOn w:val="a2"/>
    <w:link w:val="Charf6"/>
    <w:uiPriority w:val="99"/>
    <w:semiHidden/>
    <w:unhideWhenUsed/>
    <w:rsid w:val="007F08C5"/>
    <w:pPr>
      <w:ind w:left="4252"/>
    </w:pPr>
  </w:style>
  <w:style w:type="character" w:customStyle="1" w:styleId="Charf6">
    <w:name w:val="签名 Char"/>
    <w:basedOn w:val="a3"/>
    <w:link w:val="afff7"/>
    <w:uiPriority w:val="99"/>
    <w:semiHidden/>
    <w:rsid w:val="007F08C5"/>
    <w:rPr>
      <w:rFonts w:ascii="Verdana" w:hAnsi="Verdana" w:cs="Times New Roman"/>
      <w:kern w:val="0"/>
      <w:sz w:val="18"/>
      <w:lang w:val="en-GB" w:eastAsia="en-US"/>
    </w:rPr>
  </w:style>
  <w:style w:type="character" w:styleId="afff8">
    <w:name w:val="Strong"/>
    <w:uiPriority w:val="22"/>
    <w:qFormat/>
    <w:rsid w:val="007F08C5"/>
    <w:rPr>
      <w:b/>
      <w:bCs/>
      <w:lang w:val="en-GB"/>
    </w:rPr>
  </w:style>
  <w:style w:type="character" w:styleId="afff9">
    <w:name w:val="Subtle Emphasis"/>
    <w:uiPriority w:val="19"/>
    <w:qFormat/>
    <w:rsid w:val="007F08C5"/>
    <w:rPr>
      <w:i/>
      <w:iCs/>
      <w:color w:val="808080"/>
      <w:lang w:val="en-GB"/>
    </w:rPr>
  </w:style>
  <w:style w:type="character" w:styleId="afffa">
    <w:name w:val="Subtle Reference"/>
    <w:uiPriority w:val="31"/>
    <w:qFormat/>
    <w:rsid w:val="007F08C5"/>
    <w:rPr>
      <w:smallCaps/>
      <w:color w:val="C0504D"/>
      <w:u w:val="single"/>
      <w:lang w:val="en-GB"/>
    </w:rPr>
  </w:style>
  <w:style w:type="paragraph" w:styleId="afffb">
    <w:name w:val="toa heading"/>
    <w:basedOn w:val="a2"/>
    <w:next w:val="a2"/>
    <w:uiPriority w:val="99"/>
    <w:unhideWhenUsed/>
    <w:rsid w:val="007F08C5"/>
    <w:pPr>
      <w:spacing w:before="120"/>
    </w:pPr>
    <w:rPr>
      <w:rFonts w:ascii="Cambria" w:eastAsia="Times New Roman" w:hAnsi="Cambria"/>
      <w:b/>
      <w:bCs/>
      <w:sz w:val="24"/>
      <w:szCs w:val="24"/>
    </w:rPr>
  </w:style>
  <w:style w:type="table" w:customStyle="1" w:styleId="12">
    <w:name w:val="彩色网格1"/>
    <w:basedOn w:val="a4"/>
    <w:uiPriority w:val="73"/>
    <w:rsid w:val="007F08C5"/>
    <w:rPr>
      <w:rFonts w:ascii="Calibri" w:hAnsi="Calibri" w:cs="Times New Roman"/>
      <w:color w:val="000000"/>
      <w:kern w:val="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4"/>
    <w:uiPriority w:val="73"/>
    <w:rsid w:val="007F08C5"/>
    <w:rPr>
      <w:rFonts w:ascii="Calibri" w:hAnsi="Calibri" w:cs="Times New Roman"/>
      <w:color w:val="000000"/>
      <w:kern w:val="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
    <w:name w:val="Colorful Grid Accent 2"/>
    <w:basedOn w:val="a4"/>
    <w:uiPriority w:val="73"/>
    <w:rsid w:val="007F08C5"/>
    <w:rPr>
      <w:rFonts w:ascii="Calibri" w:hAnsi="Calibri" w:cs="Times New Roman"/>
      <w:color w:val="000000"/>
      <w:kern w:val="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
    <w:name w:val="Colorful Grid Accent 3"/>
    <w:basedOn w:val="a4"/>
    <w:uiPriority w:val="73"/>
    <w:rsid w:val="007F08C5"/>
    <w:rPr>
      <w:rFonts w:ascii="Calibri" w:hAnsi="Calibri" w:cs="Times New Roman"/>
      <w:color w:val="000000"/>
      <w:kern w:val="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
    <w:name w:val="Colorful Grid Accent 4"/>
    <w:basedOn w:val="a4"/>
    <w:uiPriority w:val="73"/>
    <w:rsid w:val="007F08C5"/>
    <w:rPr>
      <w:rFonts w:ascii="Calibri" w:hAnsi="Calibri" w:cs="Times New Roman"/>
      <w:color w:val="000000"/>
      <w:kern w:val="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
    <w:name w:val="Colorful Grid Accent 5"/>
    <w:basedOn w:val="a4"/>
    <w:uiPriority w:val="73"/>
    <w:rsid w:val="007F08C5"/>
    <w:rPr>
      <w:rFonts w:ascii="Calibri" w:hAnsi="Calibri" w:cs="Times New Roman"/>
      <w:color w:val="000000"/>
      <w:kern w:val="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4"/>
    <w:uiPriority w:val="73"/>
    <w:rsid w:val="007F08C5"/>
    <w:rPr>
      <w:rFonts w:ascii="Calibri" w:hAnsi="Calibri" w:cs="Times New Roman"/>
      <w:color w:val="000000"/>
      <w:kern w:val="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3">
    <w:name w:val="彩色列表1"/>
    <w:basedOn w:val="a4"/>
    <w:uiPriority w:val="72"/>
    <w:rsid w:val="007F08C5"/>
    <w:rPr>
      <w:rFonts w:ascii="Calibri" w:hAnsi="Calibri"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4"/>
    <w:uiPriority w:val="72"/>
    <w:rsid w:val="007F08C5"/>
    <w:rPr>
      <w:rFonts w:ascii="Calibri" w:hAnsi="Calibri"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0">
    <w:name w:val="Colorful List Accent 2"/>
    <w:basedOn w:val="a4"/>
    <w:uiPriority w:val="72"/>
    <w:rsid w:val="007F08C5"/>
    <w:rPr>
      <w:rFonts w:ascii="Calibri" w:hAnsi="Calibri"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0">
    <w:name w:val="Colorful List Accent 3"/>
    <w:basedOn w:val="a4"/>
    <w:uiPriority w:val="72"/>
    <w:rsid w:val="007F08C5"/>
    <w:rPr>
      <w:rFonts w:ascii="Calibri" w:hAnsi="Calibri"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0">
    <w:name w:val="Colorful List Accent 4"/>
    <w:basedOn w:val="a4"/>
    <w:uiPriority w:val="72"/>
    <w:rsid w:val="007F08C5"/>
    <w:rPr>
      <w:rFonts w:ascii="Calibri" w:hAnsi="Calibri"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0">
    <w:name w:val="Colorful List Accent 5"/>
    <w:basedOn w:val="a4"/>
    <w:uiPriority w:val="72"/>
    <w:rsid w:val="007F08C5"/>
    <w:rPr>
      <w:rFonts w:ascii="Calibri" w:hAnsi="Calibri"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Colorful List Accent 6"/>
    <w:basedOn w:val="a4"/>
    <w:uiPriority w:val="72"/>
    <w:rsid w:val="007F08C5"/>
    <w:rPr>
      <w:rFonts w:ascii="Calibri" w:hAnsi="Calibri" w:cs="Times New Roman"/>
      <w:color w:val="000000"/>
      <w:kern w:val="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4">
    <w:name w:val="彩色底纹1"/>
    <w:basedOn w:val="a4"/>
    <w:uiPriority w:val="71"/>
    <w:rsid w:val="007F08C5"/>
    <w:rPr>
      <w:rFonts w:ascii="Calibri" w:hAnsi="Calibri" w:cs="Times New Roman"/>
      <w:color w:val="000000"/>
      <w:kern w:val="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4"/>
    <w:uiPriority w:val="71"/>
    <w:rsid w:val="007F08C5"/>
    <w:rPr>
      <w:rFonts w:ascii="Calibri" w:hAnsi="Calibri" w:cs="Times New Roman"/>
      <w:color w:val="000000"/>
      <w:kern w:val="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Colorful Shading Accent 2"/>
    <w:basedOn w:val="a4"/>
    <w:uiPriority w:val="71"/>
    <w:rsid w:val="007F08C5"/>
    <w:rPr>
      <w:rFonts w:ascii="Calibri" w:hAnsi="Calibri" w:cs="Times New Roman"/>
      <w:color w:val="000000"/>
      <w:kern w:val="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1">
    <w:name w:val="Colorful Shading Accent 3"/>
    <w:basedOn w:val="a4"/>
    <w:uiPriority w:val="71"/>
    <w:rsid w:val="007F08C5"/>
    <w:rPr>
      <w:rFonts w:ascii="Calibri" w:hAnsi="Calibri" w:cs="Times New Roman"/>
      <w:color w:val="000000"/>
      <w:kern w:val="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1">
    <w:name w:val="Colorful Shading Accent 4"/>
    <w:basedOn w:val="a4"/>
    <w:uiPriority w:val="71"/>
    <w:rsid w:val="007F08C5"/>
    <w:rPr>
      <w:rFonts w:ascii="Calibri" w:hAnsi="Calibri" w:cs="Times New Roman"/>
      <w:color w:val="000000"/>
      <w:kern w:val="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1">
    <w:name w:val="Colorful Shading Accent 5"/>
    <w:basedOn w:val="a4"/>
    <w:uiPriority w:val="71"/>
    <w:rsid w:val="007F08C5"/>
    <w:rPr>
      <w:rFonts w:ascii="Calibri" w:hAnsi="Calibri" w:cs="Times New Roman"/>
      <w:color w:val="000000"/>
      <w:kern w:val="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1">
    <w:name w:val="Colorful Shading Accent 6"/>
    <w:basedOn w:val="a4"/>
    <w:uiPriority w:val="71"/>
    <w:rsid w:val="007F08C5"/>
    <w:rPr>
      <w:rFonts w:ascii="Calibri" w:hAnsi="Calibri" w:cs="Times New Roman"/>
      <w:color w:val="000000"/>
      <w:kern w:val="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5">
    <w:name w:val="深色列表1"/>
    <w:basedOn w:val="a4"/>
    <w:uiPriority w:val="70"/>
    <w:rsid w:val="007F08C5"/>
    <w:rPr>
      <w:rFonts w:ascii="Calibri" w:hAnsi="Calibri" w:cs="Times New Roman"/>
      <w:color w:val="FFFFFF"/>
      <w:kern w:val="0"/>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7F08C5"/>
    <w:rPr>
      <w:rFonts w:ascii="Calibri" w:hAnsi="Calibri" w:cs="Times New Roman"/>
      <w:color w:val="FFFFFF"/>
      <w:kern w:val="0"/>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4"/>
    <w:uiPriority w:val="70"/>
    <w:rsid w:val="007F08C5"/>
    <w:rPr>
      <w:rFonts w:ascii="Calibri" w:hAnsi="Calibri" w:cs="Times New Roman"/>
      <w:color w:val="FFFFFF"/>
      <w:kern w:val="0"/>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4"/>
    <w:uiPriority w:val="70"/>
    <w:rsid w:val="007F08C5"/>
    <w:rPr>
      <w:rFonts w:ascii="Calibri" w:hAnsi="Calibri" w:cs="Times New Roman"/>
      <w:color w:val="FFFFFF"/>
      <w:kern w:val="0"/>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4"/>
    <w:uiPriority w:val="70"/>
    <w:rsid w:val="007F08C5"/>
    <w:rPr>
      <w:rFonts w:ascii="Calibri" w:hAnsi="Calibri" w:cs="Times New Roman"/>
      <w:color w:val="FFFFFF"/>
      <w:kern w:val="0"/>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4"/>
    <w:uiPriority w:val="70"/>
    <w:rsid w:val="007F08C5"/>
    <w:rPr>
      <w:rFonts w:ascii="Calibri" w:hAnsi="Calibri" w:cs="Times New Roman"/>
      <w:color w:val="FFFFFF"/>
      <w:kern w:val="0"/>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4"/>
    <w:uiPriority w:val="70"/>
    <w:rsid w:val="007F08C5"/>
    <w:rPr>
      <w:rFonts w:ascii="Calibri" w:hAnsi="Calibri" w:cs="Times New Roman"/>
      <w:color w:val="FFFFFF"/>
      <w:kern w:val="0"/>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6">
    <w:name w:val="浅色网格1"/>
    <w:basedOn w:val="a4"/>
    <w:uiPriority w:val="62"/>
    <w:rsid w:val="007F08C5"/>
    <w:rPr>
      <w:rFonts w:ascii="Calibri"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
    <w:name w:val="Light Grid - Accent 1"/>
    <w:basedOn w:val="a4"/>
    <w:uiPriority w:val="62"/>
    <w:rsid w:val="007F08C5"/>
    <w:rPr>
      <w:rFonts w:ascii="Calibri"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3">
    <w:name w:val="Light Grid Accent 2"/>
    <w:basedOn w:val="a4"/>
    <w:uiPriority w:val="62"/>
    <w:rsid w:val="007F08C5"/>
    <w:rPr>
      <w:rFonts w:ascii="Calibri" w:hAnsi="Calibri" w:cs="Times New Roman"/>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3">
    <w:name w:val="Light Grid Accent 3"/>
    <w:basedOn w:val="a4"/>
    <w:uiPriority w:val="62"/>
    <w:rsid w:val="007F08C5"/>
    <w:rPr>
      <w:rFonts w:ascii="Calibri"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3">
    <w:name w:val="Light Grid Accent 4"/>
    <w:basedOn w:val="a4"/>
    <w:uiPriority w:val="62"/>
    <w:rsid w:val="007F08C5"/>
    <w:rPr>
      <w:rFonts w:ascii="Calibri" w:hAnsi="Calibri" w:cs="Times New Roman"/>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3">
    <w:name w:val="Light Grid Accent 5"/>
    <w:basedOn w:val="a4"/>
    <w:uiPriority w:val="62"/>
    <w:rsid w:val="007F08C5"/>
    <w:rPr>
      <w:rFonts w:ascii="Calibri" w:hAnsi="Calibri"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3">
    <w:name w:val="Light Grid Accent 6"/>
    <w:basedOn w:val="a4"/>
    <w:uiPriority w:val="62"/>
    <w:rsid w:val="007F08C5"/>
    <w:rPr>
      <w:rFonts w:ascii="Calibri" w:hAnsi="Calibri" w:cs="Times New Roman"/>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7">
    <w:name w:val="浅色列表1"/>
    <w:basedOn w:val="a4"/>
    <w:uiPriority w:val="61"/>
    <w:rsid w:val="007F08C5"/>
    <w:rPr>
      <w:rFonts w:ascii="Calibri"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
    <w:name w:val="Light List - Accent 1"/>
    <w:basedOn w:val="a4"/>
    <w:uiPriority w:val="61"/>
    <w:rsid w:val="007F08C5"/>
    <w:rPr>
      <w:rFonts w:ascii="Calibri"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4">
    <w:name w:val="Light List Accent 2"/>
    <w:basedOn w:val="a4"/>
    <w:uiPriority w:val="61"/>
    <w:rsid w:val="007F08C5"/>
    <w:rPr>
      <w:rFonts w:ascii="Calibri" w:hAnsi="Calibri" w:cs="Times New Roman"/>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4">
    <w:name w:val="Light List Accent 3"/>
    <w:basedOn w:val="a4"/>
    <w:uiPriority w:val="61"/>
    <w:rsid w:val="007F08C5"/>
    <w:rPr>
      <w:rFonts w:ascii="Calibri"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4">
    <w:name w:val="Light List Accent 4"/>
    <w:basedOn w:val="a4"/>
    <w:uiPriority w:val="61"/>
    <w:rsid w:val="007F08C5"/>
    <w:rPr>
      <w:rFonts w:ascii="Calibri" w:hAnsi="Calibri" w:cs="Times New Roman"/>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4">
    <w:name w:val="Light List Accent 5"/>
    <w:basedOn w:val="a4"/>
    <w:uiPriority w:val="61"/>
    <w:rsid w:val="007F08C5"/>
    <w:rPr>
      <w:rFonts w:ascii="Calibri" w:hAnsi="Calibri"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4">
    <w:name w:val="Light List Accent 6"/>
    <w:basedOn w:val="a4"/>
    <w:uiPriority w:val="61"/>
    <w:rsid w:val="007F08C5"/>
    <w:rPr>
      <w:rFonts w:ascii="Calibri" w:hAnsi="Calibri" w:cs="Times New Roman"/>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8">
    <w:name w:val="浅色底纹1"/>
    <w:basedOn w:val="a4"/>
    <w:uiPriority w:val="60"/>
    <w:rsid w:val="007F08C5"/>
    <w:rPr>
      <w:rFonts w:ascii="Calibri"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
    <w:name w:val="Light Shading - Accent 1"/>
    <w:basedOn w:val="a4"/>
    <w:uiPriority w:val="60"/>
    <w:rsid w:val="007F08C5"/>
    <w:rPr>
      <w:rFonts w:ascii="Calibri"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5">
    <w:name w:val="Light Shading Accent 2"/>
    <w:basedOn w:val="a4"/>
    <w:uiPriority w:val="60"/>
    <w:rsid w:val="007F08C5"/>
    <w:rPr>
      <w:rFonts w:ascii="Calibri" w:hAnsi="Calibri" w:cs="Times New Roman"/>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5">
    <w:name w:val="Light Shading Accent 3"/>
    <w:basedOn w:val="a4"/>
    <w:uiPriority w:val="60"/>
    <w:rsid w:val="007F08C5"/>
    <w:rPr>
      <w:rFonts w:ascii="Calibri" w:hAnsi="Calibri" w:cs="Times New Roman"/>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5">
    <w:name w:val="Light Shading Accent 4"/>
    <w:basedOn w:val="a4"/>
    <w:uiPriority w:val="60"/>
    <w:rsid w:val="007F08C5"/>
    <w:rPr>
      <w:rFonts w:ascii="Calibri" w:hAnsi="Calibri" w:cs="Times New Roman"/>
      <w:color w:val="5F497A"/>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5">
    <w:name w:val="Light Shading Accent 5"/>
    <w:basedOn w:val="a4"/>
    <w:uiPriority w:val="60"/>
    <w:rsid w:val="007F08C5"/>
    <w:rPr>
      <w:rFonts w:ascii="Calibri"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5">
    <w:name w:val="Light Shading Accent 6"/>
    <w:basedOn w:val="a4"/>
    <w:uiPriority w:val="60"/>
    <w:rsid w:val="007F08C5"/>
    <w:rPr>
      <w:rFonts w:ascii="Calibri" w:hAnsi="Calibri" w:cs="Times New Roman"/>
      <w:color w:val="E36C0A"/>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中等深浅网格 11"/>
    <w:basedOn w:val="a4"/>
    <w:uiPriority w:val="67"/>
    <w:rsid w:val="007F08C5"/>
    <w:rPr>
      <w:rFonts w:ascii="Calibri" w:hAnsi="Calibri" w:cs="Times New Roman"/>
      <w:kern w:val="0"/>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7F08C5"/>
    <w:rPr>
      <w:rFonts w:ascii="Calibri"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4"/>
    <w:uiPriority w:val="67"/>
    <w:rsid w:val="007F08C5"/>
    <w:rPr>
      <w:rFonts w:ascii="Calibri" w:hAnsi="Calibri" w:cs="Times New Roman"/>
      <w:kern w:val="0"/>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
    <w:name w:val="Medium Grid 1 Accent 3"/>
    <w:basedOn w:val="a4"/>
    <w:uiPriority w:val="67"/>
    <w:rsid w:val="007F08C5"/>
    <w:rPr>
      <w:rFonts w:ascii="Calibri" w:hAnsi="Calibri" w:cs="Times New Roman"/>
      <w:kern w:val="0"/>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
    <w:name w:val="Medium Grid 1 Accent 4"/>
    <w:basedOn w:val="a4"/>
    <w:uiPriority w:val="67"/>
    <w:rsid w:val="007F08C5"/>
    <w:rPr>
      <w:rFonts w:ascii="Calibri"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
    <w:name w:val="Medium Grid 1 Accent 5"/>
    <w:basedOn w:val="a4"/>
    <w:uiPriority w:val="67"/>
    <w:rsid w:val="007F08C5"/>
    <w:rPr>
      <w:rFonts w:ascii="Calibri" w:hAnsi="Calibri" w:cs="Times New Roman"/>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
    <w:name w:val="Medium Grid 1 Accent 6"/>
    <w:basedOn w:val="a4"/>
    <w:uiPriority w:val="67"/>
    <w:rsid w:val="007F08C5"/>
    <w:rPr>
      <w:rFonts w:ascii="Calibri" w:hAnsi="Calibri" w:cs="Times New Roman"/>
      <w:kern w:val="0"/>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0">
    <w:name w:val="中等深浅网格 21"/>
    <w:basedOn w:val="a4"/>
    <w:uiPriority w:val="68"/>
    <w:rsid w:val="007F08C5"/>
    <w:rPr>
      <w:rFonts w:ascii="Cambria" w:eastAsia="Times New Roman"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4"/>
    <w:uiPriority w:val="68"/>
    <w:rsid w:val="007F08C5"/>
    <w:rPr>
      <w:rFonts w:ascii="Cambria" w:eastAsia="Times New Roman" w:hAnsi="Cambria" w:cs="Times New Roman"/>
      <w:color w:val="000000"/>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
    <w:name w:val="Medium Grid 2 Accent 2"/>
    <w:basedOn w:val="a4"/>
    <w:uiPriority w:val="68"/>
    <w:rsid w:val="007F08C5"/>
    <w:rPr>
      <w:rFonts w:ascii="Cambria" w:eastAsia="Times New Roman" w:hAnsi="Cambria" w:cs="Times New Roman"/>
      <w:color w:val="000000"/>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
    <w:name w:val="Medium Grid 2 Accent 3"/>
    <w:basedOn w:val="a4"/>
    <w:uiPriority w:val="68"/>
    <w:rsid w:val="007F08C5"/>
    <w:rPr>
      <w:rFonts w:ascii="Cambria" w:eastAsia="Times New Roman" w:hAnsi="Cambria" w:cs="Times New Roman"/>
      <w:color w:val="000000"/>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
    <w:name w:val="Medium Grid 2 Accent 4"/>
    <w:basedOn w:val="a4"/>
    <w:uiPriority w:val="68"/>
    <w:rsid w:val="007F08C5"/>
    <w:rPr>
      <w:rFonts w:ascii="Cambria" w:eastAsia="Times New Roman" w:hAnsi="Cambria" w:cs="Times New Roman"/>
      <w:color w:val="000000"/>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
    <w:name w:val="Medium Grid 2 Accent 5"/>
    <w:basedOn w:val="a4"/>
    <w:uiPriority w:val="68"/>
    <w:rsid w:val="007F08C5"/>
    <w:rPr>
      <w:rFonts w:ascii="Cambria" w:eastAsia="Times New Roman" w:hAnsi="Cambria" w:cs="Times New Roman"/>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
    <w:name w:val="Medium Grid 2 Accent 6"/>
    <w:basedOn w:val="a4"/>
    <w:uiPriority w:val="68"/>
    <w:rsid w:val="007F08C5"/>
    <w:rPr>
      <w:rFonts w:ascii="Cambria" w:eastAsia="Times New Roman" w:hAnsi="Cambria" w:cs="Times New Roman"/>
      <w:color w:val="000000"/>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中等深浅网格 31"/>
    <w:basedOn w:val="a4"/>
    <w:uiPriority w:val="69"/>
    <w:rsid w:val="007F08C5"/>
    <w:rPr>
      <w:rFonts w:ascii="Calibri"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7F08C5"/>
    <w:rPr>
      <w:rFonts w:ascii="Calibri"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7F08C5"/>
    <w:rPr>
      <w:rFonts w:ascii="Calibri"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7F08C5"/>
    <w:rPr>
      <w:rFonts w:ascii="Calibri"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7F08C5"/>
    <w:rPr>
      <w:rFonts w:ascii="Calibri"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7F08C5"/>
    <w:rPr>
      <w:rFonts w:ascii="Calibri"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7F08C5"/>
    <w:rPr>
      <w:rFonts w:ascii="Calibri" w:hAnsi="Calibri" w:cs="Times New Roman"/>
      <w:kern w:val="0"/>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1">
    <w:name w:val="中等深浅列表 11"/>
    <w:basedOn w:val="a4"/>
    <w:uiPriority w:val="65"/>
    <w:rsid w:val="007F08C5"/>
    <w:rPr>
      <w:rFonts w:ascii="Calibri"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
    <w:name w:val="Medium List 1 - Accent 1"/>
    <w:basedOn w:val="a4"/>
    <w:uiPriority w:val="65"/>
    <w:rsid w:val="007F08C5"/>
    <w:rPr>
      <w:rFonts w:ascii="Calibri"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4"/>
    <w:uiPriority w:val="65"/>
    <w:rsid w:val="007F08C5"/>
    <w:rPr>
      <w:rFonts w:ascii="Calibri" w:hAnsi="Calibri" w:cs="Times New Roman"/>
      <w:color w:val="000000"/>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4"/>
    <w:uiPriority w:val="65"/>
    <w:rsid w:val="007F08C5"/>
    <w:rPr>
      <w:rFonts w:ascii="Calibri" w:hAnsi="Calibri" w:cs="Times New Roman"/>
      <w:color w:val="000000"/>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4"/>
    <w:uiPriority w:val="65"/>
    <w:rsid w:val="007F08C5"/>
    <w:rPr>
      <w:rFonts w:ascii="Calibri" w:hAnsi="Calibri" w:cs="Times New Roman"/>
      <w:color w:val="000000"/>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4"/>
    <w:uiPriority w:val="65"/>
    <w:rsid w:val="007F08C5"/>
    <w:rPr>
      <w:rFonts w:ascii="Calibri" w:hAnsi="Calibri" w:cs="Times New Roman"/>
      <w:color w:val="000000"/>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4"/>
    <w:uiPriority w:val="65"/>
    <w:rsid w:val="007F08C5"/>
    <w:rPr>
      <w:rFonts w:ascii="Calibri" w:hAnsi="Calibri" w:cs="Times New Roman"/>
      <w:color w:val="000000"/>
      <w:kern w:val="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1">
    <w:name w:val="中等深浅列表 21"/>
    <w:basedOn w:val="a4"/>
    <w:uiPriority w:val="66"/>
    <w:rsid w:val="007F08C5"/>
    <w:rPr>
      <w:rFonts w:ascii="Cambria" w:eastAsia="Times New Roman" w:hAnsi="Cambria" w:cs="Times New Roman"/>
      <w:color w:val="000000"/>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4"/>
    <w:uiPriority w:val="66"/>
    <w:rsid w:val="007F08C5"/>
    <w:rPr>
      <w:rFonts w:ascii="Cambria" w:eastAsia="Times New Roman" w:hAnsi="Cambria" w:cs="Times New Roman"/>
      <w:color w:val="000000"/>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4"/>
    <w:uiPriority w:val="66"/>
    <w:rsid w:val="007F08C5"/>
    <w:rPr>
      <w:rFonts w:ascii="Cambria" w:eastAsia="Times New Roman" w:hAnsi="Cambria" w:cs="Times New Roman"/>
      <w:color w:val="000000"/>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4"/>
    <w:uiPriority w:val="66"/>
    <w:rsid w:val="007F08C5"/>
    <w:rPr>
      <w:rFonts w:ascii="Cambria" w:eastAsia="Times New Roman" w:hAnsi="Cambria" w:cs="Times New Roman"/>
      <w:color w:val="000000"/>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4"/>
    <w:uiPriority w:val="66"/>
    <w:rsid w:val="007F08C5"/>
    <w:rPr>
      <w:rFonts w:ascii="Cambria" w:eastAsia="Times New Roman" w:hAnsi="Cambria" w:cs="Times New Roman"/>
      <w:color w:val="000000"/>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4"/>
    <w:uiPriority w:val="66"/>
    <w:rsid w:val="007F08C5"/>
    <w:rPr>
      <w:rFonts w:ascii="Cambria" w:eastAsia="Times New Roman" w:hAnsi="Cambria" w:cs="Times New Roman"/>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4"/>
    <w:uiPriority w:val="66"/>
    <w:rsid w:val="007F08C5"/>
    <w:rPr>
      <w:rFonts w:ascii="Cambria" w:eastAsia="Times New Roman" w:hAnsi="Cambria" w:cs="Times New Roman"/>
      <w:color w:val="000000"/>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2">
    <w:name w:val="中等深浅底纹 11"/>
    <w:basedOn w:val="a4"/>
    <w:uiPriority w:val="63"/>
    <w:rsid w:val="007F08C5"/>
    <w:rPr>
      <w:rFonts w:ascii="Calibri" w:hAnsi="Calibri" w:cs="Times New Roman"/>
      <w:kern w:val="0"/>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
    <w:name w:val="Medium Shading 1 - Accent 1"/>
    <w:basedOn w:val="a4"/>
    <w:uiPriority w:val="63"/>
    <w:rsid w:val="007F08C5"/>
    <w:rPr>
      <w:rFonts w:ascii="Calibri"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1">
    <w:name w:val="Medium Shading 1 Accent 2"/>
    <w:basedOn w:val="a4"/>
    <w:uiPriority w:val="63"/>
    <w:rsid w:val="007F08C5"/>
    <w:rPr>
      <w:rFonts w:ascii="Calibri" w:hAnsi="Calibri" w:cs="Times New Roman"/>
      <w:kern w:val="0"/>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1">
    <w:name w:val="Medium Shading 1 Accent 3"/>
    <w:basedOn w:val="a4"/>
    <w:uiPriority w:val="63"/>
    <w:rsid w:val="007F08C5"/>
    <w:rPr>
      <w:rFonts w:ascii="Calibri" w:hAnsi="Calibri" w:cs="Times New Roman"/>
      <w:kern w:val="0"/>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1">
    <w:name w:val="Medium Shading 1 Accent 4"/>
    <w:basedOn w:val="a4"/>
    <w:uiPriority w:val="63"/>
    <w:rsid w:val="007F08C5"/>
    <w:rPr>
      <w:rFonts w:ascii="Calibri" w:hAnsi="Calibri" w:cs="Times New Roman"/>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1">
    <w:name w:val="Medium Shading 1 Accent 5"/>
    <w:basedOn w:val="a4"/>
    <w:uiPriority w:val="63"/>
    <w:rsid w:val="007F08C5"/>
    <w:rPr>
      <w:rFonts w:ascii="Calibri" w:hAnsi="Calibri" w:cs="Times New Roman"/>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1">
    <w:name w:val="Medium Shading 1 Accent 6"/>
    <w:basedOn w:val="a4"/>
    <w:uiPriority w:val="63"/>
    <w:rsid w:val="007F08C5"/>
    <w:rPr>
      <w:rFonts w:ascii="Calibri" w:hAnsi="Calibri" w:cs="Times New Roman"/>
      <w:kern w:val="0"/>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2">
    <w:name w:val="中等深浅底纹 21"/>
    <w:basedOn w:val="a4"/>
    <w:uiPriority w:val="64"/>
    <w:rsid w:val="007F08C5"/>
    <w:rPr>
      <w:rFonts w:ascii="Calibri"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
    <w:name w:val="Medium Shading 2 - Accent 1"/>
    <w:basedOn w:val="a4"/>
    <w:uiPriority w:val="64"/>
    <w:rsid w:val="007F08C5"/>
    <w:rPr>
      <w:rFonts w:ascii="Calibri"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7F08C5"/>
    <w:rPr>
      <w:rFonts w:ascii="Calibri"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7F08C5"/>
    <w:rPr>
      <w:rFonts w:ascii="Calibri"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7F08C5"/>
    <w:rPr>
      <w:rFonts w:ascii="Calibri"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7F08C5"/>
    <w:rPr>
      <w:rFonts w:ascii="Calibri"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7F08C5"/>
    <w:rPr>
      <w:rFonts w:ascii="Calibri" w:hAnsi="Calibri" w:cs="Times New Roman"/>
      <w:kern w:val="0"/>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Table 3D effects 1"/>
    <w:basedOn w:val="a4"/>
    <w:uiPriority w:val="99"/>
    <w:semiHidden/>
    <w:unhideWhenUsed/>
    <w:rsid w:val="007F08C5"/>
    <w:pPr>
      <w:jc w:val="both"/>
    </w:pPr>
    <w:rPr>
      <w:rFonts w:ascii="Calibri" w:hAnsi="Calibri"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9">
    <w:name w:val="Table 3D effects 2"/>
    <w:basedOn w:val="a4"/>
    <w:uiPriority w:val="99"/>
    <w:semiHidden/>
    <w:unhideWhenUsed/>
    <w:rsid w:val="007F08C5"/>
    <w:pPr>
      <w:jc w:val="both"/>
    </w:pPr>
    <w:rPr>
      <w:rFonts w:ascii="Calibri" w:hAnsi="Calibri"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uiPriority w:val="99"/>
    <w:semiHidden/>
    <w:unhideWhenUsed/>
    <w:rsid w:val="007F08C5"/>
    <w:pPr>
      <w:jc w:val="both"/>
    </w:pPr>
    <w:rPr>
      <w:rFonts w:ascii="Calibri"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4"/>
    <w:uiPriority w:val="99"/>
    <w:semiHidden/>
    <w:unhideWhenUsed/>
    <w:rsid w:val="007F08C5"/>
    <w:pPr>
      <w:jc w:val="both"/>
    </w:pPr>
    <w:rPr>
      <w:rFonts w:ascii="Calibri" w:hAnsi="Calibri"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uiPriority w:val="99"/>
    <w:semiHidden/>
    <w:unhideWhenUsed/>
    <w:rsid w:val="007F08C5"/>
    <w:pPr>
      <w:jc w:val="both"/>
    </w:pPr>
    <w:rPr>
      <w:rFonts w:ascii="Calibri" w:hAnsi="Calibri"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uiPriority w:val="99"/>
    <w:semiHidden/>
    <w:unhideWhenUsed/>
    <w:rsid w:val="007F08C5"/>
    <w:pPr>
      <w:jc w:val="both"/>
    </w:pPr>
    <w:rPr>
      <w:rFonts w:ascii="Calibri" w:hAnsi="Calibri"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7F08C5"/>
    <w:pPr>
      <w:jc w:val="both"/>
    </w:pPr>
    <w:rPr>
      <w:rFonts w:ascii="Calibri" w:hAnsi="Calibri"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4"/>
    <w:uiPriority w:val="99"/>
    <w:semiHidden/>
    <w:unhideWhenUsed/>
    <w:rsid w:val="007F08C5"/>
    <w:pPr>
      <w:jc w:val="both"/>
    </w:pPr>
    <w:rPr>
      <w:rFonts w:ascii="Calibri" w:hAnsi="Calibri"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4"/>
    <w:uiPriority w:val="99"/>
    <w:semiHidden/>
    <w:unhideWhenUsed/>
    <w:rsid w:val="007F08C5"/>
    <w:pPr>
      <w:jc w:val="both"/>
    </w:pPr>
    <w:rPr>
      <w:rFonts w:ascii="Calibri" w:hAnsi="Calibri"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uiPriority w:val="99"/>
    <w:semiHidden/>
    <w:unhideWhenUsed/>
    <w:rsid w:val="007F08C5"/>
    <w:pPr>
      <w:jc w:val="both"/>
    </w:pPr>
    <w:rPr>
      <w:rFonts w:ascii="Calibri" w:hAnsi="Calibri"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4"/>
    <w:uiPriority w:val="99"/>
    <w:semiHidden/>
    <w:unhideWhenUsed/>
    <w:rsid w:val="007F08C5"/>
    <w:pPr>
      <w:jc w:val="both"/>
    </w:pPr>
    <w:rPr>
      <w:rFonts w:ascii="Calibri" w:hAnsi="Calibri"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uiPriority w:val="99"/>
    <w:semiHidden/>
    <w:unhideWhenUsed/>
    <w:rsid w:val="007F08C5"/>
    <w:pPr>
      <w:jc w:val="both"/>
    </w:pPr>
    <w:rPr>
      <w:rFonts w:ascii="Calibri" w:hAnsi="Calibri"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uiPriority w:val="99"/>
    <w:semiHidden/>
    <w:unhideWhenUsed/>
    <w:rsid w:val="007F08C5"/>
    <w:pPr>
      <w:jc w:val="both"/>
    </w:pPr>
    <w:rPr>
      <w:rFonts w:ascii="Calibri" w:hAnsi="Calibri"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unhideWhenUsed/>
    <w:rsid w:val="007F08C5"/>
    <w:pPr>
      <w:jc w:val="both"/>
    </w:pPr>
    <w:rPr>
      <w:rFonts w:ascii="Calibri" w:hAnsi="Calibri"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unhideWhenUsed/>
    <w:rsid w:val="007F08C5"/>
    <w:pPr>
      <w:jc w:val="both"/>
    </w:pPr>
    <w:rPr>
      <w:rFonts w:ascii="Calibri" w:hAnsi="Calibri"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4"/>
    <w:uiPriority w:val="99"/>
    <w:semiHidden/>
    <w:unhideWhenUsed/>
    <w:rsid w:val="007F08C5"/>
    <w:pPr>
      <w:jc w:val="both"/>
    </w:pPr>
    <w:rPr>
      <w:rFonts w:ascii="Calibri" w:hAnsi="Calibri"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4"/>
    <w:uiPriority w:val="99"/>
    <w:semiHidden/>
    <w:unhideWhenUsed/>
    <w:rsid w:val="007F08C5"/>
    <w:pPr>
      <w:jc w:val="both"/>
    </w:pPr>
    <w:rPr>
      <w:rFonts w:ascii="Calibri" w:hAnsi="Calibri"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Grid 1"/>
    <w:basedOn w:val="a4"/>
    <w:uiPriority w:val="99"/>
    <w:semiHidden/>
    <w:unhideWhenUsed/>
    <w:rsid w:val="007F08C5"/>
    <w:pPr>
      <w:jc w:val="both"/>
    </w:pPr>
    <w:rPr>
      <w:rFonts w:ascii="Calibri" w:hAnsi="Calibri"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4"/>
    <w:uiPriority w:val="99"/>
    <w:semiHidden/>
    <w:unhideWhenUsed/>
    <w:rsid w:val="007F08C5"/>
    <w:pPr>
      <w:jc w:val="both"/>
    </w:pPr>
    <w:rPr>
      <w:rFonts w:ascii="Calibri" w:hAnsi="Calibri"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7F08C5"/>
    <w:pPr>
      <w:jc w:val="both"/>
    </w:pPr>
    <w:rPr>
      <w:rFonts w:ascii="Calibri" w:hAnsi="Calibri"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unhideWhenUsed/>
    <w:rsid w:val="007F08C5"/>
    <w:pPr>
      <w:jc w:val="both"/>
    </w:pPr>
    <w:rPr>
      <w:rFonts w:ascii="Calibri" w:hAnsi="Calibri"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unhideWhenUsed/>
    <w:rsid w:val="007F08C5"/>
    <w:pPr>
      <w:jc w:val="both"/>
    </w:pPr>
    <w:rPr>
      <w:rFonts w:ascii="Calibri" w:hAnsi="Calibri"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7F08C5"/>
    <w:pPr>
      <w:jc w:val="both"/>
    </w:pPr>
    <w:rPr>
      <w:rFonts w:ascii="Calibri" w:hAnsi="Calibri"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F08C5"/>
    <w:pPr>
      <w:jc w:val="both"/>
    </w:pPr>
    <w:rPr>
      <w:rFonts w:ascii="Calibri" w:hAnsi="Calibri"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F08C5"/>
    <w:pPr>
      <w:jc w:val="both"/>
    </w:pPr>
    <w:rPr>
      <w:rFonts w:ascii="Calibri" w:hAnsi="Calibri"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e">
    <w:name w:val="Table List 1"/>
    <w:basedOn w:val="a4"/>
    <w:uiPriority w:val="99"/>
    <w:semiHidden/>
    <w:unhideWhenUsed/>
    <w:rsid w:val="007F08C5"/>
    <w:pPr>
      <w:jc w:val="both"/>
    </w:pPr>
    <w:rPr>
      <w:rFonts w:ascii="Calibri" w:hAnsi="Calibri"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List 2"/>
    <w:basedOn w:val="a4"/>
    <w:uiPriority w:val="99"/>
    <w:semiHidden/>
    <w:unhideWhenUsed/>
    <w:rsid w:val="007F08C5"/>
    <w:pPr>
      <w:jc w:val="both"/>
    </w:pPr>
    <w:rPr>
      <w:rFonts w:ascii="Calibri" w:hAnsi="Calibri"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4"/>
    <w:uiPriority w:val="99"/>
    <w:semiHidden/>
    <w:unhideWhenUsed/>
    <w:rsid w:val="007F08C5"/>
    <w:pPr>
      <w:jc w:val="both"/>
    </w:pPr>
    <w:rPr>
      <w:rFonts w:ascii="Calibri" w:hAnsi="Calibri"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uiPriority w:val="99"/>
    <w:semiHidden/>
    <w:unhideWhenUsed/>
    <w:rsid w:val="007F08C5"/>
    <w:pPr>
      <w:jc w:val="both"/>
    </w:pPr>
    <w:rPr>
      <w:rFonts w:ascii="Calibri" w:hAnsi="Calibri"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7F08C5"/>
    <w:pPr>
      <w:jc w:val="both"/>
    </w:pPr>
    <w:rPr>
      <w:rFonts w:ascii="Calibri" w:hAnsi="Calibri"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unhideWhenUsed/>
    <w:rsid w:val="007F08C5"/>
    <w:pPr>
      <w:jc w:val="both"/>
    </w:pPr>
    <w:rPr>
      <w:rFonts w:ascii="Calibri" w:hAnsi="Calibri"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7F08C5"/>
    <w:pPr>
      <w:jc w:val="both"/>
    </w:pPr>
    <w:rPr>
      <w:rFonts w:ascii="Calibri" w:hAnsi="Calibri"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7F08C5"/>
    <w:pPr>
      <w:jc w:val="both"/>
    </w:pPr>
    <w:rPr>
      <w:rFonts w:ascii="Calibri" w:hAnsi="Calibri"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e">
    <w:name w:val="Table Professional"/>
    <w:basedOn w:val="a4"/>
    <w:uiPriority w:val="99"/>
    <w:semiHidden/>
    <w:unhideWhenUsed/>
    <w:rsid w:val="007F08C5"/>
    <w:pPr>
      <w:jc w:val="both"/>
    </w:pPr>
    <w:rPr>
      <w:rFonts w:ascii="Calibri" w:hAnsi="Calibri"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4"/>
    <w:uiPriority w:val="99"/>
    <w:semiHidden/>
    <w:unhideWhenUsed/>
    <w:rsid w:val="007F08C5"/>
    <w:pPr>
      <w:jc w:val="both"/>
    </w:pPr>
    <w:rPr>
      <w:rFonts w:ascii="Calibri" w:hAnsi="Calibri"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7F08C5"/>
    <w:pPr>
      <w:jc w:val="both"/>
    </w:pPr>
    <w:rPr>
      <w:rFonts w:ascii="Calibri" w:hAnsi="Calibri" w:cs="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unhideWhenUsed/>
    <w:rsid w:val="007F08C5"/>
    <w:pPr>
      <w:jc w:val="both"/>
    </w:pPr>
    <w:rPr>
      <w:rFonts w:ascii="Calibri" w:hAnsi="Calibri"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7F08C5"/>
    <w:pPr>
      <w:jc w:val="both"/>
    </w:pPr>
    <w:rPr>
      <w:rFonts w:ascii="Calibri" w:hAnsi="Calibri"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uiPriority w:val="99"/>
    <w:semiHidden/>
    <w:unhideWhenUsed/>
    <w:rsid w:val="007F08C5"/>
    <w:pPr>
      <w:jc w:val="both"/>
    </w:pPr>
    <w:rPr>
      <w:rFonts w:ascii="Calibri" w:hAnsi="Calibri"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Theme"/>
    <w:basedOn w:val="a4"/>
    <w:uiPriority w:val="99"/>
    <w:semiHidden/>
    <w:unhideWhenUsed/>
    <w:rsid w:val="007F08C5"/>
    <w:pPr>
      <w:jc w:val="both"/>
    </w:pPr>
    <w:rPr>
      <w:rFonts w:ascii="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Web 1"/>
    <w:basedOn w:val="a4"/>
    <w:uiPriority w:val="99"/>
    <w:semiHidden/>
    <w:unhideWhenUsed/>
    <w:rsid w:val="007F08C5"/>
    <w:pPr>
      <w:jc w:val="both"/>
    </w:pPr>
    <w:rPr>
      <w:rFonts w:ascii="Calibri" w:hAnsi="Calibri"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1">
    <w:name w:val="Table Web 2"/>
    <w:basedOn w:val="a4"/>
    <w:uiPriority w:val="99"/>
    <w:semiHidden/>
    <w:unhideWhenUsed/>
    <w:rsid w:val="007F08C5"/>
    <w:pPr>
      <w:jc w:val="both"/>
    </w:pPr>
    <w:rPr>
      <w:rFonts w:ascii="Calibri" w:hAnsi="Calibri"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4"/>
    <w:uiPriority w:val="99"/>
    <w:semiHidden/>
    <w:unhideWhenUsed/>
    <w:rsid w:val="007F08C5"/>
    <w:pPr>
      <w:jc w:val="both"/>
    </w:pPr>
    <w:rPr>
      <w:rFonts w:ascii="Calibri" w:hAnsi="Calibri"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style1">
    <w:name w:val="hstyle1"/>
    <w:basedOn w:val="a2"/>
    <w:uiPriority w:val="99"/>
    <w:rsid w:val="007F08C5"/>
    <w:pPr>
      <w:spacing w:line="384" w:lineRule="auto"/>
    </w:pPr>
    <w:rPr>
      <w:rFonts w:ascii="휴먼명조" w:eastAsia="휴먼명조" w:hAnsi="Gulim" w:cs="휴먼명조"/>
      <w:b/>
      <w:bCs/>
      <w:color w:val="000000"/>
      <w:sz w:val="32"/>
      <w:szCs w:val="32"/>
      <w:lang w:val="en-US" w:eastAsia="ko-KR"/>
    </w:rPr>
  </w:style>
  <w:style w:type="paragraph" w:customStyle="1" w:styleId="Default">
    <w:name w:val="Default"/>
    <w:rsid w:val="007F08C5"/>
    <w:pPr>
      <w:autoSpaceDE w:val="0"/>
      <w:autoSpaceDN w:val="0"/>
      <w:adjustRightInd w:val="0"/>
    </w:pPr>
    <w:rPr>
      <w:rFonts w:ascii="Verdana" w:hAnsi="Verdana" w:cs="Verdana"/>
      <w:color w:val="000000"/>
      <w:kern w:val="0"/>
      <w:sz w:val="24"/>
      <w:szCs w:val="24"/>
      <w:lang w:eastAsia="en-US"/>
    </w:rPr>
  </w:style>
  <w:style w:type="numbering" w:customStyle="1" w:styleId="NoList1">
    <w:name w:val="No List1"/>
    <w:next w:val="a5"/>
    <w:uiPriority w:val="99"/>
    <w:semiHidden/>
    <w:unhideWhenUsed/>
    <w:rsid w:val="007F08C5"/>
  </w:style>
  <w:style w:type="paragraph" w:customStyle="1" w:styleId="TableParagraph">
    <w:name w:val="Table Paragraph"/>
    <w:basedOn w:val="a2"/>
    <w:uiPriority w:val="1"/>
    <w:qFormat/>
    <w:rsid w:val="007F08C5"/>
    <w:pPr>
      <w:widowControl w:val="0"/>
      <w:jc w:val="left"/>
    </w:pPr>
    <w:rPr>
      <w:rFonts w:ascii="Calibri" w:eastAsia="宋体" w:hAnsi="Calibri"/>
      <w:sz w:val="22"/>
      <w:lang w:val="en-US"/>
    </w:rPr>
  </w:style>
  <w:style w:type="paragraph" w:customStyle="1" w:styleId="CommentText1">
    <w:name w:val="Comment Text1"/>
    <w:basedOn w:val="a2"/>
    <w:next w:val="afc"/>
    <w:uiPriority w:val="99"/>
    <w:semiHidden/>
    <w:unhideWhenUsed/>
    <w:rsid w:val="007F08C5"/>
    <w:pPr>
      <w:widowControl w:val="0"/>
      <w:jc w:val="left"/>
    </w:pPr>
    <w:rPr>
      <w:rFonts w:ascii="Calibri" w:eastAsia="宋体" w:hAnsi="Calibri"/>
      <w:sz w:val="20"/>
      <w:szCs w:val="20"/>
      <w:lang w:val="en-US"/>
    </w:rPr>
  </w:style>
  <w:style w:type="paragraph" w:customStyle="1" w:styleId="CommentSubject1">
    <w:name w:val="Comment Subject1"/>
    <w:basedOn w:val="afc"/>
    <w:next w:val="afc"/>
    <w:uiPriority w:val="99"/>
    <w:semiHidden/>
    <w:unhideWhenUsed/>
    <w:rsid w:val="007F08C5"/>
    <w:pPr>
      <w:widowControl w:val="0"/>
      <w:jc w:val="left"/>
    </w:pPr>
    <w:rPr>
      <w:rFonts w:ascii="Calibri" w:eastAsia="宋体" w:hAnsi="Calibri"/>
      <w:b/>
      <w:bCs/>
      <w:lang w:val="en-US"/>
    </w:rPr>
  </w:style>
  <w:style w:type="paragraph" w:customStyle="1" w:styleId="BalloonText1">
    <w:name w:val="Balloon Text1"/>
    <w:basedOn w:val="a2"/>
    <w:next w:val="af0"/>
    <w:uiPriority w:val="99"/>
    <w:semiHidden/>
    <w:unhideWhenUsed/>
    <w:rsid w:val="007F08C5"/>
    <w:pPr>
      <w:widowControl w:val="0"/>
      <w:jc w:val="left"/>
    </w:pPr>
    <w:rPr>
      <w:rFonts w:ascii="Segoe UI" w:eastAsia="宋体" w:hAnsi="Segoe UI" w:cs="Segoe UI"/>
      <w:szCs w:val="18"/>
      <w:lang w:val="en-US"/>
    </w:rPr>
  </w:style>
  <w:style w:type="paragraph" w:customStyle="1" w:styleId="Header1">
    <w:name w:val="Header1"/>
    <w:basedOn w:val="a2"/>
    <w:next w:val="a6"/>
    <w:uiPriority w:val="99"/>
    <w:unhideWhenUsed/>
    <w:rsid w:val="007F08C5"/>
    <w:pPr>
      <w:widowControl w:val="0"/>
      <w:tabs>
        <w:tab w:val="center" w:pos="4680"/>
        <w:tab w:val="right" w:pos="9360"/>
      </w:tabs>
      <w:jc w:val="left"/>
    </w:pPr>
    <w:rPr>
      <w:rFonts w:ascii="Calibri" w:eastAsia="宋体" w:hAnsi="Calibri"/>
      <w:sz w:val="22"/>
      <w:lang w:val="en-US"/>
    </w:rPr>
  </w:style>
  <w:style w:type="paragraph" w:customStyle="1" w:styleId="Footer1">
    <w:name w:val="Footer1"/>
    <w:basedOn w:val="a2"/>
    <w:next w:val="a7"/>
    <w:uiPriority w:val="99"/>
    <w:unhideWhenUsed/>
    <w:rsid w:val="007F08C5"/>
    <w:pPr>
      <w:widowControl w:val="0"/>
      <w:tabs>
        <w:tab w:val="center" w:pos="4680"/>
        <w:tab w:val="right" w:pos="9360"/>
      </w:tabs>
      <w:jc w:val="left"/>
    </w:pPr>
    <w:rPr>
      <w:rFonts w:ascii="Calibri" w:eastAsia="宋体" w:hAnsi="Calibri"/>
      <w:sz w:val="22"/>
      <w:lang w:val="en-US"/>
    </w:rPr>
  </w:style>
  <w:style w:type="numbering" w:customStyle="1" w:styleId="NoList2">
    <w:name w:val="No List2"/>
    <w:next w:val="a5"/>
    <w:uiPriority w:val="99"/>
    <w:semiHidden/>
    <w:unhideWhenUsed/>
    <w:rsid w:val="007F08C5"/>
  </w:style>
  <w:style w:type="character" w:customStyle="1" w:styleId="FontStyle18">
    <w:name w:val="Font Style18"/>
    <w:uiPriority w:val="99"/>
    <w:rsid w:val="007F08C5"/>
    <w:rPr>
      <w:rFonts w:ascii="Times New Roman" w:hAnsi="Times New Roman" w:cs="Times New Roman"/>
      <w:sz w:val="26"/>
      <w:szCs w:val="26"/>
    </w:rPr>
  </w:style>
  <w:style w:type="paragraph" w:customStyle="1" w:styleId="Style6">
    <w:name w:val="Style6"/>
    <w:basedOn w:val="a2"/>
    <w:uiPriority w:val="99"/>
    <w:rsid w:val="007F08C5"/>
    <w:pPr>
      <w:widowControl w:val="0"/>
      <w:autoSpaceDE w:val="0"/>
      <w:autoSpaceDN w:val="0"/>
      <w:adjustRightInd w:val="0"/>
      <w:spacing w:line="478" w:lineRule="exact"/>
      <w:ind w:firstLine="715"/>
    </w:pPr>
    <w:rPr>
      <w:rFonts w:ascii="Times New Roman" w:eastAsia="Times New Roman" w:hAnsi="Times New Roman"/>
      <w:sz w:val="24"/>
      <w:szCs w:val="24"/>
      <w:lang w:val="ru-RU" w:eastAsia="ru-RU"/>
    </w:rPr>
  </w:style>
  <w:style w:type="character" w:customStyle="1" w:styleId="apple-converted-space">
    <w:name w:val="apple-converted-space"/>
    <w:rsid w:val="007F08C5"/>
    <w:rPr>
      <w:lang w:val="en-US"/>
    </w:rPr>
  </w:style>
  <w:style w:type="numbering" w:customStyle="1" w:styleId="NoList3">
    <w:name w:val="No List3"/>
    <w:next w:val="a5"/>
    <w:uiPriority w:val="99"/>
    <w:semiHidden/>
    <w:unhideWhenUsed/>
    <w:rsid w:val="007F08C5"/>
  </w:style>
  <w:style w:type="numbering" w:customStyle="1" w:styleId="NoList4">
    <w:name w:val="No List4"/>
    <w:next w:val="a5"/>
    <w:uiPriority w:val="99"/>
    <w:semiHidden/>
    <w:unhideWhenUsed/>
    <w:rsid w:val="007F08C5"/>
  </w:style>
  <w:style w:type="character" w:customStyle="1" w:styleId="tw4winMark">
    <w:name w:val="tw4winMark"/>
    <w:rsid w:val="007F08C5"/>
    <w:rPr>
      <w:rFonts w:ascii="Courier New" w:hAnsi="Courier New"/>
      <w:vanish/>
      <w:color w:val="800080"/>
      <w:vertAlign w:val="subscript"/>
    </w:rPr>
  </w:style>
  <w:style w:type="numbering" w:customStyle="1" w:styleId="NoList5">
    <w:name w:val="No List5"/>
    <w:next w:val="a5"/>
    <w:uiPriority w:val="99"/>
    <w:semiHidden/>
    <w:unhideWhenUsed/>
    <w:rsid w:val="007F08C5"/>
  </w:style>
  <w:style w:type="paragraph" w:customStyle="1" w:styleId="ZchnZchn">
    <w:name w:val="Zchn Zchn"/>
    <w:basedOn w:val="a2"/>
    <w:rsid w:val="007F08C5"/>
    <w:pPr>
      <w:widowControl w:val="0"/>
      <w:adjustRightInd w:val="0"/>
      <w:spacing w:after="160" w:line="240" w:lineRule="exact"/>
      <w:textAlignment w:val="baseline"/>
    </w:pPr>
    <w:rPr>
      <w:rFonts w:ascii="Tahoma" w:eastAsia="Times New Roman" w:hAnsi="Tahoma" w:cs="Tahoma"/>
      <w:sz w:val="20"/>
      <w:szCs w:val="20"/>
      <w:lang w:val="en-US"/>
    </w:rPr>
  </w:style>
  <w:style w:type="paragraph" w:customStyle="1" w:styleId="Objet">
    <w:name w:val="Objet"/>
    <w:basedOn w:val="a2"/>
    <w:rsid w:val="007F08C5"/>
    <w:pPr>
      <w:spacing w:after="120"/>
      <w:jc w:val="left"/>
    </w:pPr>
    <w:rPr>
      <w:rFonts w:ascii="Calibri" w:eastAsia="Times New Roman" w:hAnsi="Calibri"/>
      <w:sz w:val="22"/>
      <w:szCs w:val="23"/>
      <w:lang w:val="fr-FR" w:eastAsia="fr-FR"/>
    </w:rPr>
  </w:style>
  <w:style w:type="paragraph" w:customStyle="1" w:styleId="Revision1">
    <w:name w:val="Revision1"/>
    <w:next w:val="affff0"/>
    <w:hidden/>
    <w:uiPriority w:val="99"/>
    <w:semiHidden/>
    <w:rsid w:val="007F08C5"/>
    <w:rPr>
      <w:rFonts w:ascii="Calibri" w:eastAsia="宋体" w:hAnsi="Calibri" w:cs="Times New Roman"/>
      <w:kern w:val="0"/>
      <w:sz w:val="22"/>
      <w:lang w:val="en-GB" w:eastAsia="en-US"/>
    </w:rPr>
  </w:style>
  <w:style w:type="table" w:customStyle="1" w:styleId="TableGrid1">
    <w:name w:val="Table Grid1"/>
    <w:basedOn w:val="a4"/>
    <w:next w:val="af3"/>
    <w:uiPriority w:val="39"/>
    <w:rsid w:val="007F08C5"/>
    <w:rPr>
      <w:rFonts w:ascii="Calibri" w:eastAsia="宋体" w:hAnsi="Calibri" w:cs="Times New Roman"/>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Revision"/>
    <w:hidden/>
    <w:uiPriority w:val="99"/>
    <w:semiHidden/>
    <w:rsid w:val="007F08C5"/>
    <w:rPr>
      <w:rFonts w:ascii="Calibri" w:eastAsia="宋体" w:hAnsi="Calibri" w:cs="Times New Roman"/>
      <w:kern w:val="0"/>
      <w:sz w:val="22"/>
      <w:lang w:eastAsia="en-US"/>
    </w:rPr>
  </w:style>
  <w:style w:type="numbering" w:customStyle="1" w:styleId="NoList6">
    <w:name w:val="No List6"/>
    <w:next w:val="a5"/>
    <w:uiPriority w:val="99"/>
    <w:semiHidden/>
    <w:unhideWhenUsed/>
    <w:rsid w:val="007F08C5"/>
  </w:style>
  <w:style w:type="paragraph" w:customStyle="1" w:styleId="Caption1">
    <w:name w:val="Caption1"/>
    <w:basedOn w:val="a2"/>
    <w:next w:val="a2"/>
    <w:uiPriority w:val="35"/>
    <w:unhideWhenUsed/>
    <w:qFormat/>
    <w:rsid w:val="007F08C5"/>
    <w:pPr>
      <w:spacing w:after="200"/>
      <w:jc w:val="left"/>
    </w:pPr>
    <w:rPr>
      <w:rFonts w:ascii="Times New Roman" w:eastAsia="Times New Roman" w:hAnsi="Times New Roman"/>
      <w:i/>
      <w:iCs/>
      <w:color w:val="44546A"/>
      <w:szCs w:val="18"/>
      <w:lang w:val="en-IN" w:eastAsia="en-IN"/>
    </w:rPr>
  </w:style>
  <w:style w:type="numbering" w:customStyle="1" w:styleId="NoList7">
    <w:name w:val="No List7"/>
    <w:next w:val="a5"/>
    <w:uiPriority w:val="99"/>
    <w:semiHidden/>
    <w:unhideWhenUsed/>
    <w:rsid w:val="007F08C5"/>
  </w:style>
  <w:style w:type="paragraph" w:customStyle="1" w:styleId="Body">
    <w:name w:val="Body"/>
    <w:rsid w:val="007F08C5"/>
    <w:pPr>
      <w:pBdr>
        <w:top w:val="nil"/>
        <w:left w:val="nil"/>
        <w:bottom w:val="nil"/>
        <w:right w:val="nil"/>
        <w:between w:val="nil"/>
        <w:bar w:val="nil"/>
      </w:pBdr>
    </w:pPr>
    <w:rPr>
      <w:rFonts w:ascii="Calibri" w:hAnsi="Calibri" w:cs="Calibri"/>
      <w:color w:val="000000"/>
      <w:kern w:val="0"/>
      <w:sz w:val="24"/>
      <w:szCs w:val="24"/>
      <w:u w:color="000000"/>
      <w:bdr w:val="nil"/>
      <w:lang w:eastAsia="en-US"/>
    </w:rPr>
  </w:style>
  <w:style w:type="paragraph" w:customStyle="1" w:styleId="Notetext0">
    <w:name w:val="Note text"/>
    <w:basedOn w:val="a2"/>
    <w:rsid w:val="007F08C5"/>
    <w:pPr>
      <w:spacing w:before="120" w:after="240" w:line="276" w:lineRule="auto"/>
    </w:pPr>
    <w:rPr>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6">
    <w:name w:val="ListBullets"/>
    <w:pPr>
      <w:numPr>
        <w:numId w:val="2"/>
      </w:numPr>
    </w:pPr>
  </w:style>
  <w:style w:type="numbering" w:customStyle="1" w:styleId="Char">
    <w:name w:val="LegalHeadings"/>
    <w:pPr>
      <w:numPr>
        <w:numId w:val="1"/>
      </w:numPr>
    </w:pPr>
  </w:style>
</w:styles>
</file>

<file path=word/webSettings.xml><?xml version="1.0" encoding="utf-8"?>
<w:webSettings xmlns:r="http://schemas.openxmlformats.org/officeDocument/2006/relationships" xmlns:w="http://schemas.openxmlformats.org/wordprocessingml/2006/main">
  <w:divs>
    <w:div w:id="718670485">
      <w:bodyDiv w:val="1"/>
      <w:marLeft w:val="0"/>
      <w:marRight w:val="0"/>
      <w:marTop w:val="0"/>
      <w:marBottom w:val="0"/>
      <w:divBdr>
        <w:top w:val="none" w:sz="0" w:space="0" w:color="auto"/>
        <w:left w:val="none" w:sz="0" w:space="0" w:color="auto"/>
        <w:bottom w:val="none" w:sz="0" w:space="0" w:color="auto"/>
        <w:right w:val="none" w:sz="0" w:space="0" w:color="auto"/>
      </w:divBdr>
      <w:divsChild>
        <w:div w:id="2109891065">
          <w:marLeft w:val="0"/>
          <w:marRight w:val="0"/>
          <w:marTop w:val="0"/>
          <w:marBottom w:val="0"/>
          <w:divBdr>
            <w:top w:val="none" w:sz="0" w:space="0" w:color="auto"/>
            <w:left w:val="none" w:sz="0" w:space="0" w:color="auto"/>
            <w:bottom w:val="none" w:sz="0" w:space="0" w:color="auto"/>
            <w:right w:val="none" w:sz="0" w:space="0" w:color="auto"/>
          </w:divBdr>
        </w:div>
      </w:divsChild>
    </w:div>
    <w:div w:id="1013066393">
      <w:bodyDiv w:val="1"/>
      <w:marLeft w:val="0"/>
      <w:marRight w:val="0"/>
      <w:marTop w:val="0"/>
      <w:marBottom w:val="0"/>
      <w:divBdr>
        <w:top w:val="none" w:sz="0" w:space="0" w:color="auto"/>
        <w:left w:val="none" w:sz="0" w:space="0" w:color="auto"/>
        <w:bottom w:val="none" w:sz="0" w:space="0" w:color="auto"/>
        <w:right w:val="none" w:sz="0" w:space="0" w:color="auto"/>
      </w:divBdr>
      <w:divsChild>
        <w:div w:id="77247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pyright.gov/1201/" TargetMode="External"/><Relationship Id="rId21" Type="http://schemas.openxmlformats.org/officeDocument/2006/relationships/hyperlink" Target="http://www.treasury.gov/CFIUS" TargetMode="External"/><Relationship Id="rId42" Type="http://schemas.openxmlformats.org/officeDocument/2006/relationships/hyperlink" Target="https://www.treasury.gov/resource-center/international/foreign-investment/Pages/cfius-reports.aspx" TargetMode="External"/><Relationship Id="rId47" Type="http://schemas.openxmlformats.org/officeDocument/2006/relationships/hyperlink" Target="http://www.treasury.gov/CFIUS" TargetMode="External"/><Relationship Id="rId63" Type="http://schemas.openxmlformats.org/officeDocument/2006/relationships/hyperlink" Target="https://www.gpo.gov/fdsys/search/pagedetails.action?collectionCode=CFR&amp;browsePath=Title+19%2FChapter+I%2FPart+177%2FSubpart+A%2FSection+177.12&amp;granuleId=CFR-2003-title19-vol2-sec177-12&amp;packageId=CFR-2003-title19-vol2&amp;collapse=true&amp;fromBrowse=true" TargetMode="External"/><Relationship Id="rId68" Type="http://schemas.openxmlformats.org/officeDocument/2006/relationships/hyperlink" Target="https://www.fedcenter.gov/assistance/facilitytour/labs/hazmat" TargetMode="External"/><Relationship Id="rId84" Type="http://schemas.openxmlformats.org/officeDocument/2006/relationships/hyperlink" Target="https://www.opic.gov/sites/default/files/consolidated_esps.pdf" TargetMode="External"/><Relationship Id="rId89" Type="http://schemas.openxmlformats.org/officeDocument/2006/relationships/hyperlink" Target="https://www.opic.gov/what-we-offer/overview" TargetMode="External"/><Relationship Id="rId112" Type="http://schemas.openxmlformats.org/officeDocument/2006/relationships/hyperlink" Target="https://www.ftc.gov/system/files/documents/reports/2014-2018-strategic-plan/spfy14-fy18.pdf" TargetMode="External"/><Relationship Id="rId133" Type="http://schemas.openxmlformats.org/officeDocument/2006/relationships/hyperlink" Target="https://www.treasury.gov/initiatives/fsoc/designations/Pages/default.aspx" TargetMode="External"/><Relationship Id="rId138" Type="http://schemas.openxmlformats.org/officeDocument/2006/relationships/hyperlink" Target="https://www.csbs.org/about/what/Pages/StateBankingDepartmentLinks.aspx" TargetMode="External"/><Relationship Id="rId154" Type="http://schemas.openxmlformats.org/officeDocument/2006/relationships/hyperlink" Target="https://apps.fcc.gov/edocs_public/attachmatch/FCC-15-24A1.pdf" TargetMode="External"/><Relationship Id="rId159" Type="http://schemas.openxmlformats.org/officeDocument/2006/relationships/hyperlink" Target="https://apps.fcc.gov/edocs_public/attachmatch/FCC-15-24A1.pdf" TargetMode="External"/><Relationship Id="rId175" Type="http://schemas.openxmlformats.org/officeDocument/2006/relationships/hyperlink" Target="http://www.becc.org/" TargetMode="External"/><Relationship Id="rId170" Type="http://schemas.openxmlformats.org/officeDocument/2006/relationships/hyperlink" Target="http://www.trade.gov/mas/ian/build/groups/public/@tg_ian/documents/webcontent/tg_ian_005496.pdf" TargetMode="External"/><Relationship Id="rId191" Type="http://schemas.openxmlformats.org/officeDocument/2006/relationships/comments" Target="comments.xml"/><Relationship Id="rId16" Type="http://schemas.openxmlformats.org/officeDocument/2006/relationships/hyperlink" Target="https://ustr.gov/sites/default/files/EGA-Interim-Review-final.pdf" TargetMode="External"/><Relationship Id="rId107" Type="http://schemas.openxmlformats.org/officeDocument/2006/relationships/hyperlink" Target="https://www.ftc.gov/sites/default/files/attachments/us-submissions-oecd-and-other-international-competition-fora/usprofairness.pdf" TargetMode="External"/><Relationship Id="rId11" Type="http://schemas.openxmlformats.org/officeDocument/2006/relationships/hyperlink" Target="https://bis.doc.gov/index.php/documents/pdfs/1566-ecr-dashboard-10-12-16/file" TargetMode="External"/><Relationship Id="rId32" Type="http://schemas.openxmlformats.org/officeDocument/2006/relationships/hyperlink" Target="https://www.treasury.gov/resource-center/international/foreign-investment/Pages/cfius-reports.aspx" TargetMode="External"/><Relationship Id="rId37" Type="http://schemas.openxmlformats.org/officeDocument/2006/relationships/hyperlink" Target="http://www.treasury.gov/CFIUS" TargetMode="External"/><Relationship Id="rId53" Type="http://schemas.openxmlformats.org/officeDocument/2006/relationships/hyperlink" Target="http://www.treasury.gov/CFIUS" TargetMode="External"/><Relationship Id="rId58" Type="http://schemas.openxmlformats.org/officeDocument/2006/relationships/hyperlink" Target="https://www.cbp.gov/sites/default/files/documents/itds_capab_2.pdf" TargetMode="External"/><Relationship Id="rId74" Type="http://schemas.openxmlformats.org/officeDocument/2006/relationships/hyperlink" Target="http://enforcement.trade.gov/frn/index.html" TargetMode="External"/><Relationship Id="rId79" Type="http://schemas.openxmlformats.org/officeDocument/2006/relationships/hyperlink" Target="http://www.trade.gov/publications" TargetMode="External"/><Relationship Id="rId102" Type="http://schemas.openxmlformats.org/officeDocument/2006/relationships/hyperlink" Target="http://www.uscc.gov" TargetMode="External"/><Relationship Id="rId123" Type="http://schemas.openxmlformats.org/officeDocument/2006/relationships/hyperlink" Target="http://www.usitc.gov" TargetMode="External"/><Relationship Id="rId128" Type="http://schemas.openxmlformats.org/officeDocument/2006/relationships/hyperlink" Target="https://www.whitehouse.gov/the-press-office/2013/06/04/fact-sheet-white-house-task-force-high-tech-patent-issues" TargetMode="External"/><Relationship Id="rId144" Type="http://schemas.openxmlformats.org/officeDocument/2006/relationships/hyperlink" Target="https://www.federalreserve.gov/releases/iba/201606/default.htm" TargetMode="External"/><Relationship Id="rId149" Type="http://schemas.openxmlformats.org/officeDocument/2006/relationships/hyperlink" Target="https://apps.fcc.gov/edocs_public/attachmatch/FCC-15-24A1.pdf" TargetMode="External"/><Relationship Id="rId5" Type="http://schemas.openxmlformats.org/officeDocument/2006/relationships/footnotes" Target="footnotes.xml"/><Relationship Id="rId90" Type="http://schemas.openxmlformats.org/officeDocument/2006/relationships/hyperlink" Target="https://www.opic.gov/media-events/annual-reports" TargetMode="External"/><Relationship Id="rId95" Type="http://schemas.openxmlformats.org/officeDocument/2006/relationships/hyperlink" Target="http://www.irs.ustreas.gov" TargetMode="External"/><Relationship Id="rId160" Type="http://schemas.openxmlformats.org/officeDocument/2006/relationships/hyperlink" Target="https://apps.fcc.gov/edocs_public/attachmatch/FCC-15-24A1.pdf" TargetMode="External"/><Relationship Id="rId165" Type="http://schemas.openxmlformats.org/officeDocument/2006/relationships/hyperlink" Target="https://www.whitehouse.gov/sites/whitehouse.gov/files/images/NEC_Manufacturing_Report_October_2016.pdf" TargetMode="External"/><Relationship Id="rId181" Type="http://schemas.openxmlformats.org/officeDocument/2006/relationships/hyperlink" Target="https://www.export.gov/ecommerce" TargetMode="External"/><Relationship Id="rId186" Type="http://schemas.openxmlformats.org/officeDocument/2006/relationships/hyperlink" Target="http://www.state.gov/r/pa/prs/ps/2016/11/264594.htm" TargetMode="External"/><Relationship Id="rId22" Type="http://schemas.openxmlformats.org/officeDocument/2006/relationships/hyperlink" Target="https://www.treasury.gov/resource-center/international/foreign-investment/Pages/cfius-reports.aspx" TargetMode="External"/><Relationship Id="rId27" Type="http://schemas.openxmlformats.org/officeDocument/2006/relationships/hyperlink" Target="http://www.treasury.gov/CFIUS" TargetMode="External"/><Relationship Id="rId43" Type="http://schemas.openxmlformats.org/officeDocument/2006/relationships/hyperlink" Target="http://www.treasury.gov/CFIUS" TargetMode="External"/><Relationship Id="rId48" Type="http://schemas.openxmlformats.org/officeDocument/2006/relationships/hyperlink" Target="https://www.treasury.gov/resource-center/international/foreign-investment/Pages/cfius-reports.aspx" TargetMode="External"/><Relationship Id="rId64" Type="http://schemas.openxmlformats.org/officeDocument/2006/relationships/hyperlink" Target="https://www.gpo.gov/fdsys/search/pagedetails.action?collectionCode=CFR&amp;browsePath=Title+19%2FChapter+I%2FPart+177%2FSubpart+A%2FSection+177.12&amp;granuleId=CFR-2003-title19-vol2-sec177-12&amp;packageId=CFR-2003-title19-vol2&amp;collapse=true&amp;fromBrowse=true" TargetMode="External"/><Relationship Id="rId69" Type="http://schemas.openxmlformats.org/officeDocument/2006/relationships/hyperlink" Target="https://www.fedcenter.gov/assistance/facilitytour/labs/hazmat" TargetMode="External"/><Relationship Id="rId113" Type="http://schemas.openxmlformats.org/officeDocument/2006/relationships/hyperlink" Target="https://www.ftc.gov/system/files/documents/reports/fy-2016-2017-performance-data-quality-appendix/dqafy16-17.pdf" TargetMode="External"/><Relationship Id="rId118" Type="http://schemas.openxmlformats.org/officeDocument/2006/relationships/hyperlink" Target="https://www.copyright.gov/1201/" TargetMode="External"/><Relationship Id="rId134" Type="http://schemas.openxmlformats.org/officeDocument/2006/relationships/hyperlink" Target="https://www.treasury.gov/initiatives/fsoc/designations/Pages/default.aspx" TargetMode="External"/><Relationship Id="rId139" Type="http://schemas.openxmlformats.org/officeDocument/2006/relationships/hyperlink" Target="https://www.csbs.org/regulatory/Cooperative-Agreements/Documents/state_federal_fbo_agrmnt.pdf" TargetMode="External"/><Relationship Id="rId80" Type="http://schemas.openxmlformats.org/officeDocument/2006/relationships/image" Target="media/image1.emf"/><Relationship Id="rId85" Type="http://schemas.openxmlformats.org/officeDocument/2006/relationships/hyperlink" Target="https://www.opic.gov/opic-action/all-project-descriptions" TargetMode="External"/><Relationship Id="rId150" Type="http://schemas.openxmlformats.org/officeDocument/2006/relationships/hyperlink" Target="https://www.fcc.gov/general/international-bureau-filing-system" TargetMode="External"/><Relationship Id="rId155" Type="http://schemas.openxmlformats.org/officeDocument/2006/relationships/hyperlink" Target="https://apps.fcc.gov/edocs_public/attachmatch/FCC-15-24A1.pdf" TargetMode="External"/><Relationship Id="rId171" Type="http://schemas.openxmlformats.org/officeDocument/2006/relationships/hyperlink" Target="http://www.nadb.org/projects/currentprojects.asp" TargetMode="External"/><Relationship Id="rId176" Type="http://schemas.openxmlformats.org/officeDocument/2006/relationships/hyperlink" Target="http://www.nadb.org/projects/currentprojects.asp" TargetMode="External"/><Relationship Id="rId192" Type="http://schemas.openxmlformats.org/officeDocument/2006/relationships/fontTable" Target="fontTable.xml"/><Relationship Id="rId12" Type="http://schemas.openxmlformats.org/officeDocument/2006/relationships/hyperlink" Target="http://export.gov/ecr" TargetMode="External"/><Relationship Id="rId17" Type="http://schemas.openxmlformats.org/officeDocument/2006/relationships/hyperlink" Target="https://ustr.gov/sites/default/files/TPP%20Interim%20Review%20-%20final%20for%20posting%20-%208.22.13.pdf" TargetMode="External"/><Relationship Id="rId33" Type="http://schemas.openxmlformats.org/officeDocument/2006/relationships/hyperlink" Target="http://www.treasury.gov/CFIUS" TargetMode="External"/><Relationship Id="rId38" Type="http://schemas.openxmlformats.org/officeDocument/2006/relationships/hyperlink" Target="https://www.treasury.gov/resource-center/international/foreign-investment/Pages/cfius-reports.aspx" TargetMode="External"/><Relationship Id="rId59" Type="http://schemas.openxmlformats.org/officeDocument/2006/relationships/hyperlink" Target="https://www.cbp.gov/sites/default/files/documents/cbp_rulings_prog_3.pdf" TargetMode="External"/><Relationship Id="rId103" Type="http://schemas.openxmlformats.org/officeDocument/2006/relationships/hyperlink" Target="http://www.ecfr.gov/cgi-bin/text-idx?SID=aa078420a11c10ee30297b9dc8b70e5f&amp;c=ecfr&amp;tpl=/ecfrbrowse/Title16/16cfrv1_02.tpl" TargetMode="External"/><Relationship Id="rId108" Type="http://schemas.openxmlformats.org/officeDocument/2006/relationships/hyperlink" Target="https://www.ftc.gov/sites/default/files/attachments/us-submissions-oecd-and-other-international-competition-fora/transparency_us.pdf" TargetMode="External"/><Relationship Id="rId124" Type="http://schemas.openxmlformats.org/officeDocument/2006/relationships/hyperlink" Target="https://pubapps2.usitc.gov/337external/" TargetMode="External"/><Relationship Id="rId129" Type="http://schemas.openxmlformats.org/officeDocument/2006/relationships/hyperlink" Target="http://usda.mannlib.cornell.edu/usda/current/FarmLandIn/FarmLandIn-02-18-2016.pdf" TargetMode="External"/><Relationship Id="rId54" Type="http://schemas.openxmlformats.org/officeDocument/2006/relationships/hyperlink" Target="https://www.treasury.gov/resource-center/international/foreign-investment/Pages/cfius-reports.aspx" TargetMode="External"/><Relationship Id="rId70" Type="http://schemas.openxmlformats.org/officeDocument/2006/relationships/hyperlink" Target="https://www.treasury.gov/ofac" TargetMode="External"/><Relationship Id="rId75" Type="http://schemas.openxmlformats.org/officeDocument/2006/relationships/hyperlink" Target="https://bis.doc.gov/index.php/documents/pdfs/1566-ecr-dashboard-10-12-16/file" TargetMode="External"/><Relationship Id="rId91" Type="http://schemas.openxmlformats.org/officeDocument/2006/relationships/hyperlink" Target="https://www.opic.gov/what-we-offer/overview" TargetMode="External"/><Relationship Id="rId96" Type="http://schemas.openxmlformats.org/officeDocument/2006/relationships/hyperlink" Target="https://www.whitehouse.gov/sites/default/files/omb/budget/fy2016/assets/spec.pdf" TargetMode="External"/><Relationship Id="rId140" Type="http://schemas.openxmlformats.org/officeDocument/2006/relationships/hyperlink" Target="https://www.csbs.org/regulatory/Cooperative-Agreements/Documents/state_federal_fbo_agrmnt.pdf" TargetMode="External"/><Relationship Id="rId145" Type="http://schemas.openxmlformats.org/officeDocument/2006/relationships/hyperlink" Target="https://www.federalreserve.gov/boarddocs/press/boardacts/2000/200012213/attachment.pdf" TargetMode="External"/><Relationship Id="rId161" Type="http://schemas.openxmlformats.org/officeDocument/2006/relationships/hyperlink" Target="https://apps.fcc.gov/edocs_public/attachmatch/FCC-10-201A1_Rcd.pdf" TargetMode="External"/><Relationship Id="rId166" Type="http://schemas.openxmlformats.org/officeDocument/2006/relationships/hyperlink" Target="https://www.whitehouse.gov/sites/whitehouse.gov/files/images/NEC_Manufacturing_Report_October_2016.pdf" TargetMode="External"/><Relationship Id="rId182" Type="http://schemas.openxmlformats.org/officeDocument/2006/relationships/hyperlink" Target="https://www.export.gov/ecommerce" TargetMode="External"/><Relationship Id="rId187" Type="http://schemas.openxmlformats.org/officeDocument/2006/relationships/hyperlink" Target="https://www.export.gov/FTA-Tariff-Too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treasury.gov/CFIUS" TargetMode="External"/><Relationship Id="rId28" Type="http://schemas.openxmlformats.org/officeDocument/2006/relationships/hyperlink" Target="https://www.treasury.gov/resource-center/international/foreign-investment/Pages/cfius-reports.aspx" TargetMode="External"/><Relationship Id="rId49" Type="http://schemas.openxmlformats.org/officeDocument/2006/relationships/hyperlink" Target="http://www.treasury.gov/CFIUS" TargetMode="External"/><Relationship Id="rId114" Type="http://schemas.openxmlformats.org/officeDocument/2006/relationships/hyperlink" Target="https://www.ftc.gov/system/files/documents/reports/2014-2018-strategic-plan/spfy14-fy18.pdf" TargetMode="External"/><Relationship Id="rId119" Type="http://schemas.openxmlformats.org/officeDocument/2006/relationships/hyperlink" Target="http://www.usitc.gov" TargetMode="External"/><Relationship Id="rId44" Type="http://schemas.openxmlformats.org/officeDocument/2006/relationships/hyperlink" Target="https://www.treasury.gov/resource-center/international/foreign-investment/Pages/cfius-reports.aspx" TargetMode="External"/><Relationship Id="rId60" Type="http://schemas.openxmlformats.org/officeDocument/2006/relationships/hyperlink" Target="https://www.cbp.gov/sites/default/files/documents/cbp_rulings_prog_3.pdf" TargetMode="External"/><Relationship Id="rId65" Type="http://schemas.openxmlformats.org/officeDocument/2006/relationships/hyperlink" Target="https://www.cbp.gov/border-security/ports-entry/cargo-security/c-tpat-customs-trade-partnership-against-terrorism" TargetMode="External"/><Relationship Id="rId81" Type="http://schemas.openxmlformats.org/officeDocument/2006/relationships/package" Target="embeddings/Microsoft_Office_Word___1.docx"/><Relationship Id="rId86" Type="http://schemas.openxmlformats.org/officeDocument/2006/relationships/hyperlink" Target="https://www.opic.gov/opic-action/all-project-descriptions" TargetMode="External"/><Relationship Id="rId130" Type="http://schemas.openxmlformats.org/officeDocument/2006/relationships/hyperlink" Target="http://usda.mannlib.cornell.edu/usda/current/FarmLandIn/FarmLandIn-02-18-2016.pdf" TargetMode="External"/><Relationship Id="rId135" Type="http://schemas.openxmlformats.org/officeDocument/2006/relationships/hyperlink" Target="https://www.csbs.org/Pages/default.aspx" TargetMode="External"/><Relationship Id="rId151" Type="http://schemas.openxmlformats.org/officeDocument/2006/relationships/hyperlink" Target="https://www.fcc.gov/general/international-bureau-filing-system" TargetMode="External"/><Relationship Id="rId156" Type="http://schemas.openxmlformats.org/officeDocument/2006/relationships/hyperlink" Target="https://apps.fcc.gov/edocs_public/attachmatch/FCC-15-24A1.pdf" TargetMode="External"/><Relationship Id="rId177" Type="http://schemas.openxmlformats.org/officeDocument/2006/relationships/hyperlink" Target="http://www.nadb.org/publications/main.asp" TargetMode="External"/><Relationship Id="rId172" Type="http://schemas.openxmlformats.org/officeDocument/2006/relationships/hyperlink" Target="http://www.nadb.org/projects/currentprojects.asp" TargetMode="External"/><Relationship Id="rId193" Type="http://schemas.openxmlformats.org/officeDocument/2006/relationships/theme" Target="theme/theme1.xml"/><Relationship Id="rId13" Type="http://schemas.openxmlformats.org/officeDocument/2006/relationships/hyperlink" Target="http://www.state.gov/e/eb/rls/othr/ata/114866.htm" TargetMode="External"/><Relationship Id="rId18" Type="http://schemas.openxmlformats.org/officeDocument/2006/relationships/hyperlink" Target="https://ustr.gov/sites/default/files/TPP%20Interim%20Review%20-%20final%20for%20posting%20-%208.22.13.pdf" TargetMode="External"/><Relationship Id="rId39" Type="http://schemas.openxmlformats.org/officeDocument/2006/relationships/hyperlink" Target="http://www.treasury.gov/CFIUS" TargetMode="External"/><Relationship Id="rId109" Type="http://schemas.openxmlformats.org/officeDocument/2006/relationships/hyperlink" Target="https://www.ftc.gov/sites/default/files/attachments/us-submissions-oecd-and-other-international-competition-fora/usprofairness.pdf" TargetMode="External"/><Relationship Id="rId34" Type="http://schemas.openxmlformats.org/officeDocument/2006/relationships/hyperlink" Target="https://www.treasury.gov/resource-center/international/foreign-investment/Pages/cfius-reports.aspx" TargetMode="External"/><Relationship Id="rId50" Type="http://schemas.openxmlformats.org/officeDocument/2006/relationships/hyperlink" Target="https://www.treasury.gov/resource-center/international/foreign-investment/Pages/cfius-reports.aspx" TargetMode="External"/><Relationship Id="rId55" Type="http://schemas.openxmlformats.org/officeDocument/2006/relationships/hyperlink" Target="http://www.treasury.gov/CFIUS" TargetMode="External"/><Relationship Id="rId76" Type="http://schemas.openxmlformats.org/officeDocument/2006/relationships/hyperlink" Target="https://bis.doc.gov/index.php/documents/pdfs/1566-ecr-dashboard-10-12-16/file" TargetMode="External"/><Relationship Id="rId97" Type="http://schemas.openxmlformats.org/officeDocument/2006/relationships/hyperlink" Target="http://www.doleta.gov/tradeact/" TargetMode="External"/><Relationship Id="rId104" Type="http://schemas.openxmlformats.org/officeDocument/2006/relationships/hyperlink" Target="https://www.justice.gov/atr/division-manual" TargetMode="External"/><Relationship Id="rId120" Type="http://schemas.openxmlformats.org/officeDocument/2006/relationships/hyperlink" Target="https://pubapps2.usitc.gov/337external/" TargetMode="External"/><Relationship Id="rId125" Type="http://schemas.openxmlformats.org/officeDocument/2006/relationships/hyperlink" Target="http://www.usitc.gov" TargetMode="External"/><Relationship Id="rId141" Type="http://schemas.openxmlformats.org/officeDocument/2006/relationships/hyperlink" Target="https://www.gpo.gov/fdsys/pkg/USCODE-2011-title12/html/USCODE-2011-title12-chap32-sec3105.htm" TargetMode="External"/><Relationship Id="rId146" Type="http://schemas.openxmlformats.org/officeDocument/2006/relationships/hyperlink" Target="https://www.federalreserve.gov/boarddocs/press/boardacts/2000/200012213/attachment.pdf" TargetMode="External"/><Relationship Id="rId167" Type="http://schemas.openxmlformats.org/officeDocument/2006/relationships/hyperlink" Target="http://www.bea.gov" TargetMode="External"/><Relationship Id="rId188" Type="http://schemas.openxmlformats.org/officeDocument/2006/relationships/hyperlink" Target="https://www.export.gov/FTA-Tariff-Tool" TargetMode="External"/><Relationship Id="rId7" Type="http://schemas.openxmlformats.org/officeDocument/2006/relationships/hyperlink" Target="http://www.eia.gov/analysis/requests/crude-exports/" TargetMode="External"/><Relationship Id="rId71" Type="http://schemas.openxmlformats.org/officeDocument/2006/relationships/hyperlink" Target="https://www.treasury.gov/ofac" TargetMode="External"/><Relationship Id="rId92" Type="http://schemas.openxmlformats.org/officeDocument/2006/relationships/hyperlink" Target="https://www.opic.gov/media-events/annual-reports" TargetMode="External"/><Relationship Id="rId162" Type="http://schemas.openxmlformats.org/officeDocument/2006/relationships/hyperlink" Target="https://apps.fcc.gov/edocs_public/attachmatch/FCC-15-24A1.pdf" TargetMode="External"/><Relationship Id="rId183" Type="http://schemas.openxmlformats.org/officeDocument/2006/relationships/hyperlink" Target="https://www.state.gov/documents/organization/254013.pdf" TargetMode="External"/><Relationship Id="rId2" Type="http://schemas.openxmlformats.org/officeDocument/2006/relationships/styles" Target="styles.xml"/><Relationship Id="rId29" Type="http://schemas.openxmlformats.org/officeDocument/2006/relationships/hyperlink" Target="http://www.treasury.gov/CFIUS" TargetMode="External"/><Relationship Id="rId24" Type="http://schemas.openxmlformats.org/officeDocument/2006/relationships/hyperlink" Target="https://www.treasury.gov/resource-center/international/foreign-investment/Pages/cfius-reports.aspx" TargetMode="External"/><Relationship Id="rId40" Type="http://schemas.openxmlformats.org/officeDocument/2006/relationships/hyperlink" Target="https://www.treasury.gov/resource-center/international/foreign-investment/Pages/cfius-reports.aspx" TargetMode="External"/><Relationship Id="rId45" Type="http://schemas.openxmlformats.org/officeDocument/2006/relationships/hyperlink" Target="http://www.treasury.gov/CFIUS" TargetMode="External"/><Relationship Id="rId66" Type="http://schemas.openxmlformats.org/officeDocument/2006/relationships/hyperlink" Target="https://www.gpo.gov/fdsys/pkg/CFR-2011-title19-vol1/pdf/CFR-2011-title19-vol1-sec19-2.pdf" TargetMode="External"/><Relationship Id="rId87" Type="http://schemas.openxmlformats.org/officeDocument/2006/relationships/hyperlink" Target="https://www.opic.gov/sites/default/files/consolidated_esps.pdf" TargetMode="External"/><Relationship Id="rId110" Type="http://schemas.openxmlformats.org/officeDocument/2006/relationships/hyperlink" Target="https://www.ftc.gov/sites/default/files/attachments/us-submissions-oecd-and-other-international-competition-fora/transparency_us.pdf" TargetMode="External"/><Relationship Id="rId115" Type="http://schemas.openxmlformats.org/officeDocument/2006/relationships/hyperlink" Target="https://www.whitehouse.gov/omb/intellectualproperty/sir" TargetMode="External"/><Relationship Id="rId131" Type="http://schemas.openxmlformats.org/officeDocument/2006/relationships/hyperlink" Target="https://www.agcensus.usda.gov/Publications/2012/Full_Report/Volume_1,_Chapter_1_US/usv1.pdf" TargetMode="External"/><Relationship Id="rId136" Type="http://schemas.openxmlformats.org/officeDocument/2006/relationships/hyperlink" Target="https://www.csbs.org/about/what/Pages/StateBankingDepartmentLinks.aspx" TargetMode="External"/><Relationship Id="rId157" Type="http://schemas.openxmlformats.org/officeDocument/2006/relationships/hyperlink" Target="https://apps.fcc.gov/edocs_public/attachmatch/FCC-15-24A1.pdf" TargetMode="External"/><Relationship Id="rId178" Type="http://schemas.openxmlformats.org/officeDocument/2006/relationships/hyperlink" Target="http://www.nadb.org/publications/main.asp" TargetMode="External"/><Relationship Id="rId61" Type="http://schemas.openxmlformats.org/officeDocument/2006/relationships/hyperlink" Target="https://rulings.cbp.gov/" TargetMode="External"/><Relationship Id="rId82" Type="http://schemas.openxmlformats.org/officeDocument/2006/relationships/hyperlink" Target="https://www.opic.gov/sites/default/files/consolidated_esps.pdf" TargetMode="External"/><Relationship Id="rId152" Type="http://schemas.openxmlformats.org/officeDocument/2006/relationships/hyperlink" Target="https://apps.fcc.gov/edocs_public/attachmatch/FCC-13-50A1.pdf" TargetMode="External"/><Relationship Id="rId173" Type="http://schemas.openxmlformats.org/officeDocument/2006/relationships/hyperlink" Target="http://www.becc.org/" TargetMode="External"/><Relationship Id="rId194" Type="http://schemas.microsoft.com/office/2007/relationships/stylesWithEffects" Target="stylesWithEffects.xml"/><Relationship Id="rId19" Type="http://schemas.openxmlformats.org/officeDocument/2006/relationships/hyperlink" Target="https://ustr.gov/sites/default/files/USTR%20DOL%20Trade%20-%20Labor%20Report%20-%20Final.pdf" TargetMode="External"/><Relationship Id="rId14" Type="http://schemas.openxmlformats.org/officeDocument/2006/relationships/hyperlink" Target="http://www.state.gov/e/eb/rls/othr/ata/114866.htm" TargetMode="External"/><Relationship Id="rId30" Type="http://schemas.openxmlformats.org/officeDocument/2006/relationships/hyperlink" Target="https://www.treasury.gov/resource-center/international/foreign-investment/Pages/cfius-reports.aspx" TargetMode="External"/><Relationship Id="rId35" Type="http://schemas.openxmlformats.org/officeDocument/2006/relationships/hyperlink" Target="http://www.treasury.gov/CFIUS" TargetMode="External"/><Relationship Id="rId56" Type="http://schemas.openxmlformats.org/officeDocument/2006/relationships/hyperlink" Target="https://www.treasury.gov/resource-center/international/foreign-investment/Pages/cfius-reports.aspx" TargetMode="External"/><Relationship Id="rId77" Type="http://schemas.openxmlformats.org/officeDocument/2006/relationships/hyperlink" Target="https://bis.doc.gov/index.php/documents/pdfs/1566-ecr-dashboard-10-12-16/file" TargetMode="External"/><Relationship Id="rId100" Type="http://schemas.openxmlformats.org/officeDocument/2006/relationships/hyperlink" Target="http://www.eda.gov/about/investment-programs.htm" TargetMode="External"/><Relationship Id="rId105" Type="http://schemas.openxmlformats.org/officeDocument/2006/relationships/hyperlink" Target="http://www.ecfr.gov/cgi-bin/text-idx?SID=aa078420a11c10ee30297b9dc8b70e5f&amp;c=ecfr&amp;tpl=/ecfrbrowse/Title16/16cfrv1_02.tpl" TargetMode="External"/><Relationship Id="rId126" Type="http://schemas.openxmlformats.org/officeDocument/2006/relationships/hyperlink" Target="https://pubapps2.usitc.gov/337external/" TargetMode="External"/><Relationship Id="rId147" Type="http://schemas.openxmlformats.org/officeDocument/2006/relationships/hyperlink" Target="https://www.treasury.gov/initiatives/fsoc/Pages/home.aspx" TargetMode="External"/><Relationship Id="rId168" Type="http://schemas.openxmlformats.org/officeDocument/2006/relationships/hyperlink" Target="http://www.bea.gov" TargetMode="External"/><Relationship Id="rId8" Type="http://schemas.openxmlformats.org/officeDocument/2006/relationships/hyperlink" Target="http://www.eia.gov/analysis/requests/crude-exports/" TargetMode="External"/><Relationship Id="rId51" Type="http://schemas.openxmlformats.org/officeDocument/2006/relationships/hyperlink" Target="http://www.treasury.gov/CFIUS" TargetMode="External"/><Relationship Id="rId72" Type="http://schemas.openxmlformats.org/officeDocument/2006/relationships/hyperlink" Target="http://pubapps2.usitc.gov/sunset/" TargetMode="External"/><Relationship Id="rId93" Type="http://schemas.openxmlformats.org/officeDocument/2006/relationships/hyperlink" Target="http://www.irs.ustreas.gov" TargetMode="External"/><Relationship Id="rId98" Type="http://schemas.openxmlformats.org/officeDocument/2006/relationships/hyperlink" Target="http://www.eda.gov/about/investment-programs.htm" TargetMode="External"/><Relationship Id="rId121" Type="http://schemas.openxmlformats.org/officeDocument/2006/relationships/hyperlink" Target="http://www.usitc.gov" TargetMode="External"/><Relationship Id="rId142" Type="http://schemas.openxmlformats.org/officeDocument/2006/relationships/hyperlink" Target="https://www.gpo.gov/fdsys/pkg/USCODE-2011-title12/html/USCODE-2011-title12-chap32-sec3105.htm" TargetMode="External"/><Relationship Id="rId163" Type="http://schemas.openxmlformats.org/officeDocument/2006/relationships/hyperlink" Target="https://apps.fcc.gov/edocs_public/attachmatch/FCC-10-201A1_Rcd.pdf" TargetMode="External"/><Relationship Id="rId184" Type="http://schemas.openxmlformats.org/officeDocument/2006/relationships/hyperlink" Target="http://www.state.gov/r/pa/prs/ps/2016/11/264594.htm" TargetMode="External"/><Relationship Id="rId189" Type="http://schemas.openxmlformats.org/officeDocument/2006/relationships/hyperlink" Target="https://www.export.gov/export-education" TargetMode="External"/><Relationship Id="rId3" Type="http://schemas.openxmlformats.org/officeDocument/2006/relationships/settings" Target="settings.xml"/><Relationship Id="rId25" Type="http://schemas.openxmlformats.org/officeDocument/2006/relationships/hyperlink" Target="http://www.treasury.gov/CFIUS" TargetMode="External"/><Relationship Id="rId46" Type="http://schemas.openxmlformats.org/officeDocument/2006/relationships/hyperlink" Target="https://www.treasury.gov/resource-center/international/foreign-investment/Pages/cfius-reports.aspx" TargetMode="External"/><Relationship Id="rId67" Type="http://schemas.openxmlformats.org/officeDocument/2006/relationships/hyperlink" Target="https://www.gpo.gov/fdsys/pkg/CFR-2011-title19-vol1/pdf/CFR-2011-title19-vol1-sec19-2.pdf" TargetMode="External"/><Relationship Id="rId116" Type="http://schemas.openxmlformats.org/officeDocument/2006/relationships/hyperlink" Target="https://www.whitehouse.gov/omb/intellectualproperty/sir" TargetMode="External"/><Relationship Id="rId137" Type="http://schemas.openxmlformats.org/officeDocument/2006/relationships/hyperlink" Target="https://www.csbs.org/Pages/default.aspx" TargetMode="External"/><Relationship Id="rId158" Type="http://schemas.openxmlformats.org/officeDocument/2006/relationships/hyperlink" Target="https://apps.fcc.gov/edocs_public/attachmatch/FCC-15-24A1.pdf" TargetMode="External"/><Relationship Id="rId20" Type="http://schemas.openxmlformats.org/officeDocument/2006/relationships/hyperlink" Target="https://ustr.gov/sites/default/files/USTR%20DOL%20Trade%20-%20Labor%20Report%20-%20Final.pdf" TargetMode="External"/><Relationship Id="rId41" Type="http://schemas.openxmlformats.org/officeDocument/2006/relationships/hyperlink" Target="http://www.treasury.gov/CFIUS" TargetMode="External"/><Relationship Id="rId62" Type="http://schemas.openxmlformats.org/officeDocument/2006/relationships/hyperlink" Target="https://rulings.cbp.gov/" TargetMode="External"/><Relationship Id="rId83" Type="http://schemas.openxmlformats.org/officeDocument/2006/relationships/hyperlink" Target="https://www.opic.gov/sites/default/files/consolidated_esps.pdf" TargetMode="External"/><Relationship Id="rId88" Type="http://schemas.openxmlformats.org/officeDocument/2006/relationships/hyperlink" Target="https://www.opic.gov/sites/default/files/consolidated_esps.pdf" TargetMode="External"/><Relationship Id="rId111" Type="http://schemas.openxmlformats.org/officeDocument/2006/relationships/hyperlink" Target="https://www.ftc.gov/system/files/documents/reports/fy-2016-2017-performance-data-quality-appendix/dqafy16-17.pdf" TargetMode="External"/><Relationship Id="rId132" Type="http://schemas.openxmlformats.org/officeDocument/2006/relationships/hyperlink" Target="https://www.agcensus.usda.gov/Publications/2012/Full_Report/Volume_1,_Chapter_1_US/usv1.pdf" TargetMode="External"/><Relationship Id="rId153" Type="http://schemas.openxmlformats.org/officeDocument/2006/relationships/hyperlink" Target="https://apps.fcc.gov/edocs_public/attachmatch/FCC-13-50A1.pdf" TargetMode="External"/><Relationship Id="rId174" Type="http://schemas.openxmlformats.org/officeDocument/2006/relationships/hyperlink" Target="http://www.nadb.org/projects/currentprojects.asp" TargetMode="External"/><Relationship Id="rId179" Type="http://schemas.openxmlformats.org/officeDocument/2006/relationships/hyperlink" Target="http://www.cec.org/about-us/NAAEC" TargetMode="External"/><Relationship Id="rId190" Type="http://schemas.openxmlformats.org/officeDocument/2006/relationships/hyperlink" Target="https://www.export.gov/export-education" TargetMode="External"/><Relationship Id="rId15" Type="http://schemas.openxmlformats.org/officeDocument/2006/relationships/hyperlink" Target="https://ustr.gov/sites/default/files/EGA-Interim-Review-final.pdf" TargetMode="External"/><Relationship Id="rId36" Type="http://schemas.openxmlformats.org/officeDocument/2006/relationships/hyperlink" Target="https://www.treasury.gov/resource-center/international/foreign-investment/Pages/cfius-reports.aspx" TargetMode="External"/><Relationship Id="rId57" Type="http://schemas.openxmlformats.org/officeDocument/2006/relationships/hyperlink" Target="https://www.cbp.gov/sites/default/files/documents/itds_capab_2.pdf" TargetMode="External"/><Relationship Id="rId106" Type="http://schemas.openxmlformats.org/officeDocument/2006/relationships/hyperlink" Target="https://www.justice.gov/atr/division-manual" TargetMode="External"/><Relationship Id="rId127" Type="http://schemas.openxmlformats.org/officeDocument/2006/relationships/hyperlink" Target="https://www.whitehouse.gov/the-press-office/2013/06/04/fact-sheet-white-house-task-force-high-tech-patent-issues" TargetMode="External"/><Relationship Id="rId10" Type="http://schemas.openxmlformats.org/officeDocument/2006/relationships/hyperlink" Target="http://export.gov/ecr" TargetMode="External"/><Relationship Id="rId31" Type="http://schemas.openxmlformats.org/officeDocument/2006/relationships/hyperlink" Target="http://www.treasury.gov/CFIUS" TargetMode="External"/><Relationship Id="rId52" Type="http://schemas.openxmlformats.org/officeDocument/2006/relationships/hyperlink" Target="https://www.treasury.gov/resource-center/international/foreign-investment/Pages/cfius-reports.aspx" TargetMode="External"/><Relationship Id="rId73" Type="http://schemas.openxmlformats.org/officeDocument/2006/relationships/hyperlink" Target="http://pubapps2.usitc.gov/sunset/" TargetMode="External"/><Relationship Id="rId78" Type="http://schemas.openxmlformats.org/officeDocument/2006/relationships/hyperlink" Target="http://www.trade.gov/publications" TargetMode="External"/><Relationship Id="rId94" Type="http://schemas.openxmlformats.org/officeDocument/2006/relationships/hyperlink" Target="https://www.whitehouse.gov/sites/default/files/omb/budget/fy2016/assets/spec.pdf" TargetMode="External"/><Relationship Id="rId99" Type="http://schemas.openxmlformats.org/officeDocument/2006/relationships/hyperlink" Target="http://www.doleta.gov/tradeact/" TargetMode="External"/><Relationship Id="rId101" Type="http://schemas.openxmlformats.org/officeDocument/2006/relationships/hyperlink" Target="http://www.uscc.gov" TargetMode="External"/><Relationship Id="rId122" Type="http://schemas.openxmlformats.org/officeDocument/2006/relationships/hyperlink" Target="https://pubapps2.usitc.gov/337external/" TargetMode="External"/><Relationship Id="rId143" Type="http://schemas.openxmlformats.org/officeDocument/2006/relationships/hyperlink" Target="https://www.federalreserve.gov/releases/iba/201606/default.htm" TargetMode="External"/><Relationship Id="rId148" Type="http://schemas.openxmlformats.org/officeDocument/2006/relationships/hyperlink" Target="https://www.treasury.gov/initiatives/fsoc/Pages/home.aspx" TargetMode="External"/><Relationship Id="rId164" Type="http://schemas.openxmlformats.org/officeDocument/2006/relationships/hyperlink" Target="http://www.trb.org" TargetMode="External"/><Relationship Id="rId169" Type="http://schemas.openxmlformats.org/officeDocument/2006/relationships/hyperlink" Target="http://www.trade.gov/mas/ian/build/groups/public/@tg_ian/documents/webcontent/tg_ian_005496.pdf" TargetMode="External"/><Relationship Id="rId185" Type="http://schemas.openxmlformats.org/officeDocument/2006/relationships/hyperlink" Target="https://www.state.gov/documents/organization/254013.pdf" TargetMode="External"/><Relationship Id="rId4" Type="http://schemas.openxmlformats.org/officeDocument/2006/relationships/webSettings" Target="webSettings.xml"/><Relationship Id="rId9" Type="http://schemas.openxmlformats.org/officeDocument/2006/relationships/hyperlink" Target="https://bis.doc.gov/index.php/documents/pdfs/1566-ecr-dashboard-10-12-16/file" TargetMode="External"/><Relationship Id="rId180" Type="http://schemas.openxmlformats.org/officeDocument/2006/relationships/hyperlink" Target="http://www.cec.org/about-us/NAAEC" TargetMode="External"/><Relationship Id="rId26" Type="http://schemas.openxmlformats.org/officeDocument/2006/relationships/hyperlink" Target="https://www.treasury.gov/resource-center/international/foreign-investment/Pages/cfius-reports.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99</Pages>
  <Words>121179</Words>
  <Characters>127238</Characters>
  <Application>Microsoft Office Word</Application>
  <DocSecurity>0</DocSecurity>
  <Lines>7952</Lines>
  <Paragraphs>7763</Paragraphs>
  <ScaleCrop>false</ScaleCrop>
  <Company>Microsoft</Company>
  <LinksUpToDate>false</LinksUpToDate>
  <CharactersWithSpaces>240654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2017-02-14T08:22:00Z</dcterms:created>
  <dcterms:modified xsi:type="dcterms:W3CDTF">2017-02-15T05:27:00Z</dcterms:modified>
</cp:coreProperties>
</file>