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outlineLvl w:val="1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8</w:t>
      </w:r>
    </w:p>
    <w:p>
      <w:pPr>
        <w:spacing w:line="540" w:lineRule="exact"/>
        <w:jc w:val="left"/>
        <w:outlineLvl w:val="1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机电出口产品绿色贸易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行业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标准化工作组委员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bookmarkEnd w:id="0"/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</w:p>
    <w:tbl>
      <w:tblPr>
        <w:tblStyle w:val="5"/>
        <w:tblW w:w="9901" w:type="dxa"/>
        <w:jc w:val="center"/>
        <w:tblInd w:w="-1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81"/>
        <w:gridCol w:w="1356"/>
        <w:gridCol w:w="437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本会职务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84" w:firstLineChars="20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孟岳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对外贸易司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副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石永红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中国机电产品进出口商会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林翎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中国标准化研究院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资环分院院长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于洁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中国质量认证中心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顾泽波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威凯检测技术有限公司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6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吴蒙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中国家用电器研究院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7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副主任委员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霍建国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中国世界贸易组织研究会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8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李娜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对外贸易司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9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兼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秘书长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张晶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中国机电产品进出口商会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10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兼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副秘书长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刘猛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中国标准化研究院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资环分院副主任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11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吴玉锋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北京工业大学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12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乔琦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中国环境科学研究院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首席科学家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13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常纪文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国务院发展研究中心资源与环境政策研究所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14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杨建新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中国科学院生态环境研究中心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15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陈彬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北京师范大学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16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董战峰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生态环境部环境规划院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17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梁明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18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赵萍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中国国际贸易促进委员会研究院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19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韩炜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能源基金会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项目主任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20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黄勤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中国出口信用保险公司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21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王健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对外经济贸易大学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22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屠新泉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对外经济贸易大学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23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孙放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中国通用机械工业协会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24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鲍大林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中国报关协会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25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张泰伦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中国信息通信研究院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国际ICT研究员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26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关军</w:t>
            </w:r>
          </w:p>
        </w:tc>
        <w:tc>
          <w:tcPr>
            <w:tcW w:w="4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亿海蓝（北京）数据技术股份公司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副董事长</w:t>
            </w:r>
          </w:p>
        </w:tc>
      </w:tr>
    </w:tbl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spacing w:line="0" w:lineRule="atLeast"/>
        <w:jc w:val="center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spacing w:line="540" w:lineRule="exact"/>
        <w:jc w:val="center"/>
        <w:outlineLvl w:val="1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</w:p>
    <w:p>
      <w:pPr>
        <w:spacing w:line="540" w:lineRule="exact"/>
        <w:jc w:val="center"/>
        <w:outlineLvl w:val="1"/>
        <w:rPr>
          <w:rFonts w:ascii="宋体" w:hAnsi="宋体"/>
          <w:b/>
          <w:bCs/>
          <w:sz w:val="36"/>
          <w:szCs w:val="36"/>
        </w:rPr>
      </w:pPr>
    </w:p>
    <w:p/>
    <w:sectPr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DF7E07"/>
    <w:rsid w:val="1EF90573"/>
    <w:rsid w:val="36666391"/>
    <w:rsid w:val="44932222"/>
    <w:rsid w:val="47A96066"/>
    <w:rsid w:val="5BF4757D"/>
    <w:rsid w:val="75F5EEEE"/>
    <w:rsid w:val="7A2E6219"/>
    <w:rsid w:val="7B425747"/>
    <w:rsid w:val="7F5DB135"/>
    <w:rsid w:val="7F7F26D1"/>
    <w:rsid w:val="ABF9A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1308</Characters>
  <Paragraphs>227</Paragraphs>
  <TotalTime>0</TotalTime>
  <ScaleCrop>false</ScaleCrop>
  <LinksUpToDate>false</LinksUpToDate>
  <CharactersWithSpaces>1310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2023-08-16T10:27:00Z</dcterms:created>
  <dc:creator>许建春</dc:creator>
  <cp:lastModifiedBy>urer</cp:lastModifiedBy>
  <cp:lastPrinted>2023-10-09T18:18:00Z</cp:lastPrinted>
  <dcterms:modified xsi:type="dcterms:W3CDTF">2023-10-31T09:16:21Z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c21d4c192fc74c59895acd4ee6507e26_22</vt:lpwstr>
  </property>
  <property fmtid="{D5CDD505-2E9C-101B-9397-08002B2CF9AE}" pid="3" name="KSOProductBuildVer">
    <vt:lpwstr>2052-10.8.2.7027</vt:lpwstr>
  </property>
</Properties>
</file>