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3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《移动电子商务服务类商品经营规范》（征求意见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稿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）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意见反馈表</w:t>
      </w:r>
    </w:p>
    <w:p>
      <w:pPr>
        <w:rPr>
          <w:rFonts w:ascii="仿宋" w:hAnsi="仿宋" w:eastAsia="仿宋" w:cs="仿宋"/>
          <w:b/>
          <w:sz w:val="28"/>
          <w:szCs w:val="28"/>
        </w:r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章条号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jc w:val="center"/>
        <w:rPr>
          <w:rFonts w:hint="eastAsia"/>
          <w:sz w:val="28"/>
          <w:szCs w:val="28"/>
        </w:rPr>
      </w:pPr>
      <w:r>
        <w:rPr>
          <w:rFonts w:hint="eastAsia"/>
        </w:rPr>
        <w:t>（纸幅不够，请附页）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4"/>
    <w:rsid w:val="00275804"/>
    <w:rsid w:val="006435C4"/>
    <w:rsid w:val="008C235D"/>
    <w:rsid w:val="00EB02B9"/>
    <w:rsid w:val="00F01251"/>
    <w:rsid w:val="6C5F454A"/>
    <w:rsid w:val="FF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2021-03-13T17:19:00Z</dcterms:created>
  <dc:creator>wd</dc:creator>
  <cp:lastModifiedBy>kylin</cp:lastModifiedBy>
  <dcterms:modified xsi:type="dcterms:W3CDTF">2021-04-15T08:35:48Z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