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03.080.12</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A12</w:t>
            </w:r>
            <w:r>
              <w:rPr>
                <w:rFonts w:ascii="黑体" w:hAnsi="黑体" w:eastAsia="黑体"/>
                <w:sz w:val="21"/>
                <w:szCs w:val="21"/>
              </w:rPr>
              <w:fldChar w:fldCharType="end"/>
            </w:r>
            <w:bookmarkEnd w:id="1"/>
          </w:p>
        </w:tc>
      </w:tr>
    </w:tbl>
    <w:tbl>
      <w:tblPr>
        <w:tblStyle w:val="27"/>
        <w:tblpPr w:leftFromText="181" w:rightFromText="181" w:horzAnchor="margin" w:tblpX="3857" w:tblpY="56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99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28" w:hRule="atLeast"/>
        </w:trPr>
        <w:tc>
          <w:tcPr>
            <w:tcW w:w="4990" w:type="dxa"/>
          </w:tcPr>
          <w:p>
            <w:pPr>
              <w:pStyle w:val="49"/>
              <w:framePr w:w="0" w:hRule="auto" w:wrap="auto" w:vAnchor="margin" w:hAnchor="text" w:xAlign="left" w:yAlign="inline"/>
              <w:ind w:firstLine="420"/>
            </w:pPr>
            <w:bookmarkStart w:id="2" w:name="_Hlk26473981"/>
            <w:r>
              <w:fldChar w:fldCharType="begin">
                <w:ffData>
                  <w:name w:val="c1"/>
                  <w:enabled/>
                  <w:calcOnExit w:val="0"/>
                  <w:textInput>
                    <w:maxLength w:val="8"/>
                  </w:textInput>
                </w:ffData>
              </w:fldChar>
            </w:r>
            <w:bookmarkStart w:id="3" w:name="c1"/>
            <w:r>
              <w:instrText xml:space="preserve"> FORMTEXT </w:instrText>
            </w:r>
            <w:r>
              <w:fldChar w:fldCharType="separate"/>
            </w:r>
            <w:r>
              <w:t>SB</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hint="eastAsia" w:ascii="黑体" w:hAnsi="黑体" w:eastAsia="黑体"/>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fldChar w:fldCharType="separate"/>
      </w:r>
      <w:r>
        <w:rPr>
          <w:rFonts w:hint="eastAsia" w:ascii="黑体" w:eastAsia="黑体"/>
          <w:b w:val="0"/>
          <w:bCs w:val="0"/>
          <w:w w:val="100"/>
          <w:sz w:val="48"/>
        </w:rPr>
        <w:t>国内贸易</w:t>
      </w:r>
      <w:r>
        <w:rPr>
          <w:rFonts w:ascii="黑体" w:eastAsia="黑体"/>
          <w:b w:val="0"/>
          <w:bCs w:val="0"/>
          <w:w w:val="100"/>
          <w:sz w:val="48"/>
        </w:rPr>
        <w:fldChar w:fldCharType="end"/>
      </w:r>
      <w:bookmarkEnd w:id="4"/>
      <w:r>
        <w:rPr>
          <w:rFonts w:hint="eastAsia" w:ascii="黑体" w:hAnsi="黑体" w:eastAsia="黑体"/>
          <w:b w:val="0"/>
          <w:bCs w:val="0"/>
          <w:w w:val="100"/>
          <w:sz w:val="48"/>
          <w:szCs w:val="48"/>
        </w:rPr>
        <w:t>行业标准</w:t>
      </w:r>
    </w:p>
    <w:bookmarkEnd w:id="2"/>
    <w:p>
      <w:pPr>
        <w:pStyle w:val="195"/>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SB/T</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rPr>
          <w:lang w:val="fr-FR"/>
        </w:rPr>
        <w:t>XXXXX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lang w:val="fr-FR"/>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lang w:val="fr-FR"/>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移动电子商务服务类商品经营规范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Specification for operation of mobile e-commerce service commodity</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11"/>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fldChar w:fldCharType="separate"/>
      </w:r>
      <w:r>
        <w:rPr>
          <w:sz w:val="24"/>
          <w:szCs w:val="28"/>
        </w:rPr>
        <w:fldChar w:fldCharType="end"/>
      </w:r>
      <w:bookmarkEnd w:id="12"/>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3"/>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fldChar w:fldCharType="separate"/>
      </w:r>
      <w:r>
        <w:rPr>
          <w:b/>
          <w:sz w:val="21"/>
          <w:szCs w:val="28"/>
        </w:rPr>
        <w:fldChar w:fldCharType="end"/>
      </w:r>
      <w:bookmarkEnd w:id="14"/>
    </w:p>
    <w:p>
      <w:pPr>
        <w:pStyle w:val="193"/>
        <w:framePr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20"/>
      <w:r>
        <w:rPr>
          <w:rFonts w:hint="eastAsia"/>
        </w:rPr>
        <w:t>实施</w:t>
      </w:r>
    </w:p>
    <w:p>
      <w:pPr>
        <w:pStyle w:val="151"/>
        <w:framePr w:h="584" w:hRule="exact" w:hSpace="181" w:vSpace="181" w:y="14800"/>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中华人民共和国商务部</w:t>
      </w:r>
      <w:r>
        <w:rPr>
          <w:rFonts w:hAnsi="黑体"/>
          <w:w w:val="100"/>
          <w:sz w:val="28"/>
        </w:rPr>
        <w:fldChar w:fldCharType="end"/>
      </w:r>
      <w:bookmarkEnd w:id="21"/>
      <w:r>
        <w:rPr>
          <w:rFonts w:ascii="Times New Roman"/>
          <w:w w:val="100"/>
          <w:sz w:val="28"/>
          <w:szCs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021"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91"/>
        <w:spacing w:after="360"/>
      </w:pPr>
      <w:bookmarkStart w:id="22" w:name="BookMark1"/>
      <w:bookmarkStart w:id="23" w:name="_Toc65663556"/>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"_Toc65663571" </w:instrText>
      </w:r>
      <w:r>
        <w:fldChar w:fldCharType="separate"/>
      </w:r>
      <w:r>
        <w:rPr>
          <w:rStyle w:val="32"/>
        </w:rPr>
        <w:t>前言</w:t>
      </w:r>
      <w:r>
        <w:tab/>
      </w:r>
      <w:r>
        <w:fldChar w:fldCharType="begin"/>
      </w:r>
      <w:r>
        <w:instrText xml:space="preserve"> PAGEREF _Toc65663571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"_Toc65663572" </w:instrText>
      </w:r>
      <w:r>
        <w:fldChar w:fldCharType="separate"/>
      </w:r>
      <w:r>
        <w:rPr>
          <w:rStyle w:val="32"/>
        </w:rPr>
        <w:t>1  范围</w:t>
      </w:r>
      <w:r>
        <w:tab/>
      </w:r>
      <w:r>
        <w:fldChar w:fldCharType="begin"/>
      </w:r>
      <w:r>
        <w:instrText xml:space="preserve"> PAGEREF _Toc65663572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"_Toc65663573" </w:instrText>
      </w:r>
      <w:r>
        <w:fldChar w:fldCharType="separate"/>
      </w:r>
      <w:r>
        <w:rPr>
          <w:rStyle w:val="32"/>
        </w:rPr>
        <w:t>2  规范性引用文件</w:t>
      </w:r>
      <w:r>
        <w:tab/>
      </w:r>
      <w:r>
        <w:fldChar w:fldCharType="begin"/>
      </w:r>
      <w:r>
        <w:instrText xml:space="preserve"> PAGEREF _Toc65663573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"_Toc65663574" </w:instrText>
      </w:r>
      <w:r>
        <w:fldChar w:fldCharType="separate"/>
      </w:r>
      <w:r>
        <w:rPr>
          <w:rStyle w:val="32"/>
        </w:rPr>
        <w:t>3  术语和定义</w:t>
      </w:r>
      <w:r>
        <w:tab/>
      </w:r>
      <w:r>
        <w:fldChar w:fldCharType="begin"/>
      </w:r>
      <w:r>
        <w:instrText xml:space="preserve"> PAGEREF _Toc65663574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"_Toc65663575" </w:instrText>
      </w:r>
      <w:r>
        <w:fldChar w:fldCharType="separate"/>
      </w:r>
      <w:r>
        <w:rPr>
          <w:rStyle w:val="32"/>
        </w:rPr>
        <w:t>4  移动服务类商品销售商经营管理要求</w:t>
      </w:r>
      <w:r>
        <w:tab/>
      </w:r>
      <w:r>
        <w:fldChar w:fldCharType="begin"/>
      </w:r>
      <w:r>
        <w:instrText xml:space="preserve"> PAGEREF _Toc65663575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"_Toc65663576" </w:instrText>
      </w:r>
      <w:r>
        <w:fldChar w:fldCharType="separate"/>
      </w:r>
      <w:r>
        <w:rPr>
          <w:rStyle w:val="32"/>
        </w:rPr>
        <w:t>5  移动服务类商品平台服务商经营管理要求</w:t>
      </w:r>
      <w:r>
        <w:tab/>
      </w:r>
      <w:r>
        <w:fldChar w:fldCharType="begin"/>
      </w:r>
      <w:r>
        <w:instrText xml:space="preserve"> PAGEREF _Toc65663576 \h </w:instrText>
      </w:r>
      <w:r>
        <w:fldChar w:fldCharType="separate"/>
      </w:r>
      <w:r>
        <w:t>5</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"_Toc65663577" </w:instrText>
      </w:r>
      <w:r>
        <w:fldChar w:fldCharType="separate"/>
      </w:r>
      <w:r>
        <w:rPr>
          <w:rStyle w:val="32"/>
        </w:rPr>
        <w:t>附录A（资料性）  《电子商务消费品质量检查采样》工作单采单编号</w:t>
      </w:r>
      <w:r>
        <w:tab/>
      </w:r>
      <w:r>
        <w:fldChar w:fldCharType="begin"/>
      </w:r>
      <w:r>
        <w:instrText xml:space="preserve"> PAGEREF _Toc65663577 \h </w:instrText>
      </w:r>
      <w:r>
        <w:fldChar w:fldCharType="separate"/>
      </w:r>
      <w:r>
        <w:t>7</w:t>
      </w:r>
      <w:r>
        <w:fldChar w:fldCharType="end"/>
      </w:r>
      <w:r>
        <w:fldChar w:fldCharType="end"/>
      </w:r>
    </w:p>
    <w:p>
      <w:pPr>
        <w:pStyle w:val="91"/>
        <w:spacing w:after="360"/>
        <w:sectPr>
          <w:headerReference r:id="rId11" w:type="default"/>
          <w:footerReference r:id="rId13" w:type="default"/>
          <w:headerReference r:id="rId12" w:type="even"/>
          <w:pgSz w:w="11906" w:h="16838"/>
          <w:pgMar w:top="567" w:right="1134" w:bottom="1134" w:left="1134" w:header="1418" w:footer="1134" w:gutter="284"/>
          <w:pgNumType w:fmt="upperRoman" w:start="1"/>
          <w:cols w:space="425" w:num="1"/>
          <w:formProt w:val="0"/>
          <w:docGrid w:linePitch="312" w:charSpace="0"/>
        </w:sectPr>
      </w:pPr>
      <w:r>
        <w:fldChar w:fldCharType="end"/>
      </w:r>
    </w:p>
    <w:bookmarkEnd w:id="22"/>
    <w:p>
      <w:pPr>
        <w:pStyle w:val="89"/>
        <w:spacing w:after="360"/>
        <w:rPr>
          <w:color w:val="000000" w:themeColor="text1"/>
          <w14:textFill>
            <w14:solidFill>
              <w14:schemeClr w14:val="tx1"/>
            </w14:solidFill>
          </w14:textFill>
        </w:rPr>
      </w:pPr>
      <w:bookmarkStart w:id="24" w:name="_Toc65663571"/>
      <w:bookmarkStart w:id="25" w:name="BookMark2"/>
      <w:r>
        <w:rPr>
          <w:color w:val="000000" w:themeColor="text1"/>
          <w:spacing w:val="320"/>
          <w14:textFill>
            <w14:solidFill>
              <w14:schemeClr w14:val="tx1"/>
            </w14:solidFill>
          </w14:textFill>
        </w:rPr>
        <w:t>前</w:t>
      </w:r>
      <w:r>
        <w:rPr>
          <w:color w:val="000000" w:themeColor="text1"/>
          <w14:textFill>
            <w14:solidFill>
              <w14:schemeClr w14:val="tx1"/>
            </w14:solidFill>
          </w14:textFill>
        </w:rPr>
        <w:t>言</w:t>
      </w:r>
      <w:bookmarkEnd w:id="23"/>
      <w:bookmarkEnd w:id="24"/>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本文件按照GB/T 1.1—2020《</w:t>
      </w:r>
      <w:bookmarkStart w:id="26" w:name="_Hlk65676051"/>
      <w:r>
        <w:rPr>
          <w:rFonts w:hint="eastAsia"/>
          <w:color w:val="000000" w:themeColor="text1"/>
          <w14:textFill>
            <w14:solidFill>
              <w14:schemeClr w14:val="tx1"/>
            </w14:solidFill>
          </w14:textFill>
        </w:rPr>
        <w:t>标准化工作导则  第1部分：标准化文件的结构和起草规则</w:t>
      </w:r>
      <w:bookmarkEnd w:id="26"/>
      <w:r>
        <w:rPr>
          <w:rFonts w:hint="eastAsia"/>
          <w:color w:val="000000" w:themeColor="text1"/>
          <w14:textFill>
            <w14:solidFill>
              <w14:schemeClr w14:val="tx1"/>
            </w14:solidFill>
          </w14:textFill>
        </w:rPr>
        <w:t>》的规定起草。</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本文件由中华人民共和国商务部归口。</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本文件由x</w:t>
      </w:r>
      <w:r>
        <w:rPr>
          <w:color w:val="000000" w:themeColor="text1"/>
          <w14:textFill>
            <w14:solidFill>
              <w14:schemeClr w14:val="tx1"/>
            </w14:solidFill>
          </w14:textFill>
        </w:rPr>
        <w:t>xxx</w:t>
      </w:r>
      <w:r>
        <w:rPr>
          <w:rFonts w:hint="eastAsia"/>
          <w:color w:val="000000" w:themeColor="text1"/>
          <w14:textFill>
            <w14:solidFill>
              <w14:schemeClr w14:val="tx1"/>
            </w14:solidFill>
          </w14:textFill>
        </w:rPr>
        <w:t>负责具体技术内容的解释。</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本文件起草单位：</w:t>
      </w:r>
      <w:r>
        <w:rPr>
          <w:color w:val="000000" w:themeColor="text1"/>
          <w14:textFill>
            <w14:solidFill>
              <w14:schemeClr w14:val="tx1"/>
            </w14:solidFill>
          </w14:textFill>
        </w:rPr>
        <w:t xml:space="preserve"> </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本文件主要起草人：</w:t>
      </w:r>
      <w:r>
        <w:rPr>
          <w:color w:val="000000" w:themeColor="text1"/>
          <w14:textFill>
            <w14:solidFill>
              <w14:schemeClr w14:val="tx1"/>
            </w14:solidFill>
          </w14:textFill>
        </w:rPr>
        <w:t xml:space="preserve"> </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本文件及其所替代文件的历次版本发布情况为：</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——本文件为首次发布。</w:t>
      </w:r>
    </w:p>
    <w:p>
      <w:pPr>
        <w:pStyle w:val="56"/>
        <w:ind w:firstLine="420"/>
        <w:rPr>
          <w:color w:val="000000" w:themeColor="text1"/>
          <w14:textFill>
            <w14:solidFill>
              <w14:schemeClr w14:val="tx1"/>
            </w14:solidFill>
          </w14:textFill>
        </w:rPr>
        <w:sectPr>
          <w:pgSz w:w="11906" w:h="16838"/>
          <w:pgMar w:top="567" w:right="1134" w:bottom="1134" w:left="1134" w:header="1418" w:footer="1134" w:gutter="284"/>
          <w:pgNumType w:fmt="upperRoman"/>
          <w:cols w:space="425" w:num="1"/>
          <w:formProt w:val="0"/>
          <w:docGrid w:linePitch="312" w:charSpace="0"/>
        </w:sectPr>
      </w:pPr>
    </w:p>
    <w:bookmarkEnd w:id="25"/>
    <w:p>
      <w:pPr>
        <w:spacing w:line="20" w:lineRule="exact"/>
        <w:jc w:val="center"/>
        <w:rPr>
          <w:rFonts w:ascii="黑体" w:hAnsi="黑体" w:eastAsia="黑体"/>
          <w:sz w:val="32"/>
          <w:szCs w:val="32"/>
        </w:rPr>
      </w:pPr>
      <w:bookmarkStart w:id="27" w:name="BookMark4"/>
    </w:p>
    <w:p>
      <w:pPr>
        <w:spacing w:line="20" w:lineRule="exact"/>
        <w:jc w:val="center"/>
        <w:rPr>
          <w:rFonts w:ascii="黑体" w:hAnsi="黑体" w:eastAsia="黑体"/>
          <w:sz w:val="32"/>
          <w:szCs w:val="32"/>
        </w:rPr>
      </w:pPr>
    </w:p>
    <w:sdt>
      <w:sdtPr>
        <w:tag w:val="NEW_STAND_NAME"/>
        <w:id w:val="595910757"/>
        <w:lock w:val="sdtLocked"/>
        <w:placeholder>
          <w:docPart w:val="D2722497866549CABEB2F968CC6919A9"/>
        </w:placeholder>
      </w:sdtPr>
      <w:sdtContent>
        <w:p>
          <w:pPr>
            <w:pStyle w:val="177"/>
            <w:spacing w:before="436" w:beforeLines="182" w:after="528" w:afterLines="220"/>
          </w:pPr>
          <w:bookmarkStart w:id="28" w:name="NEW_STAND_NAME"/>
          <w:r>
            <w:rPr>
              <w:rFonts w:hint="eastAsia"/>
            </w:rPr>
            <w:t>移动电子商务服务类商品经营规范</w:t>
          </w:r>
        </w:p>
      </w:sdtContent>
    </w:sdt>
    <w:bookmarkEnd w:id="28"/>
    <w:p>
      <w:pPr>
        <w:pStyle w:val="104"/>
        <w:spacing w:before="240" w:after="240"/>
      </w:pPr>
      <w:bookmarkStart w:id="29" w:name="_Toc65663557"/>
      <w:bookmarkStart w:id="30" w:name="_Toc17233325"/>
      <w:bookmarkStart w:id="31" w:name="_Toc26986530"/>
      <w:bookmarkStart w:id="32" w:name="_Toc26648465"/>
      <w:bookmarkStart w:id="33" w:name="_Toc24884218"/>
      <w:bookmarkStart w:id="34" w:name="_Toc26718930"/>
      <w:bookmarkStart w:id="35" w:name="_Toc65663572"/>
      <w:bookmarkStart w:id="36" w:name="_Toc24884211"/>
      <w:bookmarkStart w:id="37" w:name="_Toc26986771"/>
      <w:bookmarkStart w:id="38" w:name="_Toc17233333"/>
      <w:r>
        <w:rPr>
          <w:rFonts w:hint="eastAsia"/>
        </w:rPr>
        <w:t>范围</w:t>
      </w:r>
      <w:bookmarkEnd w:id="29"/>
      <w:bookmarkEnd w:id="30"/>
      <w:bookmarkEnd w:id="31"/>
      <w:bookmarkEnd w:id="32"/>
      <w:bookmarkEnd w:id="33"/>
      <w:bookmarkEnd w:id="34"/>
      <w:bookmarkEnd w:id="35"/>
      <w:bookmarkEnd w:id="36"/>
      <w:bookmarkEnd w:id="37"/>
      <w:bookmarkEnd w:id="38"/>
    </w:p>
    <w:p>
      <w:pPr>
        <w:pStyle w:val="56"/>
        <w:ind w:firstLine="420"/>
      </w:pPr>
      <w:bookmarkStart w:id="39" w:name="_Toc17233334"/>
      <w:bookmarkStart w:id="40" w:name="_Toc24884219"/>
      <w:bookmarkStart w:id="41" w:name="_Toc24884212"/>
      <w:bookmarkStart w:id="42" w:name="_Toc26648466"/>
      <w:bookmarkStart w:id="43" w:name="_Toc17233326"/>
      <w:r>
        <w:rPr>
          <w:rFonts w:hint="eastAsia"/>
        </w:rPr>
        <w:t>本文件规定了移动服务类商品销售商经营管理要求</w:t>
      </w:r>
      <w:bookmarkStart w:id="65" w:name="_GoBack"/>
      <w:bookmarkEnd w:id="65"/>
      <w:r>
        <w:rPr>
          <w:rFonts w:hint="eastAsia"/>
        </w:rPr>
        <w:t>和平台服务商经营管理要求。</w:t>
      </w:r>
    </w:p>
    <w:p>
      <w:pPr>
        <w:pStyle w:val="56"/>
        <w:ind w:firstLine="420"/>
      </w:pPr>
      <w:r>
        <w:rPr>
          <w:rFonts w:hint="eastAsia"/>
          <w:highlight w:val="none"/>
        </w:rPr>
        <w:t>本文件适用于服务类商品，在电子商务营销模式下，由在线销售商于电子商务平台服务商提供的营销平台上（以下简称：平台服务商），对潜在移动客户发出指令的营销活动。</w:t>
      </w:r>
    </w:p>
    <w:p>
      <w:pPr>
        <w:pStyle w:val="56"/>
        <w:ind w:firstLine="420"/>
      </w:pPr>
      <w:r>
        <w:rPr>
          <w:rFonts w:hint="eastAsia"/>
        </w:rPr>
        <w:t>本文件不适用于实物类商品在电子商务营销模式下的移动营销活动，也不适用于自助式移动数字产品。</w:t>
      </w:r>
    </w:p>
    <w:p>
      <w:pPr>
        <w:pStyle w:val="104"/>
        <w:spacing w:before="240" w:after="240"/>
      </w:pPr>
      <w:bookmarkStart w:id="44" w:name="_Toc65663573"/>
      <w:bookmarkStart w:id="45" w:name="_Toc26986531"/>
      <w:bookmarkStart w:id="46" w:name="_Toc26986772"/>
      <w:bookmarkStart w:id="47" w:name="_Toc26718931"/>
      <w:bookmarkStart w:id="48" w:name="_Toc65663558"/>
      <w:r>
        <w:rPr>
          <w:rFonts w:hint="eastAsia"/>
        </w:rPr>
        <w:t>规范性引用文件</w:t>
      </w:r>
      <w:bookmarkEnd w:id="39"/>
      <w:bookmarkEnd w:id="40"/>
      <w:bookmarkEnd w:id="41"/>
      <w:bookmarkEnd w:id="42"/>
      <w:bookmarkEnd w:id="43"/>
      <w:bookmarkEnd w:id="44"/>
      <w:bookmarkEnd w:id="45"/>
      <w:bookmarkEnd w:id="46"/>
      <w:bookmarkEnd w:id="47"/>
      <w:bookmarkEnd w:id="48"/>
    </w:p>
    <w:sdt>
      <w:sdtPr>
        <w:rPr>
          <w:rFonts w:hint="eastAsia"/>
        </w:rPr>
        <w:id w:val="715848253"/>
        <w:placeholder>
          <w:docPart w:val="C2DB8C5CFE1C49F0B85D1E474AB3D24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SB/T11157-2016  电子商务商贸服务标价通用技术要求</w:t>
      </w:r>
    </w:p>
    <w:p>
      <w:pPr>
        <w:pStyle w:val="104"/>
        <w:spacing w:before="240" w:after="240"/>
      </w:pPr>
      <w:bookmarkStart w:id="49" w:name="_Toc65663574"/>
      <w:bookmarkStart w:id="50" w:name="_Toc65663559"/>
      <w:r>
        <w:rPr>
          <w:rFonts w:hint="eastAsia"/>
          <w:szCs w:val="21"/>
        </w:rPr>
        <w:t>术语和定义</w:t>
      </w:r>
      <w:bookmarkEnd w:id="49"/>
      <w:bookmarkEnd w:id="50"/>
    </w:p>
    <w:sdt>
      <w:sdtPr>
        <w:id w:val="-1909835108"/>
        <w:placeholder>
          <w:docPart w:val="26084BBA438F4E779797A86F2D7A5AE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51" w:name="_Toc26986532"/>
          <w:bookmarkEnd w:id="51"/>
          <w:r>
            <w:t>下列术语和定义适用于本文件。</w:t>
          </w:r>
        </w:p>
      </w:sdtContent>
    </w:sdt>
    <w:p>
      <w:pPr>
        <w:pStyle w:val="223"/>
        <w:ind w:left="420" w:hanging="420" w:hangingChars="200"/>
        <w:rPr>
          <w:rFonts w:ascii="黑体" w:hAnsi="黑体" w:eastAsia="黑体"/>
        </w:rPr>
      </w:pPr>
    </w:p>
    <w:p>
      <w:pPr>
        <w:pStyle w:val="223"/>
        <w:numPr>
          <w:ilvl w:val="0"/>
          <w:numId w:val="0"/>
        </w:numPr>
        <w:ind w:left="420"/>
        <w:rPr>
          <w:rFonts w:ascii="黑体" w:hAnsi="黑体" w:eastAsia="黑体"/>
        </w:rPr>
      </w:pPr>
      <w:r>
        <w:rPr>
          <w:rFonts w:hint="eastAsia" w:ascii="黑体" w:hAnsi="黑体" w:eastAsia="黑体"/>
        </w:rPr>
        <w:t>移动服务类商品  mobile e-commerce service commodity</w:t>
      </w:r>
    </w:p>
    <w:p>
      <w:pPr>
        <w:pStyle w:val="56"/>
        <w:ind w:firstLine="420"/>
      </w:pPr>
      <w:r>
        <w:rPr>
          <w:rFonts w:hint="eastAsia"/>
        </w:rPr>
        <w:t>移动服务商品</w:t>
      </w:r>
    </w:p>
    <w:p>
      <w:pPr>
        <w:pStyle w:val="56"/>
        <w:ind w:firstLine="420"/>
      </w:pPr>
      <w:r>
        <w:rPr>
          <w:rFonts w:hint="eastAsia"/>
        </w:rPr>
        <w:t>在线销售商于电子商务平台服务商提供的营销平台上，对使用移动设备终端的客户或消费者发出服务商品销售指令，持移动设备终端客户或消费者接受的服务商品。</w:t>
      </w:r>
    </w:p>
    <w:p>
      <w:pPr>
        <w:pStyle w:val="223"/>
        <w:ind w:left="420" w:hanging="420" w:hangingChars="200"/>
        <w:rPr>
          <w:rFonts w:ascii="黑体" w:hAnsi="黑体" w:eastAsia="黑体"/>
          <w:color w:val="000000" w:themeColor="text1"/>
          <w14:textFill>
            <w14:solidFill>
              <w14:schemeClr w14:val="tx1"/>
            </w14:solidFill>
          </w14:textFill>
        </w:rPr>
      </w:pPr>
      <w:r>
        <w:rPr>
          <w:rFonts w:ascii="黑体" w:hAnsi="黑体" w:eastAsia="黑体"/>
        </w:rPr>
        <w:br w:type="textWrapping"/>
      </w:r>
      <w:r>
        <w:rPr>
          <w:rFonts w:hint="eastAsia" w:ascii="黑体" w:hAnsi="黑体" w:eastAsia="黑体"/>
          <w:color w:val="000000" w:themeColor="text1"/>
          <w14:textFill>
            <w14:solidFill>
              <w14:schemeClr w14:val="tx1"/>
            </w14:solidFill>
          </w14:textFill>
        </w:rPr>
        <w:t>移动服务类商品服务业态  service mode of mobile e-commerce service commodity</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包括以人力劳动服务为主的服务业态和以货品为中心的匹配服务业态。</w:t>
      </w:r>
    </w:p>
    <w:p>
      <w:pPr>
        <w:pStyle w:val="224"/>
        <w:ind w:left="420" w:hanging="420" w:hangingChars="20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br w:type="textWrapping"/>
      </w:r>
      <w:r>
        <w:rPr>
          <w:rFonts w:hint="eastAsia" w:ascii="黑体" w:hAnsi="黑体" w:eastAsia="黑体"/>
          <w:color w:val="000000" w:themeColor="text1"/>
          <w14:textFill>
            <w14:solidFill>
              <w14:schemeClr w14:val="tx1"/>
            </w14:solidFill>
          </w14:textFill>
        </w:rPr>
        <w:t>人力劳动服务为主的服务业态  Human labor service-oriented service</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客户或消费者获得的服务是以无实物类商品为服务载体进行的服务商品销售活动。包括但不限于：美容美发服务业、洗浴服务业、家政服务业、人像摄影服务业、住宿服务业。</w:t>
      </w:r>
    </w:p>
    <w:p>
      <w:pPr>
        <w:pStyle w:val="224"/>
        <w:ind w:left="420" w:hanging="420" w:hangingChars="20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br w:type="textWrapping"/>
      </w:r>
      <w:r>
        <w:rPr>
          <w:rFonts w:hint="eastAsia" w:ascii="黑体" w:hAnsi="黑体" w:eastAsia="黑体"/>
          <w:color w:val="000000" w:themeColor="text1"/>
          <w14:textFill>
            <w14:solidFill>
              <w14:schemeClr w14:val="tx1"/>
            </w14:solidFill>
          </w14:textFill>
        </w:rPr>
        <w:t>货品为中心的匹配服务业态  Goods-centered matching service</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客户或消费者获得的服务是以有实物类商品为载体完成的服务商品销售。销售形式可有仓储、物流配送活动。包括但不限于：仓储服务业、物流配送服务业、再生资源回收服务业、饮食服务业、印章服务业、洗染服务业、家电维修服务业、检验检测服务业、租赁服务业。</w:t>
      </w:r>
    </w:p>
    <w:p>
      <w:pPr>
        <w:pStyle w:val="223"/>
        <w:ind w:left="420" w:hanging="420" w:hangingChars="20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br w:type="textWrapping"/>
      </w:r>
      <w:r>
        <w:rPr>
          <w:rFonts w:hint="eastAsia" w:ascii="黑体" w:hAnsi="黑体" w:eastAsia="黑体"/>
          <w:color w:val="000000" w:themeColor="text1"/>
          <w14:textFill>
            <w14:solidFill>
              <w14:schemeClr w14:val="tx1"/>
            </w14:solidFill>
          </w14:textFill>
        </w:rPr>
        <w:t>移动服务类商品销售商  retailer of mobile e-commerce service commodity</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服务商/销售商</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在电子商务平台服务商提供的服务平台上开展对移动设备终端客户或消费者销售服务类商品的组织或个人。</w:t>
      </w:r>
    </w:p>
    <w:p>
      <w:pPr>
        <w:pStyle w:val="223"/>
        <w:ind w:left="420" w:hanging="420" w:hangingChars="20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br w:type="textWrapping"/>
      </w:r>
      <w:r>
        <w:rPr>
          <w:rFonts w:hint="eastAsia" w:ascii="黑体" w:hAnsi="黑体" w:eastAsia="黑体"/>
          <w:color w:val="000000" w:themeColor="text1"/>
          <w14:textFill>
            <w14:solidFill>
              <w14:schemeClr w14:val="tx1"/>
            </w14:solidFill>
          </w14:textFill>
        </w:rPr>
        <w:t>移动服务类商品平台服务商  service provider of mobile e-commerce service commodity platform</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平台服务商</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为移动服务类商品在线销售商、配送服务商、支付服务商和客户或消费者提供电子商务交易服务平台，具有管理机构和管理制度的组织。</w:t>
      </w:r>
    </w:p>
    <w:p>
      <w:pPr>
        <w:pStyle w:val="223"/>
        <w:ind w:left="420" w:hanging="420" w:hangingChars="20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br w:type="textWrapping"/>
      </w:r>
      <w:r>
        <w:rPr>
          <w:rFonts w:hint="eastAsia" w:ascii="黑体" w:hAnsi="黑体" w:eastAsia="黑体"/>
          <w:color w:val="000000" w:themeColor="text1"/>
          <w14:textFill>
            <w14:solidFill>
              <w14:schemeClr w14:val="tx1"/>
            </w14:solidFill>
          </w14:textFill>
        </w:rPr>
        <w:t>移动电子商务平台客户  customer of mobile e-commerce platform</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客户或消费者</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在电子商务平台服务商提供的服务平台上通过移动设备终端购买服务类商品的组织或个人（自然人）。</w:t>
      </w:r>
    </w:p>
    <w:p>
      <w:pPr>
        <w:pStyle w:val="223"/>
        <w:ind w:left="420" w:hanging="420" w:hangingChars="20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br w:type="textWrapping"/>
      </w:r>
      <w:r>
        <w:rPr>
          <w:rFonts w:hint="eastAsia" w:ascii="黑体" w:hAnsi="黑体" w:eastAsia="黑体"/>
          <w:color w:val="000000" w:themeColor="text1"/>
          <w14:textFill>
            <w14:solidFill>
              <w14:schemeClr w14:val="tx1"/>
            </w14:solidFill>
          </w14:textFill>
        </w:rPr>
        <w:t>数据脱敏  data desensitization</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对某项敏感信息通过一定的规则进行数据变形，实现敏感信息和隐私数据的可靠保护。</w:t>
      </w:r>
    </w:p>
    <w:p>
      <w:pPr>
        <w:pStyle w:val="104"/>
        <w:spacing w:before="240" w:after="240"/>
        <w:rPr>
          <w:color w:val="000000" w:themeColor="text1"/>
          <w14:textFill>
            <w14:solidFill>
              <w14:schemeClr w14:val="tx1"/>
            </w14:solidFill>
          </w14:textFill>
        </w:rPr>
      </w:pPr>
      <w:bookmarkStart w:id="52" w:name="_Toc65663560"/>
      <w:bookmarkStart w:id="53" w:name="_Toc65663575"/>
      <w:r>
        <w:rPr>
          <w:rFonts w:hint="eastAsia"/>
          <w:color w:val="000000" w:themeColor="text1"/>
          <w14:textFill>
            <w14:solidFill>
              <w14:schemeClr w14:val="tx1"/>
            </w14:solidFill>
          </w14:textFill>
        </w:rPr>
        <w:t>移动服务类商品销售商经营管理要求</w:t>
      </w:r>
      <w:bookmarkEnd w:id="52"/>
      <w:bookmarkEnd w:id="53"/>
      <w:r>
        <w:rPr>
          <w:rFonts w:hint="eastAsia"/>
          <w:color w:val="000000" w:themeColor="text1"/>
          <w14:textFill>
            <w14:solidFill>
              <w14:schemeClr w14:val="tx1"/>
            </w14:solidFill>
          </w14:textFill>
        </w:rPr>
        <w:t xml:space="preserve"> </w:t>
      </w:r>
    </w:p>
    <w:p>
      <w:pPr>
        <w:pStyle w:val="162"/>
        <w:rPr>
          <w:color w:val="000000" w:themeColor="text1"/>
          <w14:textFill>
            <w14:solidFill>
              <w14:schemeClr w14:val="tx1"/>
            </w14:solidFill>
          </w14:textFill>
        </w:rPr>
      </w:pPr>
      <w:r>
        <w:rPr>
          <w:rFonts w:hint="eastAsia"/>
          <w:color w:val="000000" w:themeColor="text1"/>
          <w14:textFill>
            <w14:solidFill>
              <w14:schemeClr w14:val="tx1"/>
            </w14:solidFill>
          </w14:textFill>
        </w:rPr>
        <w:t>移动服务类商品服务标价应符合SB/T11157-2016的要求。</w:t>
      </w:r>
    </w:p>
    <w:p>
      <w:pPr>
        <w:pStyle w:val="105"/>
        <w:spacing w:before="120" w:after="120"/>
        <w:rPr>
          <w:color w:val="000000" w:themeColor="text1"/>
          <w14:textFill>
            <w14:solidFill>
              <w14:schemeClr w14:val="tx1"/>
            </w14:solidFill>
          </w14:textFill>
        </w:rPr>
      </w:pPr>
      <w:bookmarkStart w:id="54" w:name="_Toc65663561"/>
      <w:r>
        <w:rPr>
          <w:rFonts w:hint="eastAsia"/>
          <w:color w:val="000000" w:themeColor="text1"/>
          <w14:textFill>
            <w14:solidFill>
              <w14:schemeClr w14:val="tx1"/>
            </w14:solidFill>
          </w14:textFill>
        </w:rPr>
        <w:t>移动服务类商品营销服务合同管理要求</w:t>
      </w:r>
      <w:bookmarkEnd w:id="54"/>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移动服务类商品销售商应保证价格引导下的购销合同要约和承诺。一经移动电子商务客户或消费者使用移动终端设备操作“确认”，即为移动服务类商品销售服务商与移动电子商务平台客户或消费者合同“成功”。如适用，服务商和客户或消费者合同约定的内容，包括但不限于：服务业态类型、服务品名、服务编号、服务地点、等级或规格、价格监管、主项服务内容、辅项服务内容、服务响应模式、服务标准管理、标志或标识管理、装运管理、保险管理、理赔管理、付款管理、分包管理、在线销售商履约延误管理、违约终止合同管理、争议解决管理。</w:t>
      </w:r>
    </w:p>
    <w:p>
      <w:pPr>
        <w:pStyle w:val="105"/>
        <w:spacing w:before="120" w:after="120"/>
        <w:rPr>
          <w:color w:val="000000" w:themeColor="text1"/>
          <w14:textFill>
            <w14:solidFill>
              <w14:schemeClr w14:val="tx1"/>
            </w14:solidFill>
          </w14:textFill>
        </w:rPr>
      </w:pPr>
      <w:bookmarkStart w:id="55" w:name="_Toc65663562"/>
      <w:r>
        <w:rPr>
          <w:rFonts w:hint="eastAsia"/>
          <w:color w:val="000000" w:themeColor="text1"/>
          <w14:textFill>
            <w14:solidFill>
              <w14:schemeClr w14:val="tx1"/>
            </w14:solidFill>
          </w14:textFill>
        </w:rPr>
        <w:t>移动服务类商品服务管理要求</w:t>
      </w:r>
      <w:bookmarkEnd w:id="55"/>
    </w:p>
    <w:p>
      <w:pPr>
        <w:pStyle w:val="65"/>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以人力资源服务为主的服务业态管理要求</w:t>
      </w:r>
    </w:p>
    <w:p>
      <w:pPr>
        <w:pStyle w:val="164"/>
        <w:rPr>
          <w:color w:val="000000" w:themeColor="text1"/>
          <w14:textFill>
            <w14:solidFill>
              <w14:schemeClr w14:val="tx1"/>
            </w14:solidFill>
          </w14:textFill>
        </w:rPr>
      </w:pPr>
      <w:r>
        <w:rPr>
          <w:rFonts w:hint="eastAsia"/>
          <w:color w:val="000000" w:themeColor="text1"/>
          <w14:textFill>
            <w14:solidFill>
              <w14:schemeClr w14:val="tx1"/>
            </w14:solidFill>
          </w14:textFill>
        </w:rPr>
        <w:t>移动服务类商品销售服务商应保证价格引导下以人力资源服务为主的购销合同约定。如适用，服务商和客户或消费者合同约定的内容包括，但不限于：服务业态类型、服务品名、服务编号、服务地点、服务等级或规格、单位、价格、监管、主项服务内容、辅项服务内容、服务响应模式、服务标准管理、标志或标识管理、保险管理、理赔管理、付款管理、分包管理、在线销售商履约延误管理、违约终止合同管理、争议解决管理。</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服务业态类型</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应是以人力资源服务为主的服务业种类之一。</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人力服务品名</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应根据服务业态，对人力服务活动进行命名。具体业态为</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.2.1规定的服务业态名称之一。</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人力服务编号</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应对人力服务商派出的执业服务者和被服务者均应进行服务编号。</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服务地点</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应标明实体店服务地点全称或简写名称。标注时应按国家行政区划命名标准标注国别、省、地（市）级、县级名称。</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服务等级或规格</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应标明执业服务者为被服务者提供的服务质量等级或规格。包括但不限于：星级、等级。</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单位</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应标明服务价格包含的单位。如：次、天。</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价格</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服务结算价格的总称。包括：服务零售价、服务批发价和其它事先约定（如：团购）的价格形式。服务价格应以阿拉伯数字标注，价格单位应以人民币元作为结算单位，精度保留两位。如：人民币XXXX.XX元。</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监管</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应标明监制和填写责任人或单位的总称。包括：监管电话、服务标价监管人或单位的名称。</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人力主项服务内容</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应为客户或消费者在相应业态下提供的主要服务项目。</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配套辅项服务内容</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应在4.3.1.</w:t>
      </w:r>
      <w:r>
        <w:rPr>
          <w:color w:val="000000" w:themeColor="text1"/>
          <w14:textFill>
            <w14:solidFill>
              <w14:schemeClr w14:val="tx1"/>
            </w14:solidFill>
          </w14:textFill>
        </w:rPr>
        <w:t>10</w:t>
      </w:r>
      <w:r>
        <w:rPr>
          <w:rFonts w:hint="eastAsia"/>
          <w:color w:val="000000" w:themeColor="text1"/>
          <w14:textFill>
            <w14:solidFill>
              <w14:schemeClr w14:val="tx1"/>
            </w14:solidFill>
          </w14:textFill>
        </w:rPr>
        <w:t>条款下，配以可进行的次要服务项目。</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服务响应模式</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标明服务者为被服务者提供的服务响应方式应包括但不限于：人力服务响应时间、服务响应速度、服务响应频率、响应距离。</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服务标准管理</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在线销售服务商提供的人力职业技能及企业服务规范的服务标准应不得低于已有的实体经济规定的同业态推荐性国家标准或推荐性行业标准。无国家、行业推荐性标准时，企业标准的安全、卫生、环保标准不得低于实体经济相应业态的标准。</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标志/标识管理</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在线销售服务商应建立企业标志/标识管理制度。对企业商品、服务标识进行管理。</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保险管理</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在线销售服务商应建立人力资源服务者和被服务者保险管理制度并加以实施。</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理赔管理</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在线服务商应建立服务偏离管理制度。对客户提出且提供的服务符合4.3.1.1</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要求的应给予理赔服务，理赔形式包括但不限于：货币赔偿、退款赔偿、重做赔偿（包括：重做倍数赔偿）。</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付款管理</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在线销售服务商可先服务后收费，也可先收费后服务。可接受网络支付、也可服务现场收费。</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分包管理</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以人力技术资源服务为主的服务不应分包。</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团购管理</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在线服务商应建立企业团购管理制度。包括但不限于：团购响应人数下限或团购人数上线、团购响应时间期限、团购响应速度、团购响应数量、团购服务期限。团购服务质量应与零售一致。</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在线服务商履约延误管理</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服务商应建立履约延误管理制度，并在线声明。履约过程中，遇妨碍履约服务时，对不可抗力应及时通知客户拖延的原因，在线服务商可不赔付误期赔偿费；无正当理由延误服务的，应按声明的公平服务制度赔付误期赔偿费。</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违约终止合同管理</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对于客户或消费者提出合同之外要求和不符合4.3.1.1</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条款要求的，服务商可不提供服务。</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争议解决管理</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合同实施或与合同有关的一切争端应通过双方协商解决。如果协商开始后双方规定的时间内不能解决，争端可提交仲裁。仲裁应符合国家法定要求。</w:t>
      </w:r>
    </w:p>
    <w:p>
      <w:pPr>
        <w:pStyle w:val="65"/>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以货品为中心的匹配服务的服务业态管理要求</w:t>
      </w:r>
    </w:p>
    <w:p>
      <w:pPr>
        <w:pStyle w:val="164"/>
        <w:rPr>
          <w:color w:val="000000" w:themeColor="text1"/>
          <w14:textFill>
            <w14:solidFill>
              <w14:schemeClr w14:val="tx1"/>
            </w14:solidFill>
          </w14:textFill>
        </w:rPr>
      </w:pPr>
      <w:r>
        <w:rPr>
          <w:rFonts w:hint="eastAsia"/>
          <w:color w:val="000000" w:themeColor="text1"/>
          <w14:textFill>
            <w14:solidFill>
              <w14:schemeClr w14:val="tx1"/>
            </w14:solidFill>
          </w14:textFill>
        </w:rPr>
        <w:t>移动服务类商品销售服务商应保证在价格引导下以货品为中心的匹配服务购销合同约定。如适用，服务商和客户或消费者合同约定的内容包括但不限于：服务业态类型、服务品名、服务编号、服务地点、服务等级或规格、单位、价格、监管、主项服务内容、辅项服务内容、服务响应模式、服务标准管理、标志/标识管理、保险管理、理赔管理、付款管理、分包管理、团购管理、在线销售商履约延误管理、违约终止合同管理、争议解决管理。</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服务业态类型</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应是以货品为中心的匹配服务为主的服务业种类之一。</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服务品名</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应根据服务业态，对货品为中心的匹配服务活动进行命名。具体业态为</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.2.2规定的服务业态名称之一。可简写。</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服务编号</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服务商自用、派出的执业服务者和被服务者均应进行服务编号。</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服务地点</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应符合本文件4.3.1.</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的要求。</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服务等级或规格</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可符合本文件4.3.1.</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的要求。</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单位</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应标注服务价格包含的单位。如：次、克、千米、份、件。</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价格</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应符合本文件4.3.1.</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的要求。</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监管</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应符合本文件4.3.1.</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的要求。</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货物或人力主项服务内容</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应符合本文件4.3.1.</w:t>
      </w:r>
      <w:r>
        <w:rPr>
          <w:color w:val="000000" w:themeColor="text1"/>
          <w14:textFill>
            <w14:solidFill>
              <w14:schemeClr w14:val="tx1"/>
            </w14:solidFill>
          </w14:textFill>
        </w:rPr>
        <w:t>10</w:t>
      </w:r>
      <w:r>
        <w:rPr>
          <w:rFonts w:hint="eastAsia"/>
          <w:color w:val="000000" w:themeColor="text1"/>
          <w14:textFill>
            <w14:solidFill>
              <w14:schemeClr w14:val="tx1"/>
            </w14:solidFill>
          </w14:textFill>
        </w:rPr>
        <w:t>的要求。</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货物或人力辅项服务内容</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在4.3.2.</w:t>
      </w:r>
      <w:r>
        <w:rPr>
          <w:color w:val="000000" w:themeColor="text1"/>
          <w14:textFill>
            <w14:solidFill>
              <w14:schemeClr w14:val="tx1"/>
            </w14:solidFill>
          </w14:textFill>
        </w:rPr>
        <w:t>10</w:t>
      </w:r>
      <w:r>
        <w:rPr>
          <w:rFonts w:hint="eastAsia"/>
          <w:color w:val="000000" w:themeColor="text1"/>
          <w14:textFill>
            <w14:solidFill>
              <w14:schemeClr w14:val="tx1"/>
            </w14:solidFill>
          </w14:textFill>
        </w:rPr>
        <w:t>条款下，配以可进行的次要服务项目。</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货物或人力服务响应模式</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服务者为被服务者提供的服务响应方式应包括但不限于：人力服务响应时间、服务响应速度、服务响应频率、响应距离；货物服务响应时间、服务响应速度、服务响应频率、响应距离。</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服务标准管理</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在线销售服务商提供的人力职业技能、货物管理、企业服务规范的服务标准应不得低于已有的实体经济规定的同业态推荐性国家标准或推荐性行业标准。无国家、行业推荐性标准时，企业标准的安全、卫生、环保标准不得低于实体相应业态的标准。</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标志/标识管理</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在线销售服务商应建立企业标志/标识管理制度，并实施。</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包装和装运管理</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应提供商品运至客户目的地所需要的包装。并按照商品特性进行装运。</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储藏或保管管理</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对客户或消费者保管的货品应建立储藏或保管制度，并实施。</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保险管理</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在线销售服务商应建立企业服务人员、服务对象管理内容的保险管理制度。其中，货品保险以客户为受益人。</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理赔管理</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在线服务商应建立服务偏离管理制度并实施。对客户或消费者提出且提供的服务符合本文件4.3.2.1</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要求的应给予理赔服务。理赔形式包括但不限于：货币赔偿、退款赔偿、重做赔偿（包括：重做倍数赔偿）、投保价值赔偿。</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付款管理</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在线销售服务商应可先收取费用。可接受网络支付、也可服务现场收费；客户可一次性付清、也可分期付清；服务商可收取服务履约保证金，并在服务到期退还给顾客。</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分包管理</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以货品为中心的匹配服务为主的服务，可分包。但应获得客户或消费者同意。</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在线销服务商履约延误管理</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应符合本文件4.3.1.</w:t>
      </w:r>
      <w:r>
        <w:rPr>
          <w:color w:val="000000" w:themeColor="text1"/>
          <w14:textFill>
            <w14:solidFill>
              <w14:schemeClr w14:val="tx1"/>
            </w14:solidFill>
          </w14:textFill>
        </w:rPr>
        <w:t>20</w:t>
      </w:r>
      <w:r>
        <w:rPr>
          <w:rFonts w:hint="eastAsia"/>
          <w:color w:val="000000" w:themeColor="text1"/>
          <w14:textFill>
            <w14:solidFill>
              <w14:schemeClr w14:val="tx1"/>
            </w14:solidFill>
          </w14:textFill>
        </w:rPr>
        <w:t>的要求。</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违约终止合同管理</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对于客户或消费者提出合同之外要求和不符合4.3.2.1</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条款要求的，服务商可不提供服务。</w:t>
      </w:r>
    </w:p>
    <w:p>
      <w:pPr>
        <w:pStyle w:val="94"/>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争议解决管理</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应符合本文件4.3.1.2</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的要求。</w:t>
      </w:r>
    </w:p>
    <w:p>
      <w:pPr>
        <w:pStyle w:val="104"/>
        <w:spacing w:before="240" w:after="240"/>
        <w:rPr>
          <w:color w:val="000000" w:themeColor="text1"/>
          <w14:textFill>
            <w14:solidFill>
              <w14:schemeClr w14:val="tx1"/>
            </w14:solidFill>
          </w14:textFill>
        </w:rPr>
      </w:pPr>
      <w:bookmarkStart w:id="56" w:name="_Toc65663563"/>
      <w:bookmarkStart w:id="57" w:name="_Toc65663576"/>
      <w:r>
        <w:rPr>
          <w:rFonts w:hint="eastAsia"/>
          <w:color w:val="000000" w:themeColor="text1"/>
          <w14:textFill>
            <w14:solidFill>
              <w14:schemeClr w14:val="tx1"/>
            </w14:solidFill>
          </w14:textFill>
        </w:rPr>
        <w:t>移动服务类商品平台服务商经营管理要求</w:t>
      </w:r>
      <w:bookmarkEnd w:id="56"/>
      <w:bookmarkEnd w:id="57"/>
      <w:r>
        <w:rPr>
          <w:rFonts w:hint="eastAsia"/>
          <w:color w:val="000000" w:themeColor="text1"/>
          <w14:textFill>
            <w14:solidFill>
              <w14:schemeClr w14:val="tx1"/>
            </w14:solidFill>
          </w14:textFill>
        </w:rPr>
        <w:t xml:space="preserve"> </w:t>
      </w:r>
    </w:p>
    <w:p>
      <w:pPr>
        <w:pStyle w:val="105"/>
        <w:spacing w:before="120" w:after="120"/>
        <w:rPr>
          <w:color w:val="000000" w:themeColor="text1"/>
          <w14:textFill>
            <w14:solidFill>
              <w14:schemeClr w14:val="tx1"/>
            </w14:solidFill>
          </w14:textFill>
        </w:rPr>
      </w:pPr>
      <w:bookmarkStart w:id="58" w:name="_Toc65663564"/>
      <w:r>
        <w:rPr>
          <w:rFonts w:hint="eastAsia"/>
          <w:color w:val="000000" w:themeColor="text1"/>
          <w14:textFill>
            <w14:solidFill>
              <w14:schemeClr w14:val="tx1"/>
            </w14:solidFill>
          </w14:textFill>
        </w:rPr>
        <w:t>平台服务商管理要求</w:t>
      </w:r>
      <w:bookmarkEnd w:id="58"/>
    </w:p>
    <w:p>
      <w:pPr>
        <w:pStyle w:val="165"/>
        <w:rPr>
          <w:color w:val="000000" w:themeColor="text1"/>
          <w14:textFill>
            <w14:solidFill>
              <w14:schemeClr w14:val="tx1"/>
            </w14:solidFill>
          </w14:textFill>
        </w:rPr>
      </w:pPr>
      <w:r>
        <w:rPr>
          <w:rFonts w:hint="eastAsia"/>
          <w:color w:val="000000" w:themeColor="text1"/>
          <w14:textFill>
            <w14:solidFill>
              <w14:schemeClr w14:val="tx1"/>
            </w14:solidFill>
          </w14:textFill>
        </w:rPr>
        <w:t>平台服务商应与在线销售商签订在线销售移动服务类商品监督管理合同。监督管理合同约定的内容包括但不限于4.3.1和4.3.2的内容。</w:t>
      </w:r>
    </w:p>
    <w:p>
      <w:pPr>
        <w:pStyle w:val="165"/>
        <w:rPr>
          <w:color w:val="000000" w:themeColor="text1"/>
          <w14:textFill>
            <w14:solidFill>
              <w14:schemeClr w14:val="tx1"/>
            </w14:solidFill>
          </w14:textFill>
        </w:rPr>
      </w:pPr>
      <w:r>
        <w:rPr>
          <w:rFonts w:hint="eastAsia"/>
          <w:color w:val="000000" w:themeColor="text1"/>
          <w14:textFill>
            <w14:solidFill>
              <w14:schemeClr w14:val="tx1"/>
            </w14:solidFill>
          </w14:textFill>
        </w:rPr>
        <w:t>移动平台服务商应监督以人力资源服务为主的移动服务商服务工作。包括移动服务商执行4.3.1.1 —4.3.1.2</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条款时的一致性检查。检查不符合时，应给与纠正。</w:t>
      </w:r>
    </w:p>
    <w:p>
      <w:pPr>
        <w:pStyle w:val="165"/>
        <w:rPr>
          <w:color w:val="000000" w:themeColor="text1"/>
          <w14:textFill>
            <w14:solidFill>
              <w14:schemeClr w14:val="tx1"/>
            </w14:solidFill>
          </w14:textFill>
        </w:rPr>
      </w:pPr>
      <w:r>
        <w:rPr>
          <w:rFonts w:hint="eastAsia"/>
          <w:color w:val="000000" w:themeColor="text1"/>
          <w14:textFill>
            <w14:solidFill>
              <w14:schemeClr w14:val="tx1"/>
            </w14:solidFill>
          </w14:textFill>
        </w:rPr>
        <w:t>移动平台服务商应监督以人力资源服务为主的移动服务商服务工作。包括移动服务商执行4.3.2.1 —4.3.2.2</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条款时的一致性检查。检查不符合时，应给与纠正。</w:t>
      </w:r>
    </w:p>
    <w:p>
      <w:pPr>
        <w:pStyle w:val="105"/>
        <w:spacing w:before="120" w:after="120"/>
        <w:rPr>
          <w:color w:val="000000" w:themeColor="text1"/>
          <w14:textFill>
            <w14:solidFill>
              <w14:schemeClr w14:val="tx1"/>
            </w14:solidFill>
          </w14:textFill>
        </w:rPr>
      </w:pPr>
      <w:bookmarkStart w:id="59" w:name="_Toc65663565"/>
      <w:r>
        <w:rPr>
          <w:rFonts w:hint="eastAsia"/>
          <w:color w:val="000000" w:themeColor="text1"/>
          <w14:textFill>
            <w14:solidFill>
              <w14:schemeClr w14:val="tx1"/>
            </w14:solidFill>
          </w14:textFill>
        </w:rPr>
        <w:t>平台服务商应向在线销售商服务提供的服务工作</w:t>
      </w:r>
      <w:bookmarkEnd w:id="59"/>
    </w:p>
    <w:p>
      <w:pPr>
        <w:pStyle w:val="165"/>
        <w:rPr>
          <w:color w:val="000000" w:themeColor="text1"/>
          <w14:textFill>
            <w14:solidFill>
              <w14:schemeClr w14:val="tx1"/>
            </w14:solidFill>
          </w14:textFill>
        </w:rPr>
      </w:pPr>
      <w:r>
        <w:rPr>
          <w:rFonts w:hint="eastAsia"/>
          <w:color w:val="000000" w:themeColor="text1"/>
          <w14:textFill>
            <w14:solidFill>
              <w14:schemeClr w14:val="tx1"/>
            </w14:solidFill>
          </w14:textFill>
        </w:rPr>
        <w:t>当发现在线销售商签订执行移动服务类商品执行本文件4.3.1.1</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或4.3.2.1</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困难时，应有能力提供标准咨询技术服务。</w:t>
      </w:r>
    </w:p>
    <w:p>
      <w:pPr>
        <w:pStyle w:val="165"/>
        <w:rPr>
          <w:color w:val="000000" w:themeColor="text1"/>
          <w14:textFill>
            <w14:solidFill>
              <w14:schemeClr w14:val="tx1"/>
            </w14:solidFill>
          </w14:textFill>
        </w:rPr>
      </w:pPr>
      <w:r>
        <w:rPr>
          <w:rFonts w:hint="eastAsia"/>
          <w:color w:val="000000" w:themeColor="text1"/>
          <w14:textFill>
            <w14:solidFill>
              <w14:schemeClr w14:val="tx1"/>
            </w14:solidFill>
          </w14:textFill>
        </w:rPr>
        <w:t>当发现在线销售商签订执行移动服务类商品执行包装和装运管理4.3.2.1</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困难时，应有能力提供设备服务或设备咨询服务。</w:t>
      </w:r>
    </w:p>
    <w:p>
      <w:pPr>
        <w:pStyle w:val="105"/>
        <w:spacing w:before="120" w:after="120"/>
        <w:rPr>
          <w:color w:val="000000" w:themeColor="text1"/>
          <w14:textFill>
            <w14:solidFill>
              <w14:schemeClr w14:val="tx1"/>
            </w14:solidFill>
          </w14:textFill>
        </w:rPr>
      </w:pPr>
      <w:bookmarkStart w:id="60" w:name="_Toc65663566"/>
      <w:r>
        <w:rPr>
          <w:rFonts w:hint="eastAsia"/>
          <w:color w:val="000000" w:themeColor="text1"/>
          <w14:textFill>
            <w14:solidFill>
              <w14:schemeClr w14:val="tx1"/>
            </w14:solidFill>
          </w14:textFill>
        </w:rPr>
        <w:t>平台服务商应保证电子商务经营服务数据安全以及服务平台安全</w:t>
      </w:r>
      <w:bookmarkEnd w:id="60"/>
    </w:p>
    <w:p>
      <w:pPr>
        <w:pStyle w:val="165"/>
        <w:rPr>
          <w:color w:val="000000" w:themeColor="text1"/>
          <w14:textFill>
            <w14:solidFill>
              <w14:schemeClr w14:val="tx1"/>
            </w14:solidFill>
          </w14:textFill>
        </w:rPr>
      </w:pPr>
      <w:r>
        <w:rPr>
          <w:rFonts w:hint="eastAsia"/>
          <w:color w:val="000000" w:themeColor="text1"/>
          <w14:textFill>
            <w14:solidFill>
              <w14:schemeClr w14:val="tx1"/>
            </w14:solidFill>
          </w14:textFill>
        </w:rPr>
        <w:t>移动平台服务商应管理在线销售商的交易信息以及相关的个人信息。应符合以下要求：</w:t>
      </w:r>
    </w:p>
    <w:p>
      <w:pPr>
        <w:pStyle w:val="132"/>
        <w:rPr>
          <w:color w:val="000000" w:themeColor="text1"/>
          <w14:textFill>
            <w14:solidFill>
              <w14:schemeClr w14:val="tx1"/>
            </w14:solidFill>
          </w14:textFill>
        </w:rPr>
      </w:pPr>
      <w:r>
        <w:rPr>
          <w:rFonts w:hint="eastAsia"/>
          <w:color w:val="000000" w:themeColor="text1"/>
          <w14:textFill>
            <w14:solidFill>
              <w14:schemeClr w14:val="tx1"/>
            </w14:solidFill>
          </w14:textFill>
        </w:rPr>
        <w:t>个人信息的获取或使用需经个人授权，未经授权不应获取或使用；交易信息的获取需经交易双方或多方协商授权，未经授权不应获取；</w:t>
      </w:r>
    </w:p>
    <w:p>
      <w:pPr>
        <w:pStyle w:val="132"/>
        <w:rPr>
          <w:color w:val="000000" w:themeColor="text1"/>
          <w14:textFill>
            <w14:solidFill>
              <w14:schemeClr w14:val="tx1"/>
            </w14:solidFill>
          </w14:textFill>
        </w:rPr>
      </w:pPr>
      <w:r>
        <w:rPr>
          <w:rFonts w:hint="eastAsia"/>
          <w:color w:val="000000" w:themeColor="text1"/>
          <w14:textFill>
            <w14:solidFill>
              <w14:schemeClr w14:val="tx1"/>
            </w14:solidFill>
          </w14:textFill>
        </w:rPr>
        <w:t>个人信息和交易信息未经脱敏处理不应直接用于商业用途；</w:t>
      </w:r>
    </w:p>
    <w:p>
      <w:pPr>
        <w:pStyle w:val="132"/>
        <w:rPr>
          <w:color w:val="000000" w:themeColor="text1"/>
          <w14:textFill>
            <w14:solidFill>
              <w14:schemeClr w14:val="tx1"/>
            </w14:solidFill>
          </w14:textFill>
        </w:rPr>
      </w:pPr>
      <w:r>
        <w:rPr>
          <w:rFonts w:hint="eastAsia"/>
          <w:color w:val="000000" w:themeColor="text1"/>
          <w14:textFill>
            <w14:solidFill>
              <w14:schemeClr w14:val="tx1"/>
            </w14:solidFill>
          </w14:textFill>
        </w:rPr>
        <w:t>经在线销售商许可，其数据经脱敏处理可使用，使用的情形包括但不限于：转让、复制、传输、加工。未经在线销售商许可，其数据不得使用；</w:t>
      </w:r>
    </w:p>
    <w:p>
      <w:pPr>
        <w:pStyle w:val="132"/>
        <w:rPr>
          <w:color w:val="000000" w:themeColor="text1"/>
          <w14:textFill>
            <w14:solidFill>
              <w14:schemeClr w14:val="tx1"/>
            </w14:solidFill>
          </w14:textFill>
        </w:rPr>
      </w:pPr>
      <w:r>
        <w:rPr>
          <w:rFonts w:hint="eastAsia"/>
          <w:color w:val="000000" w:themeColor="text1"/>
          <w14:textFill>
            <w14:solidFill>
              <w14:schemeClr w14:val="tx1"/>
            </w14:solidFill>
          </w14:textFill>
        </w:rPr>
        <w:t>向第三方披露个人信息、交易数据应被记录，记录内容包括：披露的个人信息内容、披露方和时间，第三方包括：流通行政主管部门、流通行政执法部门、司法部门；</w:t>
      </w:r>
    </w:p>
    <w:p>
      <w:pPr>
        <w:pStyle w:val="132"/>
        <w:rPr>
          <w:color w:val="000000" w:themeColor="text1"/>
          <w14:textFill>
            <w14:solidFill>
              <w14:schemeClr w14:val="tx1"/>
            </w14:solidFill>
          </w14:textFill>
        </w:rPr>
      </w:pPr>
      <w:r>
        <w:rPr>
          <w:rFonts w:hint="eastAsia"/>
          <w:color w:val="000000" w:themeColor="text1"/>
          <w14:textFill>
            <w14:solidFill>
              <w14:schemeClr w14:val="tx1"/>
            </w14:solidFill>
          </w14:textFill>
        </w:rPr>
        <w:t>和个人信息有关的临时数据文件应该在指定时间内，在有记录的条件下删除或销毁；</w:t>
      </w:r>
    </w:p>
    <w:p>
      <w:pPr>
        <w:pStyle w:val="132"/>
        <w:rPr>
          <w:color w:val="000000" w:themeColor="text1"/>
          <w14:textFill>
            <w14:solidFill>
              <w14:schemeClr w14:val="tx1"/>
            </w14:solidFill>
          </w14:textFill>
        </w:rPr>
      </w:pPr>
      <w:r>
        <w:rPr>
          <w:rFonts w:hint="eastAsia"/>
          <w:color w:val="000000" w:themeColor="text1"/>
          <w14:textFill>
            <w14:solidFill>
              <w14:schemeClr w14:val="tx1"/>
            </w14:solidFill>
          </w14:textFill>
        </w:rPr>
        <w:t>在互联网上传输的个人信息，应在传输前加密。</w:t>
      </w:r>
    </w:p>
    <w:p>
      <w:pPr>
        <w:pStyle w:val="165"/>
        <w:rPr>
          <w:color w:val="000000" w:themeColor="text1"/>
          <w14:textFill>
            <w14:solidFill>
              <w14:schemeClr w14:val="tx1"/>
            </w14:solidFill>
          </w14:textFill>
        </w:rPr>
      </w:pPr>
      <w:r>
        <w:rPr>
          <w:rFonts w:hint="eastAsia"/>
          <w:color w:val="000000" w:themeColor="text1"/>
          <w14:textFill>
            <w14:solidFill>
              <w14:schemeClr w14:val="tx1"/>
            </w14:solidFill>
          </w14:textFill>
        </w:rPr>
        <w:t>移动商品平台服务商应管理数据安全，应符合以下要求：</w:t>
      </w:r>
    </w:p>
    <w:p>
      <w:pPr>
        <w:pStyle w:val="132"/>
        <w:rPr>
          <w:color w:val="000000" w:themeColor="text1"/>
          <w14:textFill>
            <w14:solidFill>
              <w14:schemeClr w14:val="tx1"/>
            </w14:solidFill>
          </w14:textFill>
        </w:rPr>
      </w:pPr>
      <w:r>
        <w:rPr>
          <w:rFonts w:hint="eastAsia"/>
          <w:color w:val="000000" w:themeColor="text1"/>
          <w14:textFill>
            <w14:solidFill>
              <w14:schemeClr w14:val="tx1"/>
            </w14:solidFill>
          </w14:textFill>
        </w:rPr>
        <w:t>数据机密性：应隔离不同在线销售商的数据，使其仅对数据拥有者可访问；</w:t>
      </w:r>
    </w:p>
    <w:p>
      <w:pPr>
        <w:pStyle w:val="132"/>
        <w:rPr>
          <w:color w:val="000000" w:themeColor="text1"/>
          <w14:textFill>
            <w14:solidFill>
              <w14:schemeClr w14:val="tx1"/>
            </w14:solidFill>
          </w14:textFill>
        </w:rPr>
      </w:pPr>
      <w:r>
        <w:rPr>
          <w:rFonts w:hint="eastAsia"/>
          <w:color w:val="000000" w:themeColor="text1"/>
          <w14:textFill>
            <w14:solidFill>
              <w14:schemeClr w14:val="tx1"/>
            </w14:solidFill>
          </w14:textFill>
        </w:rPr>
        <w:t>数据完整性：应保证平台上所有原始数据的修改应得到授权；</w:t>
      </w:r>
    </w:p>
    <w:p>
      <w:pPr>
        <w:pStyle w:val="132"/>
        <w:rPr>
          <w:color w:val="000000" w:themeColor="text1"/>
          <w14:textFill>
            <w14:solidFill>
              <w14:schemeClr w14:val="tx1"/>
            </w14:solidFill>
          </w14:textFill>
        </w:rPr>
      </w:pPr>
      <w:r>
        <w:rPr>
          <w:rFonts w:hint="eastAsia"/>
          <w:color w:val="000000" w:themeColor="text1"/>
          <w14:textFill>
            <w14:solidFill>
              <w14:schemeClr w14:val="tx1"/>
            </w14:solidFill>
          </w14:textFill>
        </w:rPr>
        <w:t>数据可靠性：应具备数据鉴别能力，保证平台上数据真实、可靠；</w:t>
      </w:r>
    </w:p>
    <w:p>
      <w:pPr>
        <w:pStyle w:val="132"/>
        <w:rPr>
          <w:color w:val="000000" w:themeColor="text1"/>
          <w14:textFill>
            <w14:solidFill>
              <w14:schemeClr w14:val="tx1"/>
            </w14:solidFill>
          </w14:textFill>
        </w:rPr>
      </w:pPr>
      <w:r>
        <w:rPr>
          <w:rFonts w:hint="eastAsia"/>
          <w:color w:val="000000" w:themeColor="text1"/>
          <w14:textFill>
            <w14:solidFill>
              <w14:schemeClr w14:val="tx1"/>
            </w14:solidFill>
          </w14:textFill>
        </w:rPr>
        <w:t>数据安全存储：应具备永久保存在线销售商数据的能力。应异地备份数据，不应使数据丢失，并提供恢复数据处理操作的能力；</w:t>
      </w:r>
    </w:p>
    <w:p>
      <w:pPr>
        <w:pStyle w:val="132"/>
        <w:rPr>
          <w:color w:val="000000" w:themeColor="text1"/>
          <w14:textFill>
            <w14:solidFill>
              <w14:schemeClr w14:val="tx1"/>
            </w14:solidFill>
          </w14:textFill>
        </w:rPr>
      </w:pPr>
      <w:r>
        <w:rPr>
          <w:rFonts w:hint="eastAsia"/>
          <w:color w:val="000000" w:themeColor="text1"/>
          <w14:textFill>
            <w14:solidFill>
              <w14:schemeClr w14:val="tx1"/>
            </w14:solidFill>
          </w14:textFill>
        </w:rPr>
        <w:t>数据可访问性：与在线销售商的服务合同中应包含数据授权访问协议；</w:t>
      </w:r>
    </w:p>
    <w:p>
      <w:pPr>
        <w:pStyle w:val="132"/>
        <w:rPr>
          <w:color w:val="000000" w:themeColor="text1"/>
          <w14:textFill>
            <w14:solidFill>
              <w14:schemeClr w14:val="tx1"/>
            </w14:solidFill>
          </w14:textFill>
        </w:rPr>
      </w:pPr>
      <w:r>
        <w:rPr>
          <w:rFonts w:hint="eastAsia"/>
          <w:color w:val="000000" w:themeColor="text1"/>
          <w14:textFill>
            <w14:solidFill>
              <w14:schemeClr w14:val="tx1"/>
            </w14:solidFill>
          </w14:textFill>
        </w:rPr>
        <w:t>数据可审核性：应对所有管理操作提供日志记录，以便事中监督和事后审计。</w:t>
      </w:r>
    </w:p>
    <w:p>
      <w:pPr>
        <w:pStyle w:val="165"/>
        <w:rPr>
          <w:color w:val="000000" w:themeColor="text1"/>
          <w14:textFill>
            <w14:solidFill>
              <w14:schemeClr w14:val="tx1"/>
            </w14:solidFill>
          </w14:textFill>
        </w:rPr>
      </w:pPr>
      <w:r>
        <w:rPr>
          <w:rFonts w:hint="eastAsia"/>
          <w:color w:val="000000" w:themeColor="text1"/>
          <w14:textFill>
            <w14:solidFill>
              <w14:schemeClr w14:val="tx1"/>
            </w14:solidFill>
          </w14:textFill>
        </w:rPr>
        <w:t>移动商品平台服务商应管理平台运行安全，应符合以下要求：</w:t>
      </w:r>
    </w:p>
    <w:p>
      <w:pPr>
        <w:pStyle w:val="132"/>
        <w:rPr>
          <w:color w:val="000000" w:themeColor="text1"/>
          <w14:textFill>
            <w14:solidFill>
              <w14:schemeClr w14:val="tx1"/>
            </w14:solidFill>
          </w14:textFill>
        </w:rPr>
      </w:pPr>
      <w:r>
        <w:rPr>
          <w:rFonts w:hint="eastAsia"/>
          <w:color w:val="000000" w:themeColor="text1"/>
          <w14:textFill>
            <w14:solidFill>
              <w14:schemeClr w14:val="tx1"/>
            </w14:solidFill>
          </w14:textFill>
        </w:rPr>
        <w:t>评估、处置安全风险，实现风险防控；</w:t>
      </w:r>
    </w:p>
    <w:p>
      <w:pPr>
        <w:pStyle w:val="132"/>
        <w:rPr>
          <w:color w:val="000000" w:themeColor="text1"/>
          <w14:textFill>
            <w14:solidFill>
              <w14:schemeClr w14:val="tx1"/>
            </w14:solidFill>
          </w14:textFill>
        </w:rPr>
      </w:pPr>
      <w:r>
        <w:rPr>
          <w:rFonts w:hint="eastAsia"/>
          <w:color w:val="000000" w:themeColor="text1"/>
          <w14:textFill>
            <w14:solidFill>
              <w14:schemeClr w14:val="tx1"/>
            </w14:solidFill>
          </w14:textFill>
        </w:rPr>
        <w:t>保证平台适时不间断运行；当平台间断时，转为人工服务；</w:t>
      </w:r>
    </w:p>
    <w:p>
      <w:pPr>
        <w:pStyle w:val="132"/>
        <w:rPr>
          <w:color w:val="000000" w:themeColor="text1"/>
          <w14:textFill>
            <w14:solidFill>
              <w14:schemeClr w14:val="tx1"/>
            </w14:solidFill>
          </w14:textFill>
        </w:rPr>
      </w:pPr>
      <w:r>
        <w:rPr>
          <w:rFonts w:hint="eastAsia"/>
          <w:color w:val="000000" w:themeColor="text1"/>
          <w14:textFill>
            <w14:solidFill>
              <w14:schemeClr w14:val="tx1"/>
            </w14:solidFill>
          </w14:textFill>
        </w:rPr>
        <w:t>应建立、实施、运行、监视、评审、保持和改进信息安全管理；</w:t>
      </w:r>
    </w:p>
    <w:p>
      <w:pPr>
        <w:pStyle w:val="132"/>
        <w:rPr>
          <w:color w:val="000000" w:themeColor="text1"/>
          <w14:textFill>
            <w14:solidFill>
              <w14:schemeClr w14:val="tx1"/>
            </w14:solidFill>
          </w14:textFill>
        </w:rPr>
      </w:pPr>
      <w:r>
        <w:rPr>
          <w:rFonts w:hint="eastAsia"/>
          <w:color w:val="000000" w:themeColor="text1"/>
          <w14:textFill>
            <w14:solidFill>
              <w14:schemeClr w14:val="tx1"/>
            </w14:solidFill>
          </w14:textFill>
        </w:rPr>
        <w:t>应建立、实施、运行、监视、评审、保持和改进信息技术服务管理。</w:t>
      </w:r>
    </w:p>
    <w:p>
      <w:pPr>
        <w:pStyle w:val="56"/>
        <w:ind w:firstLine="420"/>
        <w:rPr>
          <w:color w:val="000000" w:themeColor="text1"/>
          <w14:textFill>
            <w14:solidFill>
              <w14:schemeClr w14:val="tx1"/>
            </w14:solidFill>
          </w14:textFill>
        </w:rPr>
      </w:pPr>
    </w:p>
    <w:p>
      <w:pPr>
        <w:pStyle w:val="56"/>
        <w:ind w:firstLine="420"/>
        <w:rPr>
          <w:color w:val="000000" w:themeColor="text1"/>
          <w14:textFill>
            <w14:solidFill>
              <w14:schemeClr w14:val="tx1"/>
            </w14:solidFill>
          </w14:textFill>
        </w:rPr>
      </w:pPr>
    </w:p>
    <w:p>
      <w:pPr>
        <w:pStyle w:val="56"/>
        <w:ind w:firstLine="420"/>
        <w:rPr>
          <w:color w:val="000000" w:themeColor="text1"/>
          <w14:textFill>
            <w14:solidFill>
              <w14:schemeClr w14:val="tx1"/>
            </w14:solidFill>
          </w14:textFill>
        </w:rPr>
        <w:sectPr>
          <w:pgSz w:w="11906" w:h="16838"/>
          <w:pgMar w:top="567" w:right="1134" w:bottom="1134" w:left="1134" w:header="1418" w:footer="1134" w:gutter="284"/>
          <w:pgNumType w:start="1"/>
          <w:cols w:space="425" w:num="1"/>
          <w:formProt w:val="0"/>
          <w:docGrid w:linePitch="312" w:charSpace="0"/>
        </w:sectPr>
      </w:pPr>
    </w:p>
    <w:bookmarkEnd w:id="27"/>
    <w:p>
      <w:pPr>
        <w:pStyle w:val="198"/>
        <w:rPr>
          <w:vanish w:val="0"/>
          <w:color w:val="000000" w:themeColor="text1"/>
          <w14:textFill>
            <w14:solidFill>
              <w14:schemeClr w14:val="tx1"/>
            </w14:solidFill>
          </w14:textFill>
        </w:rPr>
      </w:pPr>
      <w:bookmarkStart w:id="61" w:name="BookMark5"/>
    </w:p>
    <w:p>
      <w:pPr>
        <w:pStyle w:val="199"/>
        <w:rPr>
          <w:vanish w:val="0"/>
          <w:color w:val="000000" w:themeColor="text1"/>
          <w14:textFill>
            <w14:solidFill>
              <w14:schemeClr w14:val="tx1"/>
            </w14:solidFill>
          </w14:textFill>
        </w:rPr>
      </w:pPr>
    </w:p>
    <w:p>
      <w:pPr>
        <w:pStyle w:val="76"/>
        <w:spacing w:before="60" w:after="120"/>
        <w:rPr>
          <w:color w:val="000000" w:themeColor="text1"/>
          <w14:textFill>
            <w14:solidFill>
              <w14:schemeClr w14:val="tx1"/>
            </w14:solidFill>
          </w14:textFill>
        </w:rPr>
      </w:pPr>
      <w:r>
        <w:rPr>
          <w:color w:val="000000" w:themeColor="text1"/>
          <w14:textFill>
            <w14:solidFill>
              <w14:schemeClr w14:val="tx1"/>
            </w14:solidFill>
          </w14:textFill>
        </w:rPr>
        <w:br w:type="textWrapping"/>
      </w:r>
      <w:bookmarkStart w:id="62" w:name="_Toc65663567"/>
      <w:bookmarkStart w:id="63" w:name="_Toc65663577"/>
      <w:r>
        <w:rPr>
          <w:rFonts w:hint="eastAsia"/>
          <w:color w:val="000000" w:themeColor="text1"/>
          <w14:textFill>
            <w14:solidFill>
              <w14:schemeClr w14:val="tx1"/>
            </w14:solidFill>
          </w14:textFill>
        </w:rPr>
        <w:t>（资料性）</w:t>
      </w:r>
      <w:r>
        <w:rPr>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《电子商务消费品质量检查采样》工作单采单编号</w:t>
      </w:r>
      <w:bookmarkEnd w:id="62"/>
      <w:bookmarkEnd w:id="63"/>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846"/>
        <w:gridCol w:w="2887"/>
        <w:gridCol w:w="1867"/>
        <w:gridCol w:w="1867"/>
        <w:gridCol w:w="18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3733" w:type="dxa"/>
            <w:gridSpan w:val="2"/>
            <w:tcBorders>
              <w:top w:val="single" w:color="auto" w:sz="4" w:space="0"/>
              <w:left w:val="single" w:color="auto" w:sz="4" w:space="0"/>
              <w:bottom w:val="single" w:color="auto" w:sz="4" w:space="0"/>
              <w:right w:val="single" w:color="auto" w:sz="4" w:space="0"/>
            </w:tcBorders>
          </w:tcPr>
          <w:p>
            <w:pPr>
              <w:pStyle w:val="178"/>
              <w:rPr>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任务类别</w:t>
            </w:r>
          </w:p>
        </w:tc>
        <w:tc>
          <w:tcPr>
            <w:tcW w:w="1867" w:type="dxa"/>
            <w:tcBorders>
              <w:top w:val="single" w:color="auto" w:sz="4" w:space="0"/>
              <w:left w:val="single" w:color="auto" w:sz="4" w:space="0"/>
              <w:bottom w:val="single" w:color="auto" w:sz="4" w:space="0"/>
              <w:right w:val="single" w:color="auto" w:sz="4" w:space="0"/>
            </w:tcBorders>
          </w:tcPr>
          <w:p>
            <w:pPr>
              <w:pStyle w:val="178"/>
              <w:rPr>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流通行业管理</w:t>
            </w:r>
          </w:p>
        </w:tc>
        <w:tc>
          <w:tcPr>
            <w:tcW w:w="1867" w:type="dxa"/>
            <w:tcBorders>
              <w:top w:val="single" w:color="auto" w:sz="4" w:space="0"/>
              <w:left w:val="single" w:color="auto" w:sz="4" w:space="0"/>
              <w:bottom w:val="single" w:color="auto" w:sz="4" w:space="0"/>
              <w:right w:val="single" w:color="auto" w:sz="4" w:space="0"/>
            </w:tcBorders>
          </w:tcPr>
          <w:p>
            <w:pPr>
              <w:pStyle w:val="178"/>
              <w:rPr>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流通行政执法</w:t>
            </w:r>
          </w:p>
        </w:tc>
        <w:tc>
          <w:tcPr>
            <w:tcW w:w="1867" w:type="dxa"/>
            <w:tcBorders>
              <w:top w:val="single" w:color="auto" w:sz="4" w:space="0"/>
              <w:left w:val="single" w:color="auto" w:sz="4" w:space="0"/>
              <w:bottom w:val="single" w:color="auto" w:sz="4" w:space="0"/>
              <w:right w:val="single" w:color="auto" w:sz="4" w:space="0"/>
            </w:tcBorders>
          </w:tcPr>
          <w:p>
            <w:pPr>
              <w:pStyle w:val="178"/>
              <w:rPr>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流通社团组织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733" w:type="dxa"/>
            <w:gridSpan w:val="2"/>
            <w:tcBorders>
              <w:top w:val="single" w:color="auto" w:sz="4" w:space="0"/>
              <w:left w:val="single" w:color="auto" w:sz="4" w:space="0"/>
              <w:bottom w:val="single" w:color="auto" w:sz="4" w:space="0"/>
              <w:right w:val="single" w:color="auto" w:sz="4" w:space="0"/>
            </w:tcBorders>
          </w:tcPr>
          <w:p>
            <w:pPr>
              <w:pStyle w:val="178"/>
              <w:rPr>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商品名称</w:t>
            </w:r>
          </w:p>
        </w:tc>
        <w:tc>
          <w:tcPr>
            <w:tcW w:w="1867" w:type="dxa"/>
            <w:tcBorders>
              <w:top w:val="single" w:color="auto" w:sz="8" w:space="0"/>
            </w:tcBorders>
            <w:shd w:val="clear" w:color="auto" w:fill="auto"/>
            <w:vAlign w:val="center"/>
          </w:tcPr>
          <w:p>
            <w:pPr>
              <w:pStyle w:val="178"/>
              <w:jc w:val="right"/>
              <w:rPr>
                <w:color w:val="000000" w:themeColor="text1"/>
                <w14:textFill>
                  <w14:solidFill>
                    <w14:schemeClr w14:val="tx1"/>
                  </w14:solidFill>
                </w14:textFill>
              </w:rPr>
            </w:pPr>
          </w:p>
        </w:tc>
        <w:tc>
          <w:tcPr>
            <w:tcW w:w="1867" w:type="dxa"/>
            <w:tcBorders>
              <w:top w:val="single" w:color="auto" w:sz="8" w:space="0"/>
            </w:tcBorders>
            <w:shd w:val="clear" w:color="auto" w:fill="auto"/>
            <w:vAlign w:val="center"/>
          </w:tcPr>
          <w:p>
            <w:pPr>
              <w:pStyle w:val="178"/>
              <w:jc w:val="right"/>
              <w:rPr>
                <w:color w:val="000000" w:themeColor="text1"/>
                <w14:textFill>
                  <w14:solidFill>
                    <w14:schemeClr w14:val="tx1"/>
                  </w14:solidFill>
                </w14:textFill>
              </w:rPr>
            </w:pPr>
          </w:p>
        </w:tc>
        <w:tc>
          <w:tcPr>
            <w:tcW w:w="1867" w:type="dxa"/>
            <w:tcBorders>
              <w:top w:val="single" w:color="auto" w:sz="8" w:space="0"/>
            </w:tcBorders>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733" w:type="dxa"/>
            <w:gridSpan w:val="2"/>
            <w:tcBorders>
              <w:top w:val="single" w:color="auto" w:sz="4" w:space="0"/>
              <w:left w:val="single" w:color="auto" w:sz="4" w:space="0"/>
              <w:bottom w:val="single" w:color="auto" w:sz="4" w:space="0"/>
              <w:right w:val="single" w:color="auto" w:sz="4" w:space="0"/>
            </w:tcBorders>
          </w:tcPr>
          <w:p>
            <w:pPr>
              <w:pStyle w:val="178"/>
              <w:rPr>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商品采样平台名称及网址</w:t>
            </w:r>
            <w:r>
              <w:rPr>
                <w:rFonts w:hint="eastAsia" w:hAnsi="宋体" w:cs="宋体"/>
                <w:color w:val="000000" w:themeColor="text1"/>
                <w:szCs w:val="21"/>
                <w14:textFill>
                  <w14:solidFill>
                    <w14:schemeClr w14:val="tx1"/>
                  </w14:solidFill>
                </w14:textFill>
              </w:rPr>
              <w:t>*</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733" w:type="dxa"/>
            <w:gridSpan w:val="2"/>
            <w:tcBorders>
              <w:top w:val="single" w:color="auto" w:sz="4" w:space="0"/>
              <w:left w:val="single" w:color="auto" w:sz="4" w:space="0"/>
              <w:bottom w:val="single" w:color="auto" w:sz="4" w:space="0"/>
              <w:right w:val="single" w:color="auto" w:sz="4" w:space="0"/>
            </w:tcBorders>
          </w:tcPr>
          <w:p>
            <w:pPr>
              <w:pStyle w:val="178"/>
              <w:rPr>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商品销售商名称及网址</w:t>
            </w:r>
            <w:r>
              <w:rPr>
                <w:rFonts w:hint="eastAsia" w:hAnsi="宋体" w:cs="宋体"/>
                <w:color w:val="000000" w:themeColor="text1"/>
                <w:szCs w:val="21"/>
                <w14:textFill>
                  <w14:solidFill>
                    <w14:schemeClr w14:val="tx1"/>
                  </w14:solidFill>
                </w14:textFill>
              </w:rPr>
              <w:t>*</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733" w:type="dxa"/>
            <w:gridSpan w:val="2"/>
            <w:tcBorders>
              <w:top w:val="single" w:color="auto" w:sz="4" w:space="0"/>
              <w:left w:val="single" w:color="auto" w:sz="4" w:space="0"/>
              <w:bottom w:val="single" w:color="auto" w:sz="4" w:space="0"/>
              <w:right w:val="single" w:color="auto" w:sz="4" w:space="0"/>
            </w:tcBorders>
          </w:tcPr>
          <w:p>
            <w:pPr>
              <w:pStyle w:val="178"/>
              <w:rPr>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商品销售商商标</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733" w:type="dxa"/>
            <w:gridSpan w:val="2"/>
            <w:tcBorders>
              <w:top w:val="single" w:color="auto" w:sz="4" w:space="0"/>
              <w:left w:val="single" w:color="auto" w:sz="4" w:space="0"/>
              <w:bottom w:val="single" w:color="auto" w:sz="4" w:space="0"/>
              <w:right w:val="single" w:color="auto" w:sz="4" w:space="0"/>
            </w:tcBorders>
          </w:tcPr>
          <w:p>
            <w:pPr>
              <w:pStyle w:val="178"/>
              <w:rPr>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商品销售商邮政编码</w:t>
            </w:r>
            <w:r>
              <w:rPr>
                <w:rFonts w:hint="eastAsia" w:hAnsi="宋体" w:cs="宋体"/>
                <w:color w:val="000000" w:themeColor="text1"/>
                <w:szCs w:val="21"/>
                <w14:textFill>
                  <w14:solidFill>
                    <w14:schemeClr w14:val="tx1"/>
                  </w14:solidFill>
                </w14:textFill>
              </w:rPr>
              <w:t>*</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733" w:type="dxa"/>
            <w:gridSpan w:val="2"/>
            <w:tcBorders>
              <w:top w:val="single" w:color="auto" w:sz="4" w:space="0"/>
              <w:left w:val="single" w:color="auto" w:sz="4" w:space="0"/>
              <w:bottom w:val="single" w:color="auto" w:sz="4" w:space="0"/>
              <w:right w:val="single" w:color="auto" w:sz="4" w:space="0"/>
            </w:tcBorders>
          </w:tcPr>
          <w:p>
            <w:pPr>
              <w:pStyle w:val="178"/>
              <w:rPr>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商品销售商联系电话</w:t>
            </w:r>
            <w:r>
              <w:rPr>
                <w:rFonts w:hint="eastAsia" w:hAnsi="宋体" w:cs="宋体"/>
                <w:color w:val="000000" w:themeColor="text1"/>
                <w:szCs w:val="21"/>
                <w14:textFill>
                  <w14:solidFill>
                    <w14:schemeClr w14:val="tx1"/>
                  </w14:solidFill>
                </w14:textFill>
              </w:rPr>
              <w:t>*</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733" w:type="dxa"/>
            <w:gridSpan w:val="2"/>
            <w:tcBorders>
              <w:top w:val="single" w:color="auto" w:sz="4" w:space="0"/>
              <w:left w:val="single" w:color="auto" w:sz="4" w:space="0"/>
              <w:bottom w:val="single" w:color="auto" w:sz="4" w:space="0"/>
              <w:right w:val="single" w:color="auto" w:sz="4" w:space="0"/>
            </w:tcBorders>
          </w:tcPr>
          <w:p>
            <w:pPr>
              <w:pStyle w:val="178"/>
              <w:rPr>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商品销售商电子邮箱</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733" w:type="dxa"/>
            <w:gridSpan w:val="2"/>
            <w:tcBorders>
              <w:top w:val="single" w:color="auto" w:sz="4" w:space="0"/>
              <w:left w:val="single" w:color="auto" w:sz="4" w:space="0"/>
              <w:bottom w:val="single" w:color="auto" w:sz="4" w:space="0"/>
              <w:right w:val="single" w:color="auto" w:sz="4" w:space="0"/>
            </w:tcBorders>
          </w:tcPr>
          <w:p>
            <w:pPr>
              <w:pStyle w:val="178"/>
              <w:rPr>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商品采样时间</w:t>
            </w:r>
            <w:r>
              <w:rPr>
                <w:rFonts w:hint="eastAsia" w:hAnsi="宋体" w:cs="宋体"/>
                <w:color w:val="000000" w:themeColor="text1"/>
                <w:szCs w:val="21"/>
                <w14:textFill>
                  <w14:solidFill>
                    <w14:schemeClr w14:val="tx1"/>
                  </w14:solidFill>
                </w14:textFill>
              </w:rPr>
              <w:t>*</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3733" w:type="dxa"/>
            <w:gridSpan w:val="2"/>
            <w:tcBorders>
              <w:top w:val="single" w:color="auto" w:sz="4" w:space="0"/>
              <w:left w:val="single" w:color="auto" w:sz="4" w:space="0"/>
              <w:bottom w:val="single" w:color="auto" w:sz="4" w:space="0"/>
              <w:right w:val="single" w:color="auto" w:sz="4" w:space="0"/>
            </w:tcBorders>
          </w:tcPr>
          <w:p>
            <w:pPr>
              <w:pStyle w:val="178"/>
              <w:rPr>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商品采样地点</w:t>
            </w:r>
            <w:r>
              <w:rPr>
                <w:rFonts w:hint="eastAsia" w:hAnsi="宋体" w:cs="宋体"/>
                <w:color w:val="000000" w:themeColor="text1"/>
                <w:szCs w:val="21"/>
                <w14:textFill>
                  <w14:solidFill>
                    <w14:schemeClr w14:val="tx1"/>
                  </w14:solidFill>
                </w14:textFill>
              </w:rPr>
              <w:t>*</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733" w:type="dxa"/>
            <w:gridSpan w:val="2"/>
            <w:tcBorders>
              <w:top w:val="single" w:color="auto" w:sz="4" w:space="0"/>
              <w:left w:val="single" w:color="auto" w:sz="4" w:space="0"/>
              <w:bottom w:val="single" w:color="auto" w:sz="4" w:space="0"/>
              <w:right w:val="single" w:color="auto" w:sz="4" w:space="0"/>
            </w:tcBorders>
          </w:tcPr>
          <w:p>
            <w:pPr>
              <w:pStyle w:val="178"/>
              <w:rPr>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采样数量（不低于两件）</w:t>
            </w:r>
            <w:r>
              <w:rPr>
                <w:rFonts w:hint="eastAsia" w:hAnsi="宋体" w:cs="宋体"/>
                <w:color w:val="000000" w:themeColor="text1"/>
                <w:szCs w:val="21"/>
                <w14:textFill>
                  <w14:solidFill>
                    <w14:schemeClr w14:val="tx1"/>
                  </w14:solidFill>
                </w14:textFill>
              </w:rPr>
              <w:t>*</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733" w:type="dxa"/>
            <w:gridSpan w:val="2"/>
            <w:tcBorders>
              <w:top w:val="single" w:color="auto" w:sz="4" w:space="0"/>
              <w:left w:val="single" w:color="auto" w:sz="4" w:space="0"/>
              <w:bottom w:val="single" w:color="auto" w:sz="4" w:space="0"/>
              <w:right w:val="single" w:color="auto" w:sz="4" w:space="0"/>
            </w:tcBorders>
          </w:tcPr>
          <w:p>
            <w:pPr>
              <w:pStyle w:val="178"/>
              <w:rPr>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采样费用</w:t>
            </w:r>
            <w:r>
              <w:rPr>
                <w:rFonts w:hint="eastAsia" w:hAnsi="宋体" w:cs="宋体"/>
                <w:color w:val="000000" w:themeColor="text1"/>
                <w:szCs w:val="21"/>
                <w14:textFill>
                  <w14:solidFill>
                    <w14:schemeClr w14:val="tx1"/>
                  </w14:solidFill>
                </w14:textFill>
              </w:rPr>
              <w:t>*</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733" w:type="dxa"/>
            <w:gridSpan w:val="2"/>
            <w:tcBorders>
              <w:top w:val="single" w:color="auto" w:sz="4" w:space="0"/>
              <w:left w:val="single" w:color="auto" w:sz="4" w:space="0"/>
              <w:bottom w:val="single" w:color="auto" w:sz="4" w:space="0"/>
              <w:right w:val="single" w:color="auto" w:sz="4" w:space="0"/>
            </w:tcBorders>
          </w:tcPr>
          <w:p>
            <w:pPr>
              <w:pStyle w:val="178"/>
              <w:rPr>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采样照相记录</w:t>
            </w:r>
            <w:r>
              <w:rPr>
                <w:rFonts w:hint="eastAsia" w:hAnsi="宋体" w:cs="宋体"/>
                <w:color w:val="000000" w:themeColor="text1"/>
                <w:szCs w:val="21"/>
                <w14:textFill>
                  <w14:solidFill>
                    <w14:schemeClr w14:val="tx1"/>
                  </w14:solidFill>
                </w14:textFill>
              </w:rPr>
              <w:t>*</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restart"/>
            <w:tcBorders>
              <w:top w:val="single" w:color="auto" w:sz="4" w:space="0"/>
              <w:left w:val="single" w:color="auto" w:sz="4" w:space="0"/>
              <w:right w:val="single" w:color="auto" w:sz="4" w:space="0"/>
            </w:tcBorders>
            <w:textDirection w:val="tbRlV"/>
            <w:vAlign w:val="center"/>
          </w:tcPr>
          <w:p>
            <w:pPr>
              <w:pStyle w:val="178"/>
              <w:ind w:left="113" w:right="113"/>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受检商（产）品详细信息</w:t>
            </w:r>
          </w:p>
        </w:tc>
        <w:tc>
          <w:tcPr>
            <w:tcW w:w="2887" w:type="dxa"/>
            <w:tcBorders>
              <w:top w:val="single" w:color="auto" w:sz="4" w:space="0"/>
              <w:left w:val="single" w:color="auto" w:sz="4" w:space="0"/>
              <w:bottom w:val="single" w:color="auto" w:sz="4" w:space="0"/>
              <w:right w:val="single" w:color="auto" w:sz="4" w:space="0"/>
            </w:tcBorders>
            <w:vAlign w:val="center"/>
          </w:tcPr>
          <w:p>
            <w:pPr>
              <w:pStyle w:val="178"/>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产品商标</w:t>
            </w:r>
            <w:r>
              <w:rPr>
                <w:rFonts w:hint="eastAsia" w:hAnsi="宋体" w:cs="宋体"/>
                <w:color w:val="000000" w:themeColor="text1"/>
                <w:szCs w:val="21"/>
                <w14:textFill>
                  <w14:solidFill>
                    <w14:schemeClr w14:val="tx1"/>
                  </w14:solidFill>
                </w14:textFill>
              </w:rPr>
              <w:t>*</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tcBorders>
              <w:left w:val="single" w:color="auto" w:sz="4" w:space="0"/>
              <w:right w:val="single" w:color="auto" w:sz="4" w:space="0"/>
            </w:tcBorders>
          </w:tcPr>
          <w:p>
            <w:pPr>
              <w:pStyle w:val="178"/>
              <w:rPr>
                <w:rFonts w:hAnsi="宋体"/>
                <w:color w:val="000000" w:themeColor="text1"/>
                <w:szCs w:val="21"/>
                <w14:textFill>
                  <w14:solidFill>
                    <w14:schemeClr w14:val="tx1"/>
                  </w14:solidFill>
                </w14:textFill>
              </w:rPr>
            </w:pPr>
          </w:p>
        </w:tc>
        <w:tc>
          <w:tcPr>
            <w:tcW w:w="2887" w:type="dxa"/>
            <w:tcBorders>
              <w:top w:val="single" w:color="auto" w:sz="4" w:space="0"/>
              <w:left w:val="single" w:color="auto" w:sz="4" w:space="0"/>
              <w:bottom w:val="single" w:color="auto" w:sz="4" w:space="0"/>
              <w:right w:val="single" w:color="auto" w:sz="4" w:space="0"/>
            </w:tcBorders>
            <w:vAlign w:val="center"/>
          </w:tcPr>
          <w:p>
            <w:pPr>
              <w:pStyle w:val="178"/>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产品邮政编码</w:t>
            </w:r>
            <w:r>
              <w:rPr>
                <w:rFonts w:hint="eastAsia" w:hAnsi="宋体" w:cs="宋体"/>
                <w:color w:val="000000" w:themeColor="text1"/>
                <w:szCs w:val="21"/>
                <w14:textFill>
                  <w14:solidFill>
                    <w14:schemeClr w14:val="tx1"/>
                  </w14:solidFill>
                </w14:textFill>
              </w:rPr>
              <w:t>*</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tcBorders>
              <w:left w:val="single" w:color="auto" w:sz="4" w:space="0"/>
              <w:right w:val="single" w:color="auto" w:sz="4" w:space="0"/>
            </w:tcBorders>
          </w:tcPr>
          <w:p>
            <w:pPr>
              <w:pStyle w:val="178"/>
              <w:rPr>
                <w:rFonts w:hAnsi="宋体"/>
                <w:color w:val="000000" w:themeColor="text1"/>
                <w:szCs w:val="21"/>
                <w14:textFill>
                  <w14:solidFill>
                    <w14:schemeClr w14:val="tx1"/>
                  </w14:solidFill>
                </w14:textFill>
              </w:rPr>
            </w:pPr>
          </w:p>
        </w:tc>
        <w:tc>
          <w:tcPr>
            <w:tcW w:w="2887" w:type="dxa"/>
            <w:tcBorders>
              <w:top w:val="single" w:color="auto" w:sz="4" w:space="0"/>
              <w:left w:val="single" w:color="auto" w:sz="4" w:space="0"/>
              <w:bottom w:val="single" w:color="auto" w:sz="4" w:space="0"/>
              <w:right w:val="single" w:color="auto" w:sz="4" w:space="0"/>
            </w:tcBorders>
            <w:vAlign w:val="center"/>
          </w:tcPr>
          <w:p>
            <w:pPr>
              <w:pStyle w:val="178"/>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产品单位完整名称</w:t>
            </w:r>
            <w:r>
              <w:rPr>
                <w:rFonts w:hint="eastAsia" w:hAnsi="宋体" w:cs="宋体"/>
                <w:color w:val="000000" w:themeColor="text1"/>
                <w:szCs w:val="21"/>
                <w14:textFill>
                  <w14:solidFill>
                    <w14:schemeClr w14:val="tx1"/>
                  </w14:solidFill>
                </w14:textFill>
              </w:rPr>
              <w:t>*</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tcBorders>
              <w:left w:val="single" w:color="auto" w:sz="4" w:space="0"/>
              <w:right w:val="single" w:color="auto" w:sz="4" w:space="0"/>
            </w:tcBorders>
          </w:tcPr>
          <w:p>
            <w:pPr>
              <w:pStyle w:val="178"/>
              <w:rPr>
                <w:rFonts w:hAnsi="宋体"/>
                <w:color w:val="000000" w:themeColor="text1"/>
                <w:szCs w:val="21"/>
                <w14:textFill>
                  <w14:solidFill>
                    <w14:schemeClr w14:val="tx1"/>
                  </w14:solidFill>
                </w14:textFill>
              </w:rPr>
            </w:pPr>
          </w:p>
        </w:tc>
        <w:tc>
          <w:tcPr>
            <w:tcW w:w="2887" w:type="dxa"/>
            <w:tcBorders>
              <w:top w:val="single" w:color="auto" w:sz="4" w:space="0"/>
              <w:left w:val="single" w:color="auto" w:sz="4" w:space="0"/>
              <w:bottom w:val="single" w:color="auto" w:sz="4" w:space="0"/>
              <w:right w:val="single" w:color="auto" w:sz="4" w:space="0"/>
            </w:tcBorders>
            <w:vAlign w:val="center"/>
          </w:tcPr>
          <w:p>
            <w:pPr>
              <w:pStyle w:val="178"/>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产品联系地址</w:t>
            </w:r>
            <w:r>
              <w:rPr>
                <w:rFonts w:hint="eastAsia" w:hAnsi="宋体" w:cs="宋体"/>
                <w:color w:val="000000" w:themeColor="text1"/>
                <w:szCs w:val="21"/>
                <w14:textFill>
                  <w14:solidFill>
                    <w14:schemeClr w14:val="tx1"/>
                  </w14:solidFill>
                </w14:textFill>
              </w:rPr>
              <w:t>*</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tcBorders>
              <w:left w:val="single" w:color="auto" w:sz="4" w:space="0"/>
              <w:right w:val="single" w:color="auto" w:sz="4" w:space="0"/>
            </w:tcBorders>
          </w:tcPr>
          <w:p>
            <w:pPr>
              <w:pStyle w:val="178"/>
              <w:rPr>
                <w:rFonts w:hAnsi="宋体"/>
                <w:color w:val="000000" w:themeColor="text1"/>
                <w:szCs w:val="21"/>
                <w14:textFill>
                  <w14:solidFill>
                    <w14:schemeClr w14:val="tx1"/>
                  </w14:solidFill>
                </w14:textFill>
              </w:rPr>
            </w:pPr>
          </w:p>
        </w:tc>
        <w:tc>
          <w:tcPr>
            <w:tcW w:w="2887" w:type="dxa"/>
            <w:tcBorders>
              <w:top w:val="single" w:color="auto" w:sz="4" w:space="0"/>
              <w:left w:val="single" w:color="auto" w:sz="4" w:space="0"/>
              <w:bottom w:val="single" w:color="auto" w:sz="4" w:space="0"/>
              <w:right w:val="single" w:color="auto" w:sz="4" w:space="0"/>
            </w:tcBorders>
            <w:vAlign w:val="center"/>
          </w:tcPr>
          <w:p>
            <w:pPr>
              <w:pStyle w:val="178"/>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产品电子邮箱</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tcBorders>
              <w:left w:val="single" w:color="auto" w:sz="4" w:space="0"/>
              <w:right w:val="single" w:color="auto" w:sz="4" w:space="0"/>
            </w:tcBorders>
          </w:tcPr>
          <w:p>
            <w:pPr>
              <w:pStyle w:val="178"/>
              <w:rPr>
                <w:rFonts w:hAnsi="宋体"/>
                <w:color w:val="000000" w:themeColor="text1"/>
                <w:szCs w:val="21"/>
                <w14:textFill>
                  <w14:solidFill>
                    <w14:schemeClr w14:val="tx1"/>
                  </w14:solidFill>
                </w14:textFill>
              </w:rPr>
            </w:pPr>
          </w:p>
        </w:tc>
        <w:tc>
          <w:tcPr>
            <w:tcW w:w="2887" w:type="dxa"/>
            <w:tcBorders>
              <w:top w:val="single" w:color="auto" w:sz="4" w:space="0"/>
              <w:left w:val="single" w:color="auto" w:sz="4" w:space="0"/>
              <w:bottom w:val="single" w:color="auto" w:sz="4" w:space="0"/>
              <w:right w:val="single" w:color="auto" w:sz="4" w:space="0"/>
            </w:tcBorders>
            <w:vAlign w:val="center"/>
          </w:tcPr>
          <w:p>
            <w:pPr>
              <w:pStyle w:val="178"/>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企业执照</w:t>
            </w:r>
            <w:r>
              <w:rPr>
                <w:rFonts w:hint="eastAsia" w:hAnsi="宋体" w:cs="宋体"/>
                <w:color w:val="000000" w:themeColor="text1"/>
                <w:szCs w:val="21"/>
                <w14:textFill>
                  <w14:solidFill>
                    <w14:schemeClr w14:val="tx1"/>
                  </w14:solidFill>
                </w14:textFill>
              </w:rPr>
              <w:t>*</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tcBorders>
              <w:left w:val="single" w:color="auto" w:sz="4" w:space="0"/>
              <w:right w:val="single" w:color="auto" w:sz="4" w:space="0"/>
            </w:tcBorders>
          </w:tcPr>
          <w:p>
            <w:pPr>
              <w:pStyle w:val="178"/>
              <w:rPr>
                <w:rFonts w:hAnsi="宋体"/>
                <w:color w:val="000000" w:themeColor="text1"/>
                <w:szCs w:val="21"/>
                <w14:textFill>
                  <w14:solidFill>
                    <w14:schemeClr w14:val="tx1"/>
                  </w14:solidFill>
                </w14:textFill>
              </w:rPr>
            </w:pPr>
          </w:p>
        </w:tc>
        <w:tc>
          <w:tcPr>
            <w:tcW w:w="2887" w:type="dxa"/>
            <w:tcBorders>
              <w:top w:val="single" w:color="auto" w:sz="4" w:space="0"/>
              <w:left w:val="single" w:color="auto" w:sz="4" w:space="0"/>
              <w:bottom w:val="single" w:color="auto" w:sz="4" w:space="0"/>
              <w:right w:val="single" w:color="auto" w:sz="4" w:space="0"/>
            </w:tcBorders>
            <w:vAlign w:val="center"/>
          </w:tcPr>
          <w:p>
            <w:pPr>
              <w:pStyle w:val="178"/>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依据的标准</w:t>
            </w:r>
            <w:r>
              <w:rPr>
                <w:rFonts w:hint="eastAsia" w:hAnsi="宋体" w:cs="宋体"/>
                <w:color w:val="000000" w:themeColor="text1"/>
                <w:szCs w:val="21"/>
                <w14:textFill>
                  <w14:solidFill>
                    <w14:schemeClr w14:val="tx1"/>
                  </w14:solidFill>
                </w14:textFill>
              </w:rPr>
              <w:t>*</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tcBorders>
              <w:left w:val="single" w:color="auto" w:sz="4" w:space="0"/>
              <w:right w:val="single" w:color="auto" w:sz="4" w:space="0"/>
            </w:tcBorders>
          </w:tcPr>
          <w:p>
            <w:pPr>
              <w:pStyle w:val="178"/>
              <w:rPr>
                <w:rFonts w:hAnsi="宋体"/>
                <w:color w:val="000000" w:themeColor="text1"/>
                <w:szCs w:val="21"/>
                <w14:textFill>
                  <w14:solidFill>
                    <w14:schemeClr w14:val="tx1"/>
                  </w14:solidFill>
                </w14:textFill>
              </w:rPr>
            </w:pPr>
          </w:p>
        </w:tc>
        <w:tc>
          <w:tcPr>
            <w:tcW w:w="2887" w:type="dxa"/>
            <w:tcBorders>
              <w:top w:val="single" w:color="auto" w:sz="4" w:space="0"/>
              <w:left w:val="single" w:color="auto" w:sz="4" w:space="0"/>
              <w:bottom w:val="single" w:color="auto" w:sz="4" w:space="0"/>
              <w:right w:val="single" w:color="auto" w:sz="4" w:space="0"/>
            </w:tcBorders>
            <w:vAlign w:val="center"/>
          </w:tcPr>
          <w:p>
            <w:pPr>
              <w:pStyle w:val="178"/>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生产日期</w:t>
            </w:r>
            <w:r>
              <w:rPr>
                <w:rFonts w:hint="eastAsia" w:hAnsi="宋体" w:cs="宋体"/>
                <w:color w:val="000000" w:themeColor="text1"/>
                <w:szCs w:val="21"/>
                <w14:textFill>
                  <w14:solidFill>
                    <w14:schemeClr w14:val="tx1"/>
                  </w14:solidFill>
                </w14:textFill>
              </w:rPr>
              <w:t>*</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846" w:type="dxa"/>
            <w:vMerge w:val="continue"/>
            <w:tcBorders>
              <w:left w:val="single" w:color="auto" w:sz="4" w:space="0"/>
              <w:right w:val="single" w:color="auto" w:sz="4" w:space="0"/>
            </w:tcBorders>
          </w:tcPr>
          <w:p>
            <w:pPr>
              <w:pStyle w:val="178"/>
              <w:rPr>
                <w:rFonts w:hAnsi="宋体"/>
                <w:color w:val="000000" w:themeColor="text1"/>
                <w:szCs w:val="21"/>
                <w14:textFill>
                  <w14:solidFill>
                    <w14:schemeClr w14:val="tx1"/>
                  </w14:solidFill>
                </w14:textFill>
              </w:rPr>
            </w:pPr>
          </w:p>
        </w:tc>
        <w:tc>
          <w:tcPr>
            <w:tcW w:w="2887" w:type="dxa"/>
            <w:tcBorders>
              <w:top w:val="single" w:color="auto" w:sz="4" w:space="0"/>
              <w:left w:val="single" w:color="auto" w:sz="4" w:space="0"/>
              <w:bottom w:val="single" w:color="auto" w:sz="4" w:space="0"/>
              <w:right w:val="single" w:color="auto" w:sz="4" w:space="0"/>
            </w:tcBorders>
            <w:vAlign w:val="center"/>
          </w:tcPr>
          <w:p>
            <w:pPr>
              <w:pStyle w:val="178"/>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保质期（使用有效期）</w:t>
            </w:r>
            <w:r>
              <w:rPr>
                <w:rFonts w:hint="eastAsia" w:hAnsi="宋体" w:cs="宋体"/>
                <w:color w:val="000000" w:themeColor="text1"/>
                <w:szCs w:val="21"/>
                <w14:textFill>
                  <w14:solidFill>
                    <w14:schemeClr w14:val="tx1"/>
                  </w14:solidFill>
                </w14:textFill>
              </w:rPr>
              <w:t>*</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tcBorders>
              <w:left w:val="single" w:color="auto" w:sz="4" w:space="0"/>
              <w:right w:val="single" w:color="auto" w:sz="4" w:space="0"/>
            </w:tcBorders>
          </w:tcPr>
          <w:p>
            <w:pPr>
              <w:pStyle w:val="178"/>
              <w:rPr>
                <w:rFonts w:hAnsi="宋体"/>
                <w:color w:val="000000" w:themeColor="text1"/>
                <w:szCs w:val="21"/>
                <w14:textFill>
                  <w14:solidFill>
                    <w14:schemeClr w14:val="tx1"/>
                  </w14:solidFill>
                </w14:textFill>
              </w:rPr>
            </w:pPr>
          </w:p>
        </w:tc>
        <w:tc>
          <w:tcPr>
            <w:tcW w:w="2887" w:type="dxa"/>
            <w:tcBorders>
              <w:top w:val="single" w:color="auto" w:sz="4" w:space="0"/>
              <w:left w:val="single" w:color="auto" w:sz="4" w:space="0"/>
              <w:bottom w:val="single" w:color="auto" w:sz="4" w:space="0"/>
              <w:right w:val="single" w:color="auto" w:sz="4" w:space="0"/>
            </w:tcBorders>
            <w:vAlign w:val="center"/>
          </w:tcPr>
          <w:p>
            <w:pPr>
              <w:pStyle w:val="178"/>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生产许可证号</w:t>
            </w:r>
            <w:r>
              <w:rPr>
                <w:rFonts w:hint="eastAsia" w:hAnsi="宋体" w:cs="宋体"/>
                <w:color w:val="000000" w:themeColor="text1"/>
                <w:szCs w:val="21"/>
                <w14:textFill>
                  <w14:solidFill>
                    <w14:schemeClr w14:val="tx1"/>
                  </w14:solidFill>
                </w14:textFill>
              </w:rPr>
              <w:t>*</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tcBorders>
              <w:left w:val="single" w:color="auto" w:sz="4" w:space="0"/>
              <w:right w:val="single" w:color="auto" w:sz="4" w:space="0"/>
            </w:tcBorders>
          </w:tcPr>
          <w:p>
            <w:pPr>
              <w:pStyle w:val="178"/>
              <w:rPr>
                <w:rFonts w:hAnsi="宋体"/>
                <w:color w:val="000000" w:themeColor="text1"/>
                <w:szCs w:val="21"/>
                <w14:textFill>
                  <w14:solidFill>
                    <w14:schemeClr w14:val="tx1"/>
                  </w14:solidFill>
                </w14:textFill>
              </w:rPr>
            </w:pPr>
          </w:p>
        </w:tc>
        <w:tc>
          <w:tcPr>
            <w:tcW w:w="2887" w:type="dxa"/>
            <w:tcBorders>
              <w:top w:val="single" w:color="auto" w:sz="4" w:space="0"/>
              <w:left w:val="single" w:color="auto" w:sz="4" w:space="0"/>
              <w:bottom w:val="single" w:color="auto" w:sz="4" w:space="0"/>
              <w:right w:val="single" w:color="auto" w:sz="4" w:space="0"/>
            </w:tcBorders>
            <w:vAlign w:val="center"/>
          </w:tcPr>
          <w:p>
            <w:pPr>
              <w:pStyle w:val="178"/>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产品联系电话</w:t>
            </w:r>
            <w:r>
              <w:rPr>
                <w:rFonts w:hint="eastAsia" w:hAnsi="宋体" w:cs="宋体"/>
                <w:color w:val="000000" w:themeColor="text1"/>
                <w:szCs w:val="21"/>
                <w14:textFill>
                  <w14:solidFill>
                    <w14:schemeClr w14:val="tx1"/>
                  </w14:solidFill>
                </w14:textFill>
              </w:rPr>
              <w:t>*</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tcBorders>
              <w:left w:val="single" w:color="auto" w:sz="4" w:space="0"/>
              <w:right w:val="single" w:color="auto" w:sz="4" w:space="0"/>
            </w:tcBorders>
          </w:tcPr>
          <w:p>
            <w:pPr>
              <w:pStyle w:val="178"/>
              <w:rPr>
                <w:rFonts w:hAnsi="宋体"/>
                <w:color w:val="000000" w:themeColor="text1"/>
                <w:szCs w:val="21"/>
                <w14:textFill>
                  <w14:solidFill>
                    <w14:schemeClr w14:val="tx1"/>
                  </w14:solidFill>
                </w14:textFill>
              </w:rPr>
            </w:pPr>
          </w:p>
        </w:tc>
        <w:tc>
          <w:tcPr>
            <w:tcW w:w="2887" w:type="dxa"/>
            <w:tcBorders>
              <w:top w:val="single" w:color="auto" w:sz="4" w:space="0"/>
              <w:left w:val="single" w:color="auto" w:sz="4" w:space="0"/>
              <w:bottom w:val="single" w:color="auto" w:sz="4" w:space="0"/>
              <w:right w:val="single" w:color="auto" w:sz="4" w:space="0"/>
            </w:tcBorders>
            <w:vAlign w:val="center"/>
          </w:tcPr>
          <w:p>
            <w:pPr>
              <w:pStyle w:val="178"/>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产品电子邮箱</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tcBorders>
              <w:left w:val="single" w:color="auto" w:sz="4" w:space="0"/>
              <w:right w:val="single" w:color="auto" w:sz="4" w:space="0"/>
            </w:tcBorders>
          </w:tcPr>
          <w:p>
            <w:pPr>
              <w:pStyle w:val="178"/>
              <w:rPr>
                <w:rFonts w:hAnsi="宋体"/>
                <w:color w:val="000000" w:themeColor="text1"/>
                <w:szCs w:val="21"/>
                <w14:textFill>
                  <w14:solidFill>
                    <w14:schemeClr w14:val="tx1"/>
                  </w14:solidFill>
                </w14:textFill>
              </w:rPr>
            </w:pPr>
          </w:p>
        </w:tc>
        <w:tc>
          <w:tcPr>
            <w:tcW w:w="2887" w:type="dxa"/>
            <w:tcBorders>
              <w:top w:val="single" w:color="auto" w:sz="4" w:space="0"/>
              <w:left w:val="single" w:color="auto" w:sz="4" w:space="0"/>
              <w:bottom w:val="single" w:color="auto" w:sz="4" w:space="0"/>
              <w:right w:val="single" w:color="auto" w:sz="4" w:space="0"/>
            </w:tcBorders>
            <w:vAlign w:val="center"/>
          </w:tcPr>
          <w:p>
            <w:pPr>
              <w:pStyle w:val="178"/>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规格型号</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tcBorders>
              <w:left w:val="single" w:color="auto" w:sz="4" w:space="0"/>
              <w:right w:val="single" w:color="auto" w:sz="4" w:space="0"/>
            </w:tcBorders>
          </w:tcPr>
          <w:p>
            <w:pPr>
              <w:pStyle w:val="178"/>
              <w:rPr>
                <w:rFonts w:hAnsi="宋体"/>
                <w:color w:val="000000" w:themeColor="text1"/>
                <w:szCs w:val="21"/>
                <w14:textFill>
                  <w14:solidFill>
                    <w14:schemeClr w14:val="tx1"/>
                  </w14:solidFill>
                </w14:textFill>
              </w:rPr>
            </w:pPr>
          </w:p>
        </w:tc>
        <w:tc>
          <w:tcPr>
            <w:tcW w:w="2887" w:type="dxa"/>
            <w:tcBorders>
              <w:top w:val="single" w:color="auto" w:sz="4" w:space="0"/>
              <w:left w:val="single" w:color="auto" w:sz="4" w:space="0"/>
              <w:bottom w:val="single" w:color="auto" w:sz="4" w:space="0"/>
              <w:right w:val="single" w:color="auto" w:sz="4" w:space="0"/>
            </w:tcBorders>
            <w:vAlign w:val="center"/>
          </w:tcPr>
          <w:p>
            <w:pPr>
              <w:pStyle w:val="178"/>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产品认证</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tcBorders>
              <w:left w:val="single" w:color="auto" w:sz="4" w:space="0"/>
              <w:bottom w:val="single" w:color="auto" w:sz="4" w:space="0"/>
              <w:right w:val="single" w:color="auto" w:sz="4" w:space="0"/>
            </w:tcBorders>
          </w:tcPr>
          <w:p>
            <w:pPr>
              <w:pStyle w:val="178"/>
              <w:rPr>
                <w:rFonts w:hAnsi="宋体"/>
                <w:color w:val="000000" w:themeColor="text1"/>
                <w:szCs w:val="21"/>
                <w14:textFill>
                  <w14:solidFill>
                    <w14:schemeClr w14:val="tx1"/>
                  </w14:solidFill>
                </w14:textFill>
              </w:rPr>
            </w:pPr>
          </w:p>
        </w:tc>
        <w:tc>
          <w:tcPr>
            <w:tcW w:w="2887" w:type="dxa"/>
            <w:tcBorders>
              <w:top w:val="single" w:color="auto" w:sz="4" w:space="0"/>
              <w:left w:val="single" w:color="auto" w:sz="4" w:space="0"/>
              <w:bottom w:val="single" w:color="auto" w:sz="4" w:space="0"/>
              <w:right w:val="single" w:color="auto" w:sz="4" w:space="0"/>
            </w:tcBorders>
            <w:vAlign w:val="center"/>
          </w:tcPr>
          <w:p>
            <w:pPr>
              <w:pStyle w:val="178"/>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产品管理体系认证</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restart"/>
            <w:tcBorders>
              <w:top w:val="single" w:color="auto" w:sz="4" w:space="0"/>
              <w:left w:val="single" w:color="auto" w:sz="4" w:space="0"/>
              <w:right w:val="single" w:color="auto" w:sz="4" w:space="0"/>
            </w:tcBorders>
            <w:textDirection w:val="tbRlV"/>
            <w:vAlign w:val="center"/>
          </w:tcPr>
          <w:p>
            <w:pPr>
              <w:pStyle w:val="178"/>
              <w:ind w:left="113" w:right="113"/>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采样单位信息</w:t>
            </w:r>
          </w:p>
        </w:tc>
        <w:tc>
          <w:tcPr>
            <w:tcW w:w="2887" w:type="dxa"/>
            <w:tcBorders>
              <w:top w:val="single" w:color="auto" w:sz="4" w:space="0"/>
              <w:left w:val="single" w:color="auto" w:sz="4" w:space="0"/>
              <w:bottom w:val="single" w:color="auto" w:sz="4" w:space="0"/>
              <w:right w:val="single" w:color="auto" w:sz="4" w:space="0"/>
            </w:tcBorders>
            <w:vAlign w:val="center"/>
          </w:tcPr>
          <w:p>
            <w:pPr>
              <w:pStyle w:val="178"/>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采样单位名称</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tcBorders>
              <w:left w:val="single" w:color="auto" w:sz="4" w:space="0"/>
              <w:right w:val="single" w:color="auto" w:sz="4" w:space="0"/>
            </w:tcBorders>
          </w:tcPr>
          <w:p>
            <w:pPr>
              <w:pStyle w:val="178"/>
              <w:rPr>
                <w:rFonts w:hAnsi="宋体"/>
                <w:color w:val="000000" w:themeColor="text1"/>
                <w:szCs w:val="21"/>
                <w14:textFill>
                  <w14:solidFill>
                    <w14:schemeClr w14:val="tx1"/>
                  </w14:solidFill>
                </w14:textFill>
              </w:rPr>
            </w:pPr>
          </w:p>
        </w:tc>
        <w:tc>
          <w:tcPr>
            <w:tcW w:w="2887" w:type="dxa"/>
            <w:tcBorders>
              <w:top w:val="single" w:color="auto" w:sz="4" w:space="0"/>
              <w:left w:val="single" w:color="auto" w:sz="4" w:space="0"/>
              <w:bottom w:val="single" w:color="auto" w:sz="4" w:space="0"/>
              <w:right w:val="single" w:color="auto" w:sz="4" w:space="0"/>
            </w:tcBorders>
            <w:vAlign w:val="center"/>
          </w:tcPr>
          <w:p>
            <w:pPr>
              <w:pStyle w:val="178"/>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邮政编码</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tcBorders>
              <w:left w:val="single" w:color="auto" w:sz="4" w:space="0"/>
              <w:right w:val="single" w:color="auto" w:sz="4" w:space="0"/>
            </w:tcBorders>
          </w:tcPr>
          <w:p>
            <w:pPr>
              <w:pStyle w:val="178"/>
              <w:rPr>
                <w:rFonts w:hAnsi="宋体"/>
                <w:color w:val="000000" w:themeColor="text1"/>
                <w:szCs w:val="21"/>
                <w14:textFill>
                  <w14:solidFill>
                    <w14:schemeClr w14:val="tx1"/>
                  </w14:solidFill>
                </w14:textFill>
              </w:rPr>
            </w:pPr>
          </w:p>
        </w:tc>
        <w:tc>
          <w:tcPr>
            <w:tcW w:w="2887" w:type="dxa"/>
            <w:tcBorders>
              <w:top w:val="single" w:color="auto" w:sz="4" w:space="0"/>
              <w:left w:val="single" w:color="auto" w:sz="4" w:space="0"/>
              <w:bottom w:val="single" w:color="auto" w:sz="4" w:space="0"/>
              <w:right w:val="single" w:color="auto" w:sz="4" w:space="0"/>
            </w:tcBorders>
            <w:vAlign w:val="center"/>
          </w:tcPr>
          <w:p>
            <w:pPr>
              <w:pStyle w:val="178"/>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单位地址</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tcBorders>
              <w:left w:val="single" w:color="auto" w:sz="4" w:space="0"/>
              <w:right w:val="single" w:color="auto" w:sz="4" w:space="0"/>
            </w:tcBorders>
          </w:tcPr>
          <w:p>
            <w:pPr>
              <w:pStyle w:val="178"/>
              <w:rPr>
                <w:rFonts w:hAnsi="宋体"/>
                <w:color w:val="000000" w:themeColor="text1"/>
                <w:szCs w:val="21"/>
                <w14:textFill>
                  <w14:solidFill>
                    <w14:schemeClr w14:val="tx1"/>
                  </w14:solidFill>
                </w14:textFill>
              </w:rPr>
            </w:pPr>
          </w:p>
        </w:tc>
        <w:tc>
          <w:tcPr>
            <w:tcW w:w="2887" w:type="dxa"/>
            <w:tcBorders>
              <w:top w:val="single" w:color="auto" w:sz="4" w:space="0"/>
              <w:left w:val="single" w:color="auto" w:sz="4" w:space="0"/>
              <w:bottom w:val="single" w:color="auto" w:sz="4" w:space="0"/>
              <w:right w:val="single" w:color="auto" w:sz="4" w:space="0"/>
            </w:tcBorders>
            <w:vAlign w:val="center"/>
          </w:tcPr>
          <w:p>
            <w:pPr>
              <w:pStyle w:val="178"/>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联系人</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tcBorders>
              <w:left w:val="single" w:color="auto" w:sz="4" w:space="0"/>
              <w:right w:val="single" w:color="auto" w:sz="4" w:space="0"/>
            </w:tcBorders>
          </w:tcPr>
          <w:p>
            <w:pPr>
              <w:pStyle w:val="178"/>
              <w:rPr>
                <w:rFonts w:hAnsi="宋体"/>
                <w:color w:val="000000" w:themeColor="text1"/>
                <w:szCs w:val="21"/>
                <w14:textFill>
                  <w14:solidFill>
                    <w14:schemeClr w14:val="tx1"/>
                  </w14:solidFill>
                </w14:textFill>
              </w:rPr>
            </w:pPr>
          </w:p>
        </w:tc>
        <w:tc>
          <w:tcPr>
            <w:tcW w:w="2887" w:type="dxa"/>
            <w:tcBorders>
              <w:top w:val="single" w:color="auto" w:sz="4" w:space="0"/>
              <w:left w:val="single" w:color="auto" w:sz="4" w:space="0"/>
              <w:bottom w:val="single" w:color="auto" w:sz="4" w:space="0"/>
              <w:right w:val="single" w:color="auto" w:sz="4" w:space="0"/>
            </w:tcBorders>
            <w:vAlign w:val="center"/>
          </w:tcPr>
          <w:p>
            <w:pPr>
              <w:pStyle w:val="178"/>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联系电话</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tcBorders>
              <w:left w:val="single" w:color="auto" w:sz="4" w:space="0"/>
              <w:right w:val="single" w:color="auto" w:sz="4" w:space="0"/>
            </w:tcBorders>
          </w:tcPr>
          <w:p>
            <w:pPr>
              <w:pStyle w:val="178"/>
              <w:rPr>
                <w:rFonts w:hAnsi="宋体"/>
                <w:color w:val="000000" w:themeColor="text1"/>
                <w:szCs w:val="21"/>
                <w14:textFill>
                  <w14:solidFill>
                    <w14:schemeClr w14:val="tx1"/>
                  </w14:solidFill>
                </w14:textFill>
              </w:rPr>
            </w:pPr>
          </w:p>
        </w:tc>
        <w:tc>
          <w:tcPr>
            <w:tcW w:w="2887" w:type="dxa"/>
            <w:tcBorders>
              <w:top w:val="single" w:color="auto" w:sz="4" w:space="0"/>
              <w:left w:val="single" w:color="auto" w:sz="4" w:space="0"/>
              <w:bottom w:val="single" w:color="auto" w:sz="4" w:space="0"/>
              <w:right w:val="single" w:color="auto" w:sz="4" w:space="0"/>
            </w:tcBorders>
            <w:vAlign w:val="center"/>
          </w:tcPr>
          <w:p>
            <w:pPr>
              <w:pStyle w:val="178"/>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传真/E-mail</w:t>
            </w: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c>
          <w:tcPr>
            <w:tcW w:w="1867" w:type="dxa"/>
            <w:shd w:val="clear" w:color="auto" w:fill="auto"/>
            <w:vAlign w:val="center"/>
          </w:tcPr>
          <w:p>
            <w:pPr>
              <w:pStyle w:val="178"/>
              <w:jc w:val="righ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5"/>
            <w:tcBorders>
              <w:left w:val="single" w:color="auto" w:sz="4" w:space="0"/>
              <w:bottom w:val="single" w:color="auto" w:sz="4" w:space="0"/>
            </w:tcBorders>
          </w:tcPr>
          <w:p>
            <w:pPr>
              <w:pStyle w:val="178"/>
              <w:ind w:right="720"/>
              <w:jc w:val="both"/>
              <w:rPr>
                <w:color w:val="000000" w:themeColor="text1"/>
                <w14:textFill>
                  <w14:solidFill>
                    <w14:schemeClr w14:val="tx1"/>
                  </w14:solidFill>
                </w14:textFill>
              </w:rPr>
            </w:pPr>
          </w:p>
          <w:p>
            <w:pPr>
              <w:pStyle w:val="178"/>
              <w:ind w:right="72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抽样人员（甲签字）: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采样人（乙签字）:</w:t>
            </w:r>
          </w:p>
          <w:p>
            <w:pPr>
              <w:pStyle w:val="178"/>
              <w:ind w:right="720"/>
              <w:jc w:val="both"/>
              <w:rPr>
                <w:color w:val="000000" w:themeColor="text1"/>
                <w14:textFill>
                  <w14:solidFill>
                    <w14:schemeClr w14:val="tx1"/>
                  </w14:solidFill>
                </w14:textFill>
              </w:rPr>
            </w:pPr>
          </w:p>
          <w:p>
            <w:pPr>
              <w:pStyle w:val="178"/>
              <w:ind w:right="72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采样日期：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采样日期：</w:t>
            </w:r>
          </w:p>
          <w:p>
            <w:pPr>
              <w:pStyle w:val="178"/>
              <w:ind w:right="720"/>
              <w:jc w:val="both"/>
              <w:rPr>
                <w:color w:val="000000" w:themeColor="text1"/>
                <w14:textFill>
                  <w14:solidFill>
                    <w14:schemeClr w14:val="tx1"/>
                  </w14:solidFill>
                </w14:textFill>
              </w:rPr>
            </w:pPr>
          </w:p>
          <w:p>
            <w:pPr>
              <w:pStyle w:val="178"/>
              <w:ind w:left="6480" w:right="720" w:hanging="6480" w:hangingChars="36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抽样单位（公章）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w:t>
            </w:r>
          </w:p>
          <w:p>
            <w:pPr>
              <w:pStyle w:val="178"/>
              <w:ind w:left="7380" w:leftChars="3000" w:right="720" w:hanging="1080" w:hangingChars="600"/>
              <w:jc w:val="both"/>
              <w:rPr>
                <w:color w:val="000000" w:themeColor="text1"/>
                <w14:textFill>
                  <w14:solidFill>
                    <w14:schemeClr w14:val="tx1"/>
                  </w14:solidFill>
                </w14:textFill>
              </w:rPr>
            </w:pPr>
          </w:p>
          <w:p>
            <w:pPr>
              <w:pStyle w:val="178"/>
              <w:ind w:left="7380" w:leftChars="3000" w:right="720" w:hanging="1080" w:hangingChars="6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年    月   日</w:t>
            </w:r>
          </w:p>
          <w:p>
            <w:pPr>
              <w:pStyle w:val="178"/>
              <w:ind w:right="720"/>
              <w:jc w:val="both"/>
              <w:rPr>
                <w:color w:val="000000" w:themeColor="text1"/>
                <w14:textFill>
                  <w14:solidFill>
                    <w14:schemeClr w14:val="tx1"/>
                  </w14:solidFill>
                </w14:textFill>
              </w:rPr>
            </w:pPr>
          </w:p>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标*处为必填信息</w:t>
            </w:r>
          </w:p>
          <w:p>
            <w:pPr>
              <w:pStyle w:val="178"/>
              <w:ind w:right="720" w:firstLine="720" w:firstLineChars="4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此单一式三份  </w:t>
            </w:r>
          </w:p>
        </w:tc>
      </w:tr>
    </w:tbl>
    <w:p>
      <w:pPr>
        <w:pStyle w:val="56"/>
        <w:ind w:firstLine="420"/>
        <w:rPr>
          <w:color w:val="000000" w:themeColor="text1"/>
          <w14:textFill>
            <w14:solidFill>
              <w14:schemeClr w14:val="tx1"/>
            </w14:solidFill>
          </w14:textFill>
        </w:rPr>
      </w:pPr>
    </w:p>
    <w:p>
      <w:pPr>
        <w:pStyle w:val="56"/>
        <w:ind w:firstLine="420"/>
        <w:rPr>
          <w:color w:val="000000" w:themeColor="text1"/>
          <w14:textFill>
            <w14:solidFill>
              <w14:schemeClr w14:val="tx1"/>
            </w14:solidFill>
          </w14:textFill>
        </w:rPr>
      </w:pPr>
    </w:p>
    <w:p>
      <w:pPr>
        <w:pStyle w:val="56"/>
        <w:ind w:firstLine="420"/>
        <w:rPr>
          <w:color w:val="000000" w:themeColor="text1"/>
          <w14:textFill>
            <w14:solidFill>
              <w14:schemeClr w14:val="tx1"/>
            </w14:solidFill>
          </w14:textFill>
        </w:rPr>
      </w:pPr>
    </w:p>
    <w:p>
      <w:pPr>
        <w:pStyle w:val="56"/>
        <w:ind w:firstLine="420"/>
        <w:rPr>
          <w:color w:val="000000" w:themeColor="text1"/>
          <w14:textFill>
            <w14:solidFill>
              <w14:schemeClr w14:val="tx1"/>
            </w14:solidFill>
          </w14:textFill>
        </w:rPr>
      </w:pPr>
    </w:p>
    <w:bookmarkEnd w:id="61"/>
    <w:p>
      <w:pPr>
        <w:pStyle w:val="56"/>
        <w:ind w:firstLine="0" w:firstLineChars="0"/>
        <w:jc w:val="center"/>
        <w:rPr>
          <w:color w:val="000000" w:themeColor="text1"/>
          <w14:textFill>
            <w14:solidFill>
              <w14:schemeClr w14:val="tx1"/>
            </w14:solidFill>
          </w14:textFill>
        </w:rPr>
      </w:pPr>
      <w:bookmarkStart w:id="64" w:name="BookMark8"/>
      <w:r>
        <w:rPr>
          <w:color w:val="000000" w:themeColor="text1"/>
          <w14:textFill>
            <w14:solidFill>
              <w14:schemeClr w14:val="tx1"/>
            </w14:solidFill>
          </w14:textFill>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5">
                      <a:extLst>
                        <a:ext uri="{28A0092B-C50C-407E-A947-70E740481C1C}">
                          <a14:useLocalDpi xmlns:a14="http://schemas.microsoft.com/office/drawing/2010/main" val="false"/>
                        </a:ext>
                      </a:extLst>
                    </a:blip>
                    <a:stretch>
                      <a:fillRect/>
                    </a:stretch>
                  </pic:blipFill>
                  <pic:spPr>
                    <a:xfrm>
                      <a:off x="0" y="0"/>
                      <a:ext cx="1485900" cy="317500"/>
                    </a:xfrm>
                    <a:prstGeom prst="rect">
                      <a:avLst/>
                    </a:prstGeom>
                  </pic:spPr>
                </pic:pic>
              </a:graphicData>
            </a:graphic>
          </wp:inline>
        </w:drawing>
      </w:r>
      <w:bookmarkEnd w:id="64"/>
    </w:p>
    <w:sectPr>
      <w:pgSz w:w="11906" w:h="16838"/>
      <w:pgMar w:top="567"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Light">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SB/T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XX/T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auto"/>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color w:val="auto"/>
        <w:sz w:val="21"/>
      </w:rPr>
    </w:lvl>
    <w:lvl w:ilvl="4" w:tentative="0">
      <w:start w:val="1"/>
      <w:numFmt w:val="decimal"/>
      <w:pStyle w:val="94"/>
      <w:suff w:val="nothing"/>
      <w:lvlText w:val="%1%2.%3.%4.%5　"/>
      <w:lvlJc w:val="left"/>
      <w:pPr>
        <w:ind w:left="0" w:firstLine="0"/>
      </w:pPr>
      <w:rPr>
        <w:rFonts w:hint="eastAsia" w:ascii="黑体" w:eastAsia="黑体"/>
        <w:b w:val="0"/>
        <w:i w:val="0"/>
        <w:color w:val="auto"/>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attachedTemplate r:id="rId1"/>
  <w:documentProtection w:edit="forms" w:enforcement="1" w:cryptProviderType="rsaAES" w:cryptAlgorithmClass="hash" w:cryptAlgorithmType="typeAny" w:cryptAlgorithmSid="14" w:cryptSpinCount="100000" w:hash="TczsWHDcbU3l9UxavS2wCzDLBaa8U7fdqBYhwwDEE8wOhoXbd1HCdPCbSmVO5GY7JaXKHhFCoi7UAZYnqxpBtA==" w:salt="jg8hurcZHwKPYk0UP0wUwQ=="/>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05"/>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10E8"/>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3FB3"/>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390"/>
    <w:rsid w:val="000E4C9E"/>
    <w:rsid w:val="000E6FD7"/>
    <w:rsid w:val="000F06E1"/>
    <w:rsid w:val="000F0E3C"/>
    <w:rsid w:val="000F19D5"/>
    <w:rsid w:val="000F4AEA"/>
    <w:rsid w:val="000F67E9"/>
    <w:rsid w:val="00104926"/>
    <w:rsid w:val="00113B1E"/>
    <w:rsid w:val="0011711C"/>
    <w:rsid w:val="00122395"/>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193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06B2"/>
    <w:rsid w:val="001E1B6A"/>
    <w:rsid w:val="001E2484"/>
    <w:rsid w:val="001E3CC4"/>
    <w:rsid w:val="001E4705"/>
    <w:rsid w:val="001E4882"/>
    <w:rsid w:val="001E73AB"/>
    <w:rsid w:val="001F092D"/>
    <w:rsid w:val="001F143A"/>
    <w:rsid w:val="001F1605"/>
    <w:rsid w:val="001F2508"/>
    <w:rsid w:val="001F3FC4"/>
    <w:rsid w:val="001F4816"/>
    <w:rsid w:val="001F69B4"/>
    <w:rsid w:val="001F77C7"/>
    <w:rsid w:val="00200183"/>
    <w:rsid w:val="0020107D"/>
    <w:rsid w:val="00202AA4"/>
    <w:rsid w:val="002031F7"/>
    <w:rsid w:val="002040E6"/>
    <w:rsid w:val="0020527B"/>
    <w:rsid w:val="00205F2C"/>
    <w:rsid w:val="00210B15"/>
    <w:rsid w:val="00212B4B"/>
    <w:rsid w:val="002142EA"/>
    <w:rsid w:val="002204BB"/>
    <w:rsid w:val="00221B79"/>
    <w:rsid w:val="00221C6B"/>
    <w:rsid w:val="00224596"/>
    <w:rsid w:val="002253A1"/>
    <w:rsid w:val="00225CF8"/>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76729"/>
    <w:rsid w:val="00281BB8"/>
    <w:rsid w:val="00281E9E"/>
    <w:rsid w:val="00285170"/>
    <w:rsid w:val="00285361"/>
    <w:rsid w:val="00292D60"/>
    <w:rsid w:val="00293C46"/>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2FF1"/>
    <w:rsid w:val="00313B85"/>
    <w:rsid w:val="00317988"/>
    <w:rsid w:val="003221B4"/>
    <w:rsid w:val="00322E62"/>
    <w:rsid w:val="00324EDD"/>
    <w:rsid w:val="003331E4"/>
    <w:rsid w:val="00336C64"/>
    <w:rsid w:val="00336F61"/>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563CD"/>
    <w:rsid w:val="0045771C"/>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4B57"/>
    <w:rsid w:val="004A63FA"/>
    <w:rsid w:val="004A7964"/>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995"/>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3B90"/>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D708E"/>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19BB"/>
    <w:rsid w:val="006640E5"/>
    <w:rsid w:val="006646F1"/>
    <w:rsid w:val="00664929"/>
    <w:rsid w:val="00664F62"/>
    <w:rsid w:val="006655E1"/>
    <w:rsid w:val="00672060"/>
    <w:rsid w:val="00672BFD"/>
    <w:rsid w:val="006770F4"/>
    <w:rsid w:val="00677A84"/>
    <w:rsid w:val="0068026D"/>
    <w:rsid w:val="00680A05"/>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64F"/>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65D2"/>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741A5"/>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376A2"/>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0F1C"/>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48CD"/>
    <w:rsid w:val="00A6537A"/>
    <w:rsid w:val="00A67866"/>
    <w:rsid w:val="00A70B07"/>
    <w:rsid w:val="00A723F8"/>
    <w:rsid w:val="00A77CCB"/>
    <w:rsid w:val="00A83D8D"/>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5E8"/>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2CD9"/>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078E"/>
    <w:rsid w:val="00C42130"/>
    <w:rsid w:val="00C423A4"/>
    <w:rsid w:val="00C44BF5"/>
    <w:rsid w:val="00C521D6"/>
    <w:rsid w:val="00C55232"/>
    <w:rsid w:val="00C553A4"/>
    <w:rsid w:val="00C55A06"/>
    <w:rsid w:val="00C55D03"/>
    <w:rsid w:val="00C601BC"/>
    <w:rsid w:val="00C60EA5"/>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E76"/>
    <w:rsid w:val="00CF6441"/>
    <w:rsid w:val="00CF686F"/>
    <w:rsid w:val="00CF6E60"/>
    <w:rsid w:val="00CF7BCA"/>
    <w:rsid w:val="00D008FD"/>
    <w:rsid w:val="00D00A4D"/>
    <w:rsid w:val="00D0321C"/>
    <w:rsid w:val="00D035EC"/>
    <w:rsid w:val="00D06AB1"/>
    <w:rsid w:val="00D072ED"/>
    <w:rsid w:val="00D07A16"/>
    <w:rsid w:val="00D1067E"/>
    <w:rsid w:val="00D10F50"/>
    <w:rsid w:val="00D11272"/>
    <w:rsid w:val="00D126F5"/>
    <w:rsid w:val="00D1489E"/>
    <w:rsid w:val="00D20737"/>
    <w:rsid w:val="00D21E81"/>
    <w:rsid w:val="00D223DE"/>
    <w:rsid w:val="00D24AFB"/>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F25"/>
    <w:rsid w:val="00D77031"/>
    <w:rsid w:val="00D81136"/>
    <w:rsid w:val="00D84941"/>
    <w:rsid w:val="00D84FA1"/>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202EF"/>
    <w:rsid w:val="00E210B5"/>
    <w:rsid w:val="00E2552F"/>
    <w:rsid w:val="00E3137A"/>
    <w:rsid w:val="00E319A0"/>
    <w:rsid w:val="00E32213"/>
    <w:rsid w:val="00E32CCF"/>
    <w:rsid w:val="00E33542"/>
    <w:rsid w:val="00E34A98"/>
    <w:rsid w:val="00E35D1E"/>
    <w:rsid w:val="00E364F9"/>
    <w:rsid w:val="00E365FA"/>
    <w:rsid w:val="00E36789"/>
    <w:rsid w:val="00E41F18"/>
    <w:rsid w:val="00E422D1"/>
    <w:rsid w:val="00E430DC"/>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6A90"/>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420D5"/>
    <w:rsid w:val="00F437E4"/>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7FEE7B11"/>
    <w:rsid w:val="FFFE9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rFonts w:ascii="Times New Roman" w:hAnsi="Times New Roman" w:eastAsia="宋体" w:cs="Times New Roman"/>
      <w:b/>
      <w:bCs/>
      <w:kern w:val="44"/>
      <w:sz w:val="44"/>
      <w:szCs w:val="44"/>
    </w:rPr>
  </w:style>
  <w:style w:type="character" w:customStyle="1" w:styleId="35">
    <w:name w:val="标题 2 字符"/>
    <w:link w:val="3"/>
    <w:qFormat/>
    <w:uiPriority w:val="0"/>
    <w:rPr>
      <w:rFonts w:ascii="Arial" w:hAnsi="Arial" w:eastAsia="黑体" w:cs="Times New Roman"/>
      <w:b/>
      <w:bCs/>
      <w:sz w:val="32"/>
      <w:szCs w:val="32"/>
    </w:rPr>
  </w:style>
  <w:style w:type="character" w:customStyle="1" w:styleId="36">
    <w:name w:val="标题 3 字符"/>
    <w:link w:val="4"/>
    <w:qFormat/>
    <w:uiPriority w:val="0"/>
    <w:rPr>
      <w:rFonts w:ascii="Times New Roman" w:hAnsi="Times New Roman" w:eastAsia="宋体" w:cs="Times New Roman"/>
      <w:b/>
      <w:bCs/>
      <w:sz w:val="32"/>
      <w:szCs w:val="32"/>
    </w:rPr>
  </w:style>
  <w:style w:type="character" w:customStyle="1" w:styleId="37">
    <w:name w:val="标题 4 字符"/>
    <w:link w:val="5"/>
    <w:qFormat/>
    <w:uiPriority w:val="0"/>
    <w:rPr>
      <w:rFonts w:ascii="Arial" w:hAnsi="Arial" w:eastAsia="黑体" w:cs="Times New Roman"/>
      <w:b/>
      <w:bCs/>
      <w:sz w:val="28"/>
      <w:szCs w:val="28"/>
    </w:rPr>
  </w:style>
  <w:style w:type="character" w:customStyle="1" w:styleId="38">
    <w:name w:val="标题 5 字符"/>
    <w:link w:val="6"/>
    <w:qFormat/>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qFormat/>
    <w:uiPriority w:val="0"/>
    <w:rPr>
      <w:rFonts w:ascii="Times New Roman" w:hAnsi="Times New Roman" w:eastAsia="宋体" w:cs="Times New Roman"/>
      <w:b/>
      <w:bCs/>
      <w:sz w:val="24"/>
      <w:szCs w:val="24"/>
    </w:rPr>
  </w:style>
  <w:style w:type="character" w:customStyle="1" w:styleId="41">
    <w:name w:val="标题 8 字符"/>
    <w:link w:val="9"/>
    <w:qFormat/>
    <w:uiPriority w:val="0"/>
    <w:rPr>
      <w:rFonts w:ascii="Arial" w:hAnsi="Arial" w:eastAsia="黑体" w:cs="Times New Roman"/>
      <w:sz w:val="24"/>
      <w:szCs w:val="24"/>
    </w:rPr>
  </w:style>
  <w:style w:type="character" w:customStyle="1" w:styleId="42">
    <w:name w:val="标题 9 字符"/>
    <w:link w:val="10"/>
    <w:qFormat/>
    <w:uiPriority w:val="0"/>
    <w:rPr>
      <w:rFonts w:ascii="Arial" w:hAnsi="Arial" w:eastAsia="黑体" w:cs="Times New Roman"/>
      <w:szCs w:val="21"/>
    </w:rPr>
  </w:style>
  <w:style w:type="character" w:customStyle="1" w:styleId="43">
    <w:name w:val="页眉 字符"/>
    <w:link w:val="18"/>
    <w:qFormat/>
    <w:uiPriority w:val="99"/>
    <w:rPr>
      <w:rFonts w:ascii="Times New Roman" w:hAnsi="Times New Roman" w:eastAsia="宋体" w:cs="Times New Roman"/>
      <w:sz w:val="18"/>
      <w:szCs w:val="18"/>
    </w:rPr>
  </w:style>
  <w:style w:type="character" w:customStyle="1" w:styleId="44">
    <w:name w:val="页脚 字符"/>
    <w:link w:val="17"/>
    <w:qFormat/>
    <w:uiPriority w:val="99"/>
    <w:rPr>
      <w:rFonts w:ascii="宋体" w:hAnsi="Times New Roman" w:eastAsia="宋体" w:cs="Times New Roman"/>
      <w:sz w:val="18"/>
      <w:szCs w:val="18"/>
    </w:rPr>
  </w:style>
  <w:style w:type="character" w:customStyle="1" w:styleId="45">
    <w:name w:val="批注框文本 字符"/>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字符"/>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2722497866549CABEB2F968CC6919A9"/>
        <w:style w:val=""/>
        <w:category>
          <w:name w:val="常规"/>
          <w:gallery w:val="placeholder"/>
        </w:category>
        <w:types>
          <w:type w:val="bbPlcHdr"/>
        </w:types>
        <w:behaviors>
          <w:behavior w:val="content"/>
        </w:behaviors>
        <w:description w:val=""/>
        <w:guid w:val="{0F87E73C-543D-4380-B75C-2382EF43E857}"/>
      </w:docPartPr>
      <w:docPartBody>
        <w:p>
          <w:pPr>
            <w:pStyle w:val="5"/>
          </w:pPr>
          <w:r>
            <w:rPr>
              <w:rStyle w:val="4"/>
              <w:rFonts w:hint="eastAsia"/>
            </w:rPr>
            <w:t>单击或点击此处输入文字。</w:t>
          </w:r>
        </w:p>
      </w:docPartBody>
    </w:docPart>
    <w:docPart>
      <w:docPartPr>
        <w:name w:val="C2DB8C5CFE1C49F0B85D1E474AB3D241"/>
        <w:style w:val=""/>
        <w:category>
          <w:name w:val="常规"/>
          <w:gallery w:val="placeholder"/>
        </w:category>
        <w:types>
          <w:type w:val="bbPlcHdr"/>
        </w:types>
        <w:behaviors>
          <w:behavior w:val="content"/>
        </w:behaviors>
        <w:description w:val=""/>
        <w:guid w:val="{ADC7AF04-1B15-4DEB-9956-89672FEF9F37}"/>
      </w:docPartPr>
      <w:docPartBody>
        <w:p>
          <w:pPr>
            <w:pStyle w:val="6"/>
          </w:pPr>
          <w:r>
            <w:rPr>
              <w:rStyle w:val="4"/>
              <w:rFonts w:hint="eastAsia"/>
            </w:rPr>
            <w:t>选择一项。</w:t>
          </w:r>
        </w:p>
      </w:docPartBody>
    </w:docPart>
    <w:docPart>
      <w:docPartPr>
        <w:name w:val="26084BBA438F4E779797A86F2D7A5AE3"/>
        <w:style w:val=""/>
        <w:category>
          <w:name w:val="常规"/>
          <w:gallery w:val="placeholder"/>
        </w:category>
        <w:types>
          <w:type w:val="bbPlcHdr"/>
        </w:types>
        <w:behaviors>
          <w:behavior w:val="content"/>
        </w:behaviors>
        <w:description w:val=""/>
        <w:guid w:val="{8AE51C9C-37A6-4A30-98AA-C0326240B833}"/>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true"/>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EE"/>
    <w:rsid w:val="00060C54"/>
    <w:rsid w:val="000A5933"/>
    <w:rsid w:val="001706E7"/>
    <w:rsid w:val="007402D3"/>
    <w:rsid w:val="0074735B"/>
    <w:rsid w:val="007770FA"/>
    <w:rsid w:val="00783033"/>
    <w:rsid w:val="0085118B"/>
    <w:rsid w:val="00856BEE"/>
    <w:rsid w:val="00885E4B"/>
    <w:rsid w:val="00B730C5"/>
    <w:rsid w:val="00BD5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D2722497866549CABEB2F968CC6919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C2DB8C5CFE1C49F0B85D1E474AB3D2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26084BBA438F4E779797A86F2D7A5AE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行业标准</Template>
  <Company>PCMI</Company>
  <Pages>10</Pages>
  <Words>1116</Words>
  <Characters>6367</Characters>
  <Lines>53</Lines>
  <Paragraphs>14</Paragraphs>
  <TotalTime>233</TotalTime>
  <ScaleCrop>false</ScaleCrop>
  <LinksUpToDate>false</LinksUpToDate>
  <CharactersWithSpaces>7469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2021-03-03T18:41:00Z</dcterms:created>
  <dc:creator>崔宁</dc:creator>
  <dc:description>&lt;config cover="true" show_menu="true" version="1.0.0" doctype="SDKXY"&gt;_x000d_
&lt;/config&gt;</dc:description>
  <cp:lastModifiedBy>kylin</cp:lastModifiedBy>
  <cp:lastPrinted>2021-02-03T00:18:00Z</cp:lastPrinted>
  <dcterms:modified xsi:type="dcterms:W3CDTF">2021-03-17T15:19:16Z</dcterms:modified>
  <dc:title>行业标准</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2052-11.8.2.9958</vt:lpwstr>
  </property>
</Properties>
</file>