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="黑体"/>
          <w:sz w:val="52"/>
          <w:szCs w:val="22"/>
          <w:lang w:eastAsia="zh-CN"/>
        </w:rPr>
      </w:pPr>
      <w:r>
        <w:rPr>
          <w:rFonts w:hint="eastAsia" w:eastAsia="黑体"/>
          <w:sz w:val="52"/>
          <w:szCs w:val="22"/>
        </w:rPr>
        <w:t>二手</w:t>
      </w:r>
      <w:r>
        <w:rPr>
          <w:rFonts w:hint="eastAsia" w:eastAsia="黑体"/>
          <w:sz w:val="52"/>
          <w:szCs w:val="22"/>
          <w:lang w:eastAsia="zh-CN"/>
        </w:rPr>
        <w:t>商用车辆及挂车</w:t>
      </w:r>
      <w:r>
        <w:rPr>
          <w:rFonts w:hint="eastAsia" w:eastAsia="黑体"/>
          <w:sz w:val="52"/>
          <w:szCs w:val="22"/>
        </w:rPr>
        <w:t>出口</w:t>
      </w:r>
      <w:r>
        <w:rPr>
          <w:rFonts w:hint="eastAsia" w:eastAsia="黑体"/>
          <w:sz w:val="52"/>
          <w:szCs w:val="22"/>
          <w:lang w:val="en-US" w:eastAsia="zh-CN"/>
        </w:rPr>
        <w:t>质量标准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（</w:t>
      </w:r>
      <w:r>
        <w:rPr>
          <w:rFonts w:hint="eastAsia" w:ascii="黑体" w:hAnsi="黑体" w:eastAsia="黑体" w:cs="黑体"/>
          <w:b w:val="0"/>
          <w:bCs/>
          <w:sz w:val="40"/>
          <w:lang w:val="en-US" w:eastAsia="zh-CN"/>
        </w:rPr>
        <w:t>征求意见稿</w:t>
      </w:r>
      <w:r>
        <w:rPr>
          <w:rFonts w:hint="eastAsia" w:ascii="黑体" w:hAnsi="黑体" w:eastAsia="黑体" w:cs="黑体"/>
          <w:b w:val="0"/>
          <w:bCs/>
          <w:sz w:val="40"/>
        </w:rPr>
        <w:t>）</w:t>
      </w:r>
    </w:p>
    <w:p>
      <w:pPr>
        <w:jc w:val="center"/>
        <w:rPr>
          <w:b/>
          <w:sz w:val="40"/>
        </w:rPr>
      </w:pPr>
    </w:p>
    <w:p>
      <w:pPr>
        <w:jc w:val="center"/>
        <w:rPr>
          <w:rFonts w:eastAsia="黑体"/>
          <w:sz w:val="52"/>
          <w:szCs w:val="22"/>
        </w:rPr>
      </w:pPr>
      <w:r>
        <w:rPr>
          <w:rFonts w:hint="eastAsia" w:eastAsia="黑体"/>
          <w:sz w:val="52"/>
          <w:szCs w:val="22"/>
        </w:rPr>
        <w:t>编 制 说 明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both"/>
        <w:rPr>
          <w:rFonts w:eastAsia="黑体"/>
          <w:sz w:val="52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标准起草组</w:t>
      </w:r>
    </w:p>
    <w:p>
      <w:pPr>
        <w:jc w:val="center"/>
        <w:rPr>
          <w:rFonts w:hint="eastAsia"/>
          <w:b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</w:rPr>
        <w:t>二〇</w:t>
      </w:r>
      <w:r>
        <w:rPr>
          <w:rFonts w:hint="eastAsia"/>
          <w:b/>
          <w:sz w:val="28"/>
          <w:lang w:val="en-US" w:eastAsia="zh-CN"/>
        </w:rPr>
        <w:t>二一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>三</w:t>
      </w:r>
      <w:r>
        <w:rPr>
          <w:rFonts w:hint="eastAsia"/>
          <w:b/>
          <w:sz w:val="28"/>
        </w:rPr>
        <w:t>月</w:t>
      </w:r>
    </w:p>
    <w:p>
      <w:pPr>
        <w:pStyle w:val="2"/>
        <w:bidi w:val="0"/>
      </w:pPr>
      <w:r>
        <w:rPr>
          <w:rFonts w:hint="eastAsia"/>
        </w:rPr>
        <w:t>一、工作简况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（一）行业发展现状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月，商务部、公安部、海关总署三部门联合发布《关于支持在条件成熟地区开展二手车出口业务的通知》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商贸函[2019]165号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，支持在北京、天津、上海等10个地区开展二手车出口业务，并提出“有关地区要制定完善二手车出口检测规范，明确检测项目和合格标准”。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工作启动以来，首批开展业务地区已经实现批量出口。为加快释放出口潜力，有序推进二手车出口工作，2020年11月，商务部、公安部联合印发《关于扩大二手车出口业务地区范围的通知》（商贸函[2020]643号），自此二手车出口业务地区总量达到30个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我国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二手车具有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品牌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车型多、车龄里程长、车况相对复杂等特点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为加强行业自律，做好出口二手车质量与安全把关，推动我国二手商用车及挂车出口可持续健康发展，中国汽车技术研究中心有限公司、中华全国工商业联合会汽车经销商商会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牵头制定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出台《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二手商用车辆及挂车出口检验规范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T/CAS387-2020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团体标准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在借鉴我国现行相关标准基础上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结合我国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二手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商用车及挂车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和出口实际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以及二手车进口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一般性质量要求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特征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制定。目前标准已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被多个地区采纳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为有序推进二手车出口工作发挥了积极作用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（二）制修订必要性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当前，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二手车出口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地区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在出口质量认知和管理方面仍有一定差异，部分地区质量标准和检验结果互认仍须完善,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2020年11月，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国务院办公厅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推进对外贸易创新发展的实施意见》，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明天提出:“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扩大二手车出口业务，完善质量检测标准，实行全国统一的出口检测规范</w:t>
      </w:r>
      <w:r>
        <w:rPr>
          <w:rFonts w:hint="eastAsia" w:ascii="仿宋_GB2312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随着出口业务地区扩大和出口企业数量增多，加快推进团体标准转化，建立全国统一的出口二手商用车及挂车质量行业标准非常必要。不仅有利于提升标准层级和效能，加快推进二手车出口全国一体化、便利化发展，保障出口车辆质量和安全，维护中国车辆品牌形象，同时有利于增强国外二手车采购商对中国出口车辆的信誉度、满意度，加快推进二手车海外出口步伐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3" w:firstLineChars="200"/>
        <w:rPr>
          <w:rFonts w:hint="default" w:ascii="楷体" w:hAnsi="楷体" w:eastAsia="楷体" w:cs="楷体"/>
          <w:b/>
          <w:bCs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（三）任务来源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2021年3月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商务部办公厅印发了《关于下达2021年第一批商务领域行业标准计划项目的通知》（商办建函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105号），《二手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商用车辆及挂车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出口质量标准》列入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2021年第一批商务领域行业标准项目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计划。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（四）主要参加单位和工作组成员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本标准由中国汽车技术研究中心有限公司、中华全国工商业联合会汽车经销商商会等单位共同负责起草，主要参与单位及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工作组成员见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下表。</w:t>
      </w:r>
    </w:p>
    <w:tbl>
      <w:tblPr>
        <w:tblStyle w:val="6"/>
        <w:tblW w:w="7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tblHeader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中国汽车技术研究中心有限公司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陈海峰、孙枝鹏、张铜柱、杨腾健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中华全国工商业联合会汽车经销商商会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朱孔源、郭平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山东广安车联科技股份有限公司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何兆广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狮桥融资租赁(中国)有限公司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张卓冉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一汽解放汽车有限公司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杨俊武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东风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商用车及挂车</w:t>
            </w:r>
            <w:r>
              <w:rPr>
                <w:rFonts w:hint="eastAsia" w:eastAsia="仿宋_GB2312"/>
                <w:sz w:val="28"/>
                <w:szCs w:val="28"/>
              </w:rPr>
              <w:t>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方吉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中国重型汽车集团有限公司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耿光增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陕西重型汽车有限公司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北汽福田汽车股份有限公司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刘旭光、冯绍军、郑惠、李纪朋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安徽江淮汽车集团股份有限公司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比亚迪汽车工业有限公司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薛伟光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郑州宇通客车股份有限公司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李金成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梁山蜗牛货车网电子商务有限公司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房国庆、何明朋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车正资产评估(天津)有限公司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台州市德逸车之星汽车贸易有限公司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江奔、周楠钧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长安大学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闫晟煜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fldChar w:fldCharType="begin"/>
            </w:r>
            <w:r>
              <w:rPr>
                <w:rFonts w:eastAsia="仿宋_GB2312"/>
                <w:sz w:val="28"/>
                <w:szCs w:val="28"/>
              </w:rPr>
              <w:instrText xml:space="preserve"> HYPERLINK "https://www.baidu.com/link?url=FMbJ4uZO73axcSbPKNc2Xa95XLLpimLTD8EFrkHPWlEHk68i9aGamAbTITaRkyIE6-QaYcthFCDma71FrB50M_&amp;wd=&amp;eqid=d48bea7b000f0a95000000025cf70d59" \t "_blank" </w:instrText>
            </w:r>
            <w:r>
              <w:rPr>
                <w:rFonts w:eastAsia="仿宋_GB2312"/>
                <w:sz w:val="28"/>
                <w:szCs w:val="28"/>
              </w:rPr>
              <w:fldChar w:fldCharType="separate"/>
            </w:r>
            <w:r>
              <w:rPr>
                <w:rFonts w:eastAsia="仿宋_GB2312"/>
                <w:sz w:val="28"/>
                <w:szCs w:val="28"/>
              </w:rPr>
              <w:t>清华大学苏州汽车研究院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吴江）</w:t>
            </w:r>
            <w:r>
              <w:rPr>
                <w:rFonts w:eastAsia="仿宋_GB2312"/>
                <w:sz w:val="28"/>
                <w:szCs w:val="28"/>
              </w:rPr>
              <w:fldChar w:fldCharType="end"/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金达锋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元氏县瑞安汽车运输有限公司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包头市银利达汽车贸易有限责任公司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张银波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北京龙锦阳光汽车销售服务有限公司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河北晨阳汽车贸易有限公司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陈立芝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（五）主要工作过程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为确保标准内容制定的科学性和准确性，切实保证出口二手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商用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车辆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的质量和安全性能，标准起草组主要开展了以下工作：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月，成立《二手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载货汽车及挂车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出口检验规范》团体标准起草组，成员单位包括科研院所、行业机构、汽车企业、经销企业、二手车交易市场、检测机构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2019年6月，标准起草组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通过召开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多次标准研讨会和书面征求意见，正式发布《二手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载货汽车及挂车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出口检验规范》（T/CAS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－2019）。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2020年6月，标准起草组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政府部门、出口企业和检测机构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反馈意见开展深入调查评估，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在标准中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增加二手客车检验要求，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修订版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《二手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商用车辆及挂车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出口检验规范》（T/CAS 35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－2020）。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2021年1月，为统一全国的二手车出口质量标准，创造便利出口环境，标准起草组申请行业标准立项，并制定了标准编制工作计划。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2021年2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-3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月，标准起草组在已有团体标准的基础上</w:t>
      </w:r>
      <w:r>
        <w:rPr>
          <w:rFonts w:hint="eastAsia" w:ascii="仿宋_GB2312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征求起草组内成员意见，形成《二手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商用车辆及挂车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出口质量标准》征求意见稿。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二、标准制修订原则和内容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（一）制修订原则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本标准的修订符合产业发展的原则，本着先进性、科学性、合理性和可操作性的原则以及统一性、协调性、适用性、一致性和规范性原则进行制定。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本标准主要按GB/T 1.1－20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《标准化工作导则第 1 部分：标准的结构和编写》的要求进行编写，标准起草过程中主要参考了以下标准或文件：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GB/T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3730.1-2001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汽车和挂车类型的术语和定义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 7258-2017 《机动车运行安全技术条件》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GB/T 30323-2013 《二手车鉴定评估技术规范》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 38900-2020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机动车安全技术检验项目和方法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 xml:space="preserve">1589-2016 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汽车、挂车及汽车列车外廓尺寸、轴荷及质量限值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（二）主要制修订内容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本标准适用于出口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商用车及挂车质量检测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主要包括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：范围、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规范性引用文件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术语和定义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质量要求、流程及注意事项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质量要求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规定了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车身外观、发动机舱、驾驶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底盘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部分的质量要求</w:t>
      </w:r>
      <w:r>
        <w:rPr>
          <w:rFonts w:hint="eastAsia" w:ascii="仿宋_GB2312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流程及注意事项规定了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和人员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及注意事项等内容。</w:t>
      </w:r>
    </w:p>
    <w:p>
      <w:pPr>
        <w:numPr>
          <w:ilvl w:val="0"/>
          <w:numId w:val="2"/>
        </w:num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主要试验（或验证）情况分析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三、与国际、国外有关法规和标准水平的比对分析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本标准没有采用国际标准。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 xml:space="preserve">本标准制定过程中未查到同类国际、国外标准。 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四、与有关现行法律、行政法规和其他强制性标准的关系，配套推荐性标准的情况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本标准以保障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出口二手商用车及挂车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质量和行驶安全为基本目的，在充分借鉴《机动车运行安全技术条件》、《机动车安全技术检验项目和方法》和《二手车鉴定评估技术规范》的基础上，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充分考虑了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我国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商用车及挂车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和出口实际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以及二手车进口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一般性质量要求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特征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制定，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对与车辆质量和行驶安全无关的内容不做要求，与现行相关法律、法规、规章及相关标准协调一致。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五、重大分歧意见的处理过程及依据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六、实施标准所需要的技术改造、成本投入、老旧产品退出市场时间、实施标准可能造成的社会影响等因素分析，以及根据这些因素提出的标准实施日期建议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当前我国已经初步建立了二手车出口质量检测体系，本标准制定和实施不会对现有二手车出口质量检测产生技术改造、成本投入、老旧产品退出等社会影响，依托现有体系可以完成，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因此建议本标准批准发布后立即实施。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七、实施标准的有关政策措施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八、预期达到的社会效益、对产业发展的作用等情况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b/>
          <w:bCs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随着我国二手车出口企业的增多以及海外市场的持续开拓，预计未来几年我国二手出口规模将继续扩大，出口车型、出口国家等更加丰富。本标准的制定和全国统一实施，有利于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有效保障出口车辆安全性能，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我国出口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二手商用车及挂车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口碑，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扩大二手车出口规模，加快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形成新、旧汽车相互促进，协同出海的发展局面。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并为外贸稳增长，促进国内汽车消费发挥积极作用。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因此具有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很好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的经济和社会效益。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九、涉及专利的有关说明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十、其他应予说明的事项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BA0CB"/>
    <w:multiLevelType w:val="singleLevel"/>
    <w:tmpl w:val="C82BA0C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56191B"/>
    <w:multiLevelType w:val="multilevel"/>
    <w:tmpl w:val="6E56191B"/>
    <w:lvl w:ilvl="0" w:tentative="0">
      <w:start w:val="1"/>
      <w:numFmt w:val="chineseCountingThousand"/>
      <w:pStyle w:val="10"/>
      <w:suff w:val="nothing"/>
      <w:lvlText w:val="%1　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16E3A"/>
    <w:rsid w:val="02A30278"/>
    <w:rsid w:val="069C25FB"/>
    <w:rsid w:val="13136BF8"/>
    <w:rsid w:val="17193DCC"/>
    <w:rsid w:val="1A5C504B"/>
    <w:rsid w:val="1C3F4B36"/>
    <w:rsid w:val="2259632D"/>
    <w:rsid w:val="36887DE1"/>
    <w:rsid w:val="3FB16E3A"/>
    <w:rsid w:val="42241B38"/>
    <w:rsid w:val="4A581451"/>
    <w:rsid w:val="50B765A9"/>
    <w:rsid w:val="56476B26"/>
    <w:rsid w:val="57505260"/>
    <w:rsid w:val="5CD303E7"/>
    <w:rsid w:val="5FDE26A8"/>
    <w:rsid w:val="624540D8"/>
    <w:rsid w:val="64F66505"/>
    <w:rsid w:val="75A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640" w:firstLineChars="200"/>
      <w:outlineLvl w:val="0"/>
    </w:pPr>
    <w:rPr>
      <w:rFonts w:eastAsia="黑体"/>
      <w:kern w:val="44"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1"/>
    <w:qFormat/>
    <w:uiPriority w:val="0"/>
    <w:pPr>
      <w:spacing w:line="360" w:lineRule="auto"/>
      <w:ind w:firstLine="640" w:firstLineChars="200"/>
    </w:pPr>
    <w:rPr>
      <w:rFonts w:hint="eastAsia" w:ascii="黑体" w:hAnsi="黑体" w:eastAsia="黑体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一"/>
    <w:basedOn w:val="11"/>
    <w:qFormat/>
    <w:uiPriority w:val="0"/>
    <w:pPr>
      <w:numPr>
        <w:ilvl w:val="0"/>
        <w:numId w:val="1"/>
      </w:numPr>
      <w:spacing w:before="50" w:beforeLines="50" w:after="50" w:afterLines="50"/>
      <w:ind w:left="0" w:firstLine="0" w:firstLineChars="0"/>
    </w:pPr>
    <w:rPr>
      <w:rFonts w:ascii="黑体" w:hAnsi="黑体" w:eastAsia="黑体"/>
      <w:sz w:val="30"/>
      <w:szCs w:val="3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2021-02-05T06:47:00Z</dcterms:created>
  <dc:creator>E470</dc:creator>
  <cp:lastModifiedBy>E470</cp:lastModifiedBy>
  <cp:lastPrinted>2021-03-21T07:22:00Z</cp:lastPrinted>
  <dcterms:modified xsi:type="dcterms:W3CDTF">2021-03-25T02:52:39Z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