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="黑体"/>
          <w:sz w:val="56"/>
          <w:lang w:eastAsia="zh-CN"/>
        </w:rPr>
      </w:pPr>
      <w:r>
        <w:rPr>
          <w:rFonts w:hint="eastAsia" w:eastAsia="黑体"/>
          <w:sz w:val="56"/>
        </w:rPr>
        <w:t>二手乘用车出口</w:t>
      </w:r>
      <w:r>
        <w:rPr>
          <w:rFonts w:hint="eastAsia" w:eastAsia="黑体"/>
          <w:sz w:val="56"/>
          <w:lang w:val="en-US" w:eastAsia="zh-CN"/>
        </w:rPr>
        <w:t>质量标准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0"/>
        </w:rPr>
      </w:pPr>
      <w:r>
        <w:rPr>
          <w:rFonts w:hint="eastAsia" w:ascii="黑体" w:hAnsi="黑体" w:eastAsia="黑体" w:cs="黑体"/>
          <w:b w:val="0"/>
          <w:bCs/>
          <w:sz w:val="40"/>
        </w:rPr>
        <w:t>（</w:t>
      </w:r>
      <w:r>
        <w:rPr>
          <w:rFonts w:hint="eastAsia" w:ascii="黑体" w:hAnsi="黑体" w:eastAsia="黑体" w:cs="黑体"/>
          <w:b w:val="0"/>
          <w:bCs/>
          <w:sz w:val="40"/>
          <w:lang w:val="en-US" w:eastAsia="zh-CN"/>
        </w:rPr>
        <w:t>征求意见稿</w:t>
      </w:r>
      <w:r>
        <w:rPr>
          <w:rFonts w:hint="eastAsia" w:ascii="黑体" w:hAnsi="黑体" w:eastAsia="黑体" w:cs="黑体"/>
          <w:b w:val="0"/>
          <w:bCs/>
          <w:sz w:val="40"/>
        </w:rPr>
        <w:t>）</w:t>
      </w:r>
    </w:p>
    <w:p>
      <w:pPr>
        <w:jc w:val="center"/>
        <w:rPr>
          <w:b/>
          <w:sz w:val="40"/>
        </w:rPr>
      </w:pPr>
    </w:p>
    <w:p>
      <w:pPr>
        <w:jc w:val="center"/>
        <w:rPr>
          <w:rFonts w:eastAsia="黑体"/>
          <w:sz w:val="56"/>
        </w:rPr>
      </w:pPr>
      <w:r>
        <w:rPr>
          <w:rFonts w:hint="eastAsia" w:eastAsia="黑体"/>
          <w:sz w:val="56"/>
        </w:rPr>
        <w:t>编 制 说 明</w:t>
      </w: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标准起草组</w:t>
      </w:r>
    </w:p>
    <w:p>
      <w:pPr>
        <w:jc w:val="center"/>
        <w:rPr>
          <w:rFonts w:hint="eastAsia"/>
          <w:b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</w:rPr>
        <w:t>二〇</w:t>
      </w:r>
      <w:r>
        <w:rPr>
          <w:rFonts w:hint="eastAsia"/>
          <w:b/>
          <w:sz w:val="28"/>
          <w:lang w:val="en-US" w:eastAsia="zh-CN"/>
        </w:rPr>
        <w:t>二一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lang w:val="en-US" w:eastAsia="zh-CN"/>
        </w:rPr>
        <w:t>三</w:t>
      </w:r>
      <w:r>
        <w:rPr>
          <w:rFonts w:hint="eastAsia"/>
          <w:b/>
          <w:sz w:val="28"/>
        </w:rPr>
        <w:t>月</w:t>
      </w:r>
    </w:p>
    <w:p>
      <w:pPr>
        <w:pStyle w:val="2"/>
        <w:bidi w:val="0"/>
      </w:pPr>
      <w:r>
        <w:rPr>
          <w:rFonts w:hint="eastAsia"/>
        </w:rPr>
        <w:t>一、工作简况</w:t>
      </w:r>
    </w:p>
    <w:p>
      <w:pPr>
        <w:spacing w:line="360" w:lineRule="auto"/>
        <w:ind w:firstLine="642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（一）行业发展现状</w:t>
      </w:r>
    </w:p>
    <w:p>
      <w:pPr>
        <w:spacing w:line="360" w:lineRule="auto"/>
        <w:ind w:firstLine="640" w:firstLineChars="200"/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019年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月，商务部、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公安部、海关总署三部门联合发布《关于支持在条件成熟地区开展二手车出口业务的通知》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商贸函[2019]165号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，支持在北京、天津、上海等10个地区开展二手车出口业务，并提出“</w:t>
      </w:r>
      <w:r>
        <w:rPr>
          <w:rFonts w:ascii="仿宋_GB2312" w:hAnsi="仿宋_GB2312" w:eastAsia="仿宋_GB2312" w:cs="仿宋_GB2312"/>
          <w:i w:val="0"/>
          <w:caps w:val="0"/>
          <w:color w:val="262626"/>
          <w:spacing w:val="0"/>
          <w:sz w:val="31"/>
          <w:szCs w:val="31"/>
          <w:u w:val="none"/>
        </w:rPr>
        <w:t>有关地区要制定完善二手车出口检测规范，明确检测项目和合格标准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”。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自工作启动以来，首批开展业务地区已经实现批量出口。为加快释放出口潜力，有序推进二手车出口工作，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2020年11月，商务部、公安部联合印发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《关于扩大二手车出口业务地区范围的通知》（商贸函[2020]643号）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自此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二手车出口业务地区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总量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达到30个。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我国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二手车具有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品牌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车型多、车龄里程长、车况相对复杂等特点</w:t>
      </w:r>
      <w:r>
        <w:rPr>
          <w:rFonts w:hint="eastAsia" w:ascii="仿宋_GB2312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为加强行业自律，做好出口二手车质量与安全把关，推动我国二手乘用车出口可持续健康发展，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中国汽车技术研究中心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有限公司、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中华全国工商业联合会汽车经销商商会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牵头制定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出台《二手乘用车出口检验规范》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T/CAS357-2020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团体标准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在借鉴我国现行相关标准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基础上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结合我国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二手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乘用车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和出口实际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以及二手车进口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国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一般性质量要求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特征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制定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目前标准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被多个地区采纳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为有序推进二手车出口工作发挥了积极作用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spacing w:line="360" w:lineRule="auto"/>
        <w:ind w:firstLine="642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制修订必要性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当前，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二手车出口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业务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地区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在出口质量认知和管理方面仍有一定差异，部分地区质量标准和检验结果互认仍须完善,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2020年11月，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国务院办公厅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推进对外贸易创新发展的实施意见》，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明天提出:“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扩大二手车出口业务，完善质量检测标准，实行全国统一的出口检测规范</w:t>
      </w:r>
      <w:r>
        <w:rPr>
          <w:rFonts w:hint="eastAsia" w:ascii="仿宋_GB2312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随着出口业务地区扩大和出口企业数量增多，加快推进团体标准转化，建立全国统一的出口二手乘用车质量行业标准非常必要。不仅有利于提升标准层级和效能，加快推进二手车出口全国一体化、便利化发展，保障出口车辆质量和安全，维护中国车辆品牌形象，同时有利于增强国外二手车采购商对中国出口车辆的信誉度、满意度，加快推进二手车海外出口步伐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2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（三）任务来源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2021年3月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商务部办公厅印发了《关于下达2021年第一批商务领域行业标准计划项目的通知》（商办建函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105号），《二手乘用车出口质量标准》列入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2021年第一批商务领域行业标准项目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计划。</w:t>
      </w:r>
    </w:p>
    <w:p>
      <w:pPr>
        <w:spacing w:line="360" w:lineRule="auto"/>
        <w:ind w:firstLine="642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（四）主要参加单位和工作组成员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本标准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主要在已经发布的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《二手乘用车出口检验规范》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T/CAS357-2020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基础上进行标准转化和修订。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由中国汽车技术研究中心有限公司、中华全国工商业联合会汽车经销商商会等单位共同负责起草，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前期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主要参与单位及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工作组成员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见下表。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2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中国汽车技术研究中心有限公司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陈海峰、孙枝鹏、张铜柱、王晨阳、杨腾健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中华全国工商业联合会汽车经销商商会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朱孔源、郭平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北京北汽鹏龙汽车服务贸易股份有限公司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刘义、张正业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比亚迪汽车工业有限公司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北京城市网邻信息科技有限公司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高鸿海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北京酷车易美网络科技有限公司</w:t>
            </w:r>
          </w:p>
        </w:tc>
        <w:tc>
          <w:tcPr>
            <w:tcW w:w="2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优信拍（北京）二手车鉴定评估有限公司</w:t>
            </w:r>
          </w:p>
        </w:tc>
        <w:tc>
          <w:tcPr>
            <w:tcW w:w="2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王永清、赵金阔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台州市德逸车之星汽车贸易有限公司</w:t>
            </w:r>
          </w:p>
        </w:tc>
        <w:tc>
          <w:tcPr>
            <w:tcW w:w="2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江奔、周楠钧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车好多汽车服务（天津）有限公司</w:t>
            </w:r>
          </w:p>
        </w:tc>
        <w:tc>
          <w:tcPr>
            <w:tcW w:w="2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青岛圆海汽车交易市场管理服务有限公司</w:t>
            </w:r>
          </w:p>
        </w:tc>
        <w:tc>
          <w:tcPr>
            <w:tcW w:w="2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温余进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爱仕（上海）二手车鉴定评价有限公司</w:t>
            </w:r>
          </w:p>
        </w:tc>
        <w:tc>
          <w:tcPr>
            <w:tcW w:w="2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天野润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8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恩梯基汽车技术（上海）有限公司</w:t>
            </w:r>
          </w:p>
        </w:tc>
        <w:tc>
          <w:tcPr>
            <w:tcW w:w="2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戈浩勇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38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instrText xml:space="preserve"> HYPERLINK "https://www.baidu.com/link?url=FMbJ4uZO73axcSbPKNc2Xa95XLLpimLTD8EFrkHPWlEHk68i9aGamAbTITaRkyIE6-QaYcthFCDma71FrB50M_&amp;wd=&amp;eqid=d48bea7b000f0a95000000025cf70d59" \t "_blank" </w:instrTex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清华大学苏州汽车研究院（吴江）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</w:p>
        </w:tc>
        <w:tc>
          <w:tcPr>
            <w:tcW w:w="26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金达锋</w:t>
            </w:r>
          </w:p>
        </w:tc>
      </w:tr>
    </w:tbl>
    <w:p>
      <w:pPr>
        <w:spacing w:line="360" w:lineRule="auto"/>
        <w:ind w:firstLine="642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（五）主要工作过程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为确保标准内容制定的科学性和准确性，切实保证出口二手乘用车的质量和安全性能，标准起草组主要开展了以下工作：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2018年7月，成立《二手乘用车出口检验规范》团体标准起草组，成员单位包括科研院所、行业机构、经销企业、电商平台、二手车交易市场、检测机构等。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2019年6月，标准起草组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通过召开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多次标准研讨会和书面征求意见，正式发布《二手乘用车出口检验规范》（T/CAS 357－2019）。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2020年6月，标准起草组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政府部门、出口企业和检测机构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反馈意见开展深入调查评估，并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修订版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《二手乘用车出口检验规范》（T/CAS 357－2020）。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2021年1月，为统一全国的二手车出口质量标准，创造便利出口环境，标准起草组申请行业标准立项，并制定了标准编制工作计划。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2021年2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-3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月，标准起草组在已有团体标准的基础上</w:t>
      </w:r>
      <w:r>
        <w:rPr>
          <w:rFonts w:hint="eastAsia" w:ascii="仿宋_GB2312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  <w:t>征求起草组内成员意见，形成《二手乘用车出口质量标准》征求意见稿。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二、标准制修订原则和内容</w:t>
      </w:r>
    </w:p>
    <w:p>
      <w:pPr>
        <w:spacing w:line="360" w:lineRule="auto"/>
        <w:ind w:firstLine="642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（一）制修订原则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本标准的修订符合产业发展的原则，本着先进性、科学性、合理性和可操作性的原则以及统一性、协调性、适用性、一致性和规范性原则进行制定。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本标准主要按GB/T 1.1－20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《标准化工作导则第 1 部分：标准的结构和编写》的要求进行编写，标准起草过程中主要参考了以下标准或文件：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GB/T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3730.1-2001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《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汽车和挂车类型的术语和定义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GB 7258-2017 《机动车运行安全技术条件》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GB/T 30323-2013 《二手车鉴定评估技术规范》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GB 38900-2020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机动车安全技术检验项目和方法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 xml:space="preserve">1589-2016 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汽车、挂车及汽车列车外廓尺寸、轴荷及质量限值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spacing w:line="360" w:lineRule="auto"/>
        <w:ind w:firstLine="642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（二）主要制修订内容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本标准适用于出口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二手乘用车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质量检测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主要包括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：范围、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规范性引用文件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术语和定义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质量要求、流程及注意事项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质量要求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规定了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车身外观、发动机舱、驾驶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仿宋_GB2312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底盘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部分的质量要求</w:t>
      </w:r>
      <w:r>
        <w:rPr>
          <w:rFonts w:hint="eastAsia" w:ascii="仿宋_GB2312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流程及注意事项规定了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和人员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流程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及注意事项等内容。</w:t>
      </w:r>
    </w:p>
    <w:p>
      <w:pPr>
        <w:spacing w:line="360" w:lineRule="auto"/>
        <w:ind w:firstLine="642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（三）主要试验（或验证）情况分析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三、与国际、国外有关法规和标准水平的比对分析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本标准没有采用国际标准。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 xml:space="preserve">本标准制定过程中未查到同类国际、国外标准。 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四、与有关现行法律、行政法规和其他强制性标准的关系，配套推荐性标准的情况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本标准以保障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出口二手乘用车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质量和行驶安全为基本目的，在充分借鉴《机动车运行安全技术条件》、《机动车安全技术检验项目和方法》和《二手车鉴定评估技术规范》的基础上，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充分考虑了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我国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二手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乘用车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和出口实际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以及二手车进口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国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一般性质量要求</w:t>
      </w:r>
      <w:r>
        <w:rPr>
          <w:rFonts w:hint="default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特征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制定，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对与车辆质量和行驶安全无关的内容不做要求，与现行相关法律、法规、规章及相关标准协调一致。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五、重大分歧意见的处理过程及依据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  <w:t>无。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六、实施标准所需要的技术改造、成本投入、老旧产品退出市场时间、实施标准可能造成的社会影响等因素分析，以及根据这些因素提出的标准实施日期建议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当前我国已经初步建立了二手车出口质量检测体系，本标准制定和实施不会对现有二手车出口质量检测产生技术改造、成本投入、老旧产品退出等社会影响，依托现有体系可以完成，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因此建议本标准批准发布后立即实施。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七、实施标准的有关政策措施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无。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八、预期达到的社会效益、对产业发展的作用等情况</w:t>
      </w:r>
    </w:p>
    <w:p>
      <w:pPr>
        <w:spacing w:line="360" w:lineRule="auto"/>
        <w:ind w:firstLine="640" w:firstLineChars="200"/>
        <w:rPr>
          <w:rFonts w:hint="default" w:ascii="仿宋_GB2312" w:hAnsi="Times New Roman" w:eastAsia="仿宋_GB2312" w:cs="Times New Roman"/>
          <w:b/>
          <w:bCs/>
          <w:color w:val="000000" w:themeColor="text1"/>
          <w:sz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随着我国二手车出口企业的增多以及海外市场的持续开拓，预计未来几年我国二手出口规模将继续扩大，出口车型、出口国家等更加丰富。本标准的制定和全国统一实施，有利于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有效保障出口车辆安全性能，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我国出口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二手车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口碑，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扩大二手车出口规模，加快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形成新、旧汽车相互促进，协同出海的发展局面。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并为外贸稳增长，促进国内汽车消费发挥积极作用。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因此具有</w:t>
      </w:r>
      <w:r>
        <w:rPr>
          <w:rFonts w:hint="eastAsia" w:ascii="仿宋_GB2312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很好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的经济和社会效益。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九、涉及专利的有关说明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十、其他应予说明的事项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sz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D528"/>
    <w:multiLevelType w:val="singleLevel"/>
    <w:tmpl w:val="47F1D52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E56191B"/>
    <w:multiLevelType w:val="multilevel"/>
    <w:tmpl w:val="6E56191B"/>
    <w:lvl w:ilvl="0" w:tentative="0">
      <w:start w:val="1"/>
      <w:numFmt w:val="chineseCountingThousand"/>
      <w:pStyle w:val="10"/>
      <w:suff w:val="nothing"/>
      <w:lvlText w:val="%1　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16E3A"/>
    <w:rsid w:val="00585B55"/>
    <w:rsid w:val="0B9C1710"/>
    <w:rsid w:val="12F55946"/>
    <w:rsid w:val="13136BF8"/>
    <w:rsid w:val="193B1207"/>
    <w:rsid w:val="2ABB0205"/>
    <w:rsid w:val="2B130F3A"/>
    <w:rsid w:val="2C866118"/>
    <w:rsid w:val="2D8460F8"/>
    <w:rsid w:val="2EB077D5"/>
    <w:rsid w:val="31F60E7F"/>
    <w:rsid w:val="36594D9C"/>
    <w:rsid w:val="36887DE1"/>
    <w:rsid w:val="36A84C39"/>
    <w:rsid w:val="3AD94A43"/>
    <w:rsid w:val="3FB16E3A"/>
    <w:rsid w:val="421772DB"/>
    <w:rsid w:val="4A2D25E3"/>
    <w:rsid w:val="4E795CE3"/>
    <w:rsid w:val="50B765A9"/>
    <w:rsid w:val="511E120C"/>
    <w:rsid w:val="51CE35F0"/>
    <w:rsid w:val="578C59D8"/>
    <w:rsid w:val="5BC138F4"/>
    <w:rsid w:val="5DA24257"/>
    <w:rsid w:val="5F6C7ECC"/>
    <w:rsid w:val="5F9C3099"/>
    <w:rsid w:val="624540D8"/>
    <w:rsid w:val="66FD0B4B"/>
    <w:rsid w:val="69CB1732"/>
    <w:rsid w:val="6D4855A6"/>
    <w:rsid w:val="6F4D25DA"/>
    <w:rsid w:val="7AB359FD"/>
    <w:rsid w:val="7AB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640" w:firstLineChars="200"/>
      <w:outlineLvl w:val="0"/>
    </w:pPr>
    <w:rPr>
      <w:rFonts w:eastAsia="黑体"/>
      <w:kern w:val="44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1"/>
    <w:basedOn w:val="1"/>
    <w:qFormat/>
    <w:uiPriority w:val="0"/>
    <w:pPr>
      <w:spacing w:line="360" w:lineRule="auto"/>
      <w:ind w:firstLine="640" w:firstLineChars="200"/>
    </w:pPr>
    <w:rPr>
      <w:rFonts w:hint="eastAsia" w:ascii="黑体" w:hAnsi="黑体" w:eastAsia="黑体"/>
      <w:color w:val="000000" w:themeColor="text1"/>
      <w:sz w:val="32"/>
      <w14:textFill>
        <w14:solidFill>
          <w14:schemeClr w14:val="tx1"/>
        </w14:solidFill>
      </w14:textFill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一"/>
    <w:basedOn w:val="11"/>
    <w:qFormat/>
    <w:uiPriority w:val="0"/>
    <w:pPr>
      <w:numPr>
        <w:ilvl w:val="0"/>
        <w:numId w:val="1"/>
      </w:numPr>
      <w:spacing w:before="50" w:beforeLines="50" w:after="50" w:afterLines="50"/>
      <w:ind w:left="0" w:firstLine="0" w:firstLineChars="0"/>
    </w:pPr>
    <w:rPr>
      <w:rFonts w:ascii="黑体" w:hAnsi="黑体" w:eastAsia="黑体"/>
      <w:sz w:val="30"/>
      <w:szCs w:val="3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2021-02-05T14:47:00Z</dcterms:created>
  <dc:creator>E470</dc:creator>
  <cp:lastModifiedBy>kylin</cp:lastModifiedBy>
  <cp:lastPrinted>2021-03-21T15:22:00Z</cp:lastPrinted>
  <dcterms:modified xsi:type="dcterms:W3CDTF">2021-03-25T16:04:59Z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