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pPr>
      <w:r>
        <w:rPr>
          <w:rFonts w:ascii="Times New Roman"/>
        </w:rPr>
        <w:t>ICS</w:t>
      </w:r>
      <w:r>
        <w:rPr>
          <w:rFonts w:hint="eastAsia"/>
        </w:rPr>
        <w:t> </w:t>
      </w:r>
      <w:r>
        <w:rPr>
          <w:rFonts w:hint="eastAsia"/>
        </w:rPr>
        <w:fldChar w:fldCharType="begin">
          <w:ffData>
            <w:name w:val="ICS"/>
            <w:enabled/>
            <w:calcOnExit w:val="0"/>
            <w:helpText w:type="text" w:val="请输入正确的ICS号："/>
            <w:textInput>
              <w:default w:val="点击此处添加ICS号"/>
            </w:textInput>
          </w:ffData>
        </w:fldChar>
      </w:r>
      <w:bookmarkStart w:id="0" w:name="ICS"/>
      <w:r>
        <w:rPr>
          <w:rFonts w:hint="eastAsia"/>
        </w:rPr>
        <w:instrText xml:space="preserve">FORMTEXT</w:instrText>
      </w:r>
      <w:r>
        <w:rPr>
          <w:rFonts w:hint="eastAsia"/>
        </w:rPr>
        <w:fldChar w:fldCharType="separate"/>
      </w:r>
      <w:r>
        <w:rPr>
          <w:rFonts w:hint="eastAsia"/>
        </w:rPr>
        <w:t>点击此处添加ICS号</w:t>
      </w:r>
      <w:r>
        <w:rPr>
          <w:rFonts w:hint="eastAsia"/>
        </w:rPr>
        <w:fldChar w:fldCharType="end"/>
      </w:r>
      <w:bookmarkEnd w:id="0"/>
    </w:p>
    <w:p>
      <w:pPr>
        <w:pStyle w:val="39"/>
      </w:pPr>
      <w:r>
        <w:rPr>
          <w:rFonts w:hint="eastAsia"/>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int="eastAsia"/>
        </w:rPr>
        <w:instrText xml:space="preserve">FORMTEXT</w:instrText>
      </w:r>
      <w:r>
        <w:rPr>
          <w:rFonts w:hint="eastAsia"/>
        </w:rPr>
        <w:fldChar w:fldCharType="separate"/>
      </w:r>
      <w:r>
        <w:rPr>
          <w:rFonts w:hint="eastAsia"/>
        </w:rPr>
        <w:t>点击此处添加中国标准文献分类号</w:t>
      </w:r>
      <w:r>
        <w:rPr>
          <w:rFonts w:hint="eastAsia"/>
        </w:rPr>
        <w:fldChar w:fldCharType="end"/>
      </w:r>
      <w:bookmarkEnd w:id="1"/>
    </w:p>
    <w:tbl>
      <w:tblPr>
        <w:tblStyle w:val="36"/>
        <w:tblW w:w="9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3" w:type="dxa"/>
            <w:tcBorders>
              <w:top w:val="nil"/>
              <w:left w:val="nil"/>
              <w:bottom w:val="nil"/>
              <w:right w:val="nil"/>
            </w:tcBorders>
          </w:tcPr>
          <w:p>
            <w:pPr>
              <w:pStyle w:val="39"/>
            </w:pPr>
            <w:r>
              <mc:AlternateContent>
                <mc:Choice Requires="wps">
                  <w:drawing>
                    <wp:anchor distT="0" distB="0" distL="114300" distR="114300" simplePos="0" relativeHeight="251657216"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926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iuL+zVAAAABwEAAA8AAAAAAAAAAQAgAAAAIgAAAGRycy9kb3ducmV2LnhtbFBLAQIUABQA&#10;AAAIAIdO4kB/eoSc8wEAANIDAAAOAAAAAAAAAAEAIAAAACQBAABkcnMvZTJvRG9jLnhtbFBLBQYA&#10;AAAABgAGAFkBAACJBQAAAAA=&#10;">
                      <v:fill on="t" focussize="0,0"/>
                      <v:stroke on="f"/>
                      <v:imagedata o:title=""/>
                      <o:lock v:ext="edit" aspectratio="f"/>
                    </v:rect>
                  </w:pict>
                </mc:Fallback>
              </mc:AlternateContent>
            </w:r>
            <w:r>
              <w:rPr>
                <w:rFonts w:hint="eastAsia"/>
              </w:rPr>
              <w:fldChar w:fldCharType="begin">
                <w:ffData>
                  <w:name w:val="BAH"/>
                  <w:enabled/>
                  <w:calcOnExit w:val="0"/>
                  <w:textInput/>
                </w:ffData>
              </w:fldChar>
            </w:r>
            <w:bookmarkStart w:id="2" w:name="BAH"/>
            <w:r>
              <w:rPr>
                <w:rFonts w:hint="eastAsia"/>
              </w:rPr>
              <w:instrText xml:space="preserve">FORMTEXT</w:instrText>
            </w:r>
            <w:r>
              <w:rPr>
                <w:rFonts w:hint="eastAsia"/>
              </w:rPr>
              <w:fldChar w:fldCharType="separate"/>
            </w:r>
            <w:r>
              <w:t>     </w:t>
            </w:r>
            <w:r>
              <w:rPr>
                <w:rFonts w:hint="eastAsia"/>
              </w:rPr>
              <w:fldChar w:fldCharType="end"/>
            </w:r>
            <w:bookmarkEnd w:id="2"/>
          </w:p>
        </w:tc>
      </w:tr>
    </w:tbl>
    <w:p>
      <w:pPr>
        <w:pStyle w:val="70"/>
      </w:pPr>
      <w:r>
        <w:rPr>
          <w:rFonts w:hint="eastAsia"/>
        </w:rPr>
        <w:fldChar w:fldCharType="begin">
          <w:ffData>
            <w:name w:val="c1"/>
            <w:enabled/>
            <w:calcOnExit w:val="0"/>
            <w:textInput>
              <w:maxLength w:val="2"/>
            </w:textInput>
          </w:ffData>
        </w:fldChar>
      </w:r>
      <w:bookmarkStart w:id="3" w:name="c1"/>
      <w:r>
        <w:rPr>
          <w:rFonts w:hint="eastAsia"/>
        </w:rPr>
        <w:instrText xml:space="preserve">FORMTEXT</w:instrText>
      </w:r>
      <w:r>
        <w:rPr>
          <w:rFonts w:hint="eastAsia"/>
        </w:rPr>
        <w:fldChar w:fldCharType="separate"/>
      </w:r>
      <w:r>
        <w:rPr>
          <w:rFonts w:hint="eastAsia"/>
        </w:rPr>
        <w:t>SB</w:t>
      </w:r>
      <w:r>
        <w:rPr>
          <w:rFonts w:hint="eastAsia"/>
        </w:rPr>
        <w:fldChar w:fldCharType="end"/>
      </w:r>
      <w:bookmarkEnd w:id="3"/>
    </w:p>
    <w:p>
      <w:pPr>
        <w:pStyle w:val="92"/>
      </w:pPr>
      <w:r>
        <w:rPr>
          <w:rFonts w:hint="eastAsia"/>
        </w:rPr>
        <w:t>中华人民共和国</w:t>
      </w:r>
      <w:r>
        <w:rPr>
          <w:rFonts w:hint="eastAsia"/>
        </w:rPr>
        <w:fldChar w:fldCharType="begin">
          <w:ffData>
            <w:name w:val="c2"/>
            <w:enabled/>
            <w:calcOnExit w:val="0"/>
            <w:textInput/>
          </w:ffData>
        </w:fldChar>
      </w:r>
      <w:bookmarkStart w:id="4" w:name="c2"/>
      <w:r>
        <w:rPr>
          <w:rFonts w:hint="eastAsia"/>
        </w:rPr>
        <w:instrText xml:space="preserve">FORMTEXT</w:instrText>
      </w:r>
      <w:r>
        <w:rPr>
          <w:rFonts w:hint="eastAsia"/>
        </w:rPr>
        <w:fldChar w:fldCharType="separate"/>
      </w:r>
      <w:r>
        <w:rPr>
          <w:rFonts w:hint="eastAsia"/>
        </w:rPr>
        <w:t>国内贸易</w:t>
      </w:r>
      <w:r>
        <w:rPr>
          <w:rFonts w:hint="eastAsia"/>
        </w:rPr>
        <w:fldChar w:fldCharType="end"/>
      </w:r>
      <w:bookmarkEnd w:id="4"/>
      <w:r>
        <w:rPr>
          <w:rFonts w:hint="eastAsia"/>
        </w:rPr>
        <w:t>行业标准</w:t>
      </w:r>
    </w:p>
    <w:p>
      <w:pPr>
        <w:pStyle w:val="98"/>
        <w:rPr>
          <w:rFonts w:ascii="Times New Roman"/>
        </w:rPr>
      </w:pPr>
      <w:r>
        <w:rPr>
          <w:rFonts w:ascii="Times New Roman"/>
        </w:rPr>
        <w:fldChar w:fldCharType="begin">
          <w:ffData>
            <w:name w:val="StdNo0"/>
            <w:enabled/>
            <w:calcOnExit w:val="0"/>
            <w:textInput>
              <w:default w:val="XX"/>
              <w:maxLength w:val="2"/>
            </w:textInput>
          </w:ffData>
        </w:fldChar>
      </w:r>
      <w:bookmarkStart w:id="5" w:name="StdNo0"/>
      <w:r>
        <w:rPr>
          <w:rFonts w:ascii="Times New Roman"/>
        </w:rPr>
        <w:instrText xml:space="preserve">FORMTEXT</w:instrText>
      </w:r>
      <w:r>
        <w:rPr>
          <w:rFonts w:ascii="Times New Roman"/>
        </w:rPr>
        <w:fldChar w:fldCharType="separate"/>
      </w:r>
      <w:r>
        <w:rPr>
          <w:rFonts w:ascii="Times New Roman"/>
        </w:rPr>
        <w:t>XX</w:t>
      </w:r>
      <w:r>
        <w:rPr>
          <w:rFonts w:ascii="Times New Roman"/>
        </w:rPr>
        <w:fldChar w:fldCharType="end"/>
      </w:r>
      <w:bookmarkEnd w:id="5"/>
      <w:r>
        <w:rPr>
          <w:rFonts w:ascii="Times New Roman"/>
        </w:rPr>
        <w:t xml:space="preserve">/T </w:t>
      </w:r>
      <w:r>
        <w:rPr>
          <w:rFonts w:ascii="Times New Roman"/>
        </w:rPr>
        <w:fldChar w:fldCharType="begin">
          <w:ffData>
            <w:name w:val="StdNo1"/>
            <w:enabled/>
            <w:calcOnExit w:val="0"/>
            <w:textInput>
              <w:default w:val="XXXXX"/>
            </w:textInput>
          </w:ffData>
        </w:fldChar>
      </w:r>
      <w:bookmarkStart w:id="6" w:name="StdNo1"/>
      <w:r>
        <w:rPr>
          <w:rFonts w:ascii="Times New Roman"/>
        </w:rPr>
        <w:instrText xml:space="preserve">FORMTEXT</w:instrText>
      </w:r>
      <w:r>
        <w:rPr>
          <w:rFonts w:ascii="Times New Roman"/>
        </w:rPr>
        <w:fldChar w:fldCharType="separate"/>
      </w:r>
      <w:r>
        <w:rPr>
          <w:rFonts w:ascii="Times New Roman"/>
        </w:rPr>
        <w:t>XXXXX</w:t>
      </w:r>
      <w:r>
        <w:rPr>
          <w:rFonts w:ascii="Times New Roman"/>
        </w:rPr>
        <w:fldChar w:fldCharType="end"/>
      </w:r>
      <w:bookmarkEnd w:id="6"/>
      <w:r>
        <w:rPr>
          <w:rFonts w:hint="eastAsia" w:ascii="Times New Roman"/>
        </w:rPr>
        <w:t>—</w:t>
      </w:r>
      <w:r>
        <w:rPr>
          <w:rFonts w:hint="eastAsia" w:ascii="Times New Roman"/>
        </w:rPr>
        <w:fldChar w:fldCharType="begin">
          <w:ffData>
            <w:name w:val="StdNo2"/>
            <w:enabled/>
            <w:calcOnExit w:val="0"/>
            <w:textInput>
              <w:default w:val="XXXX"/>
              <w:maxLength w:val="4"/>
            </w:textInput>
          </w:ffData>
        </w:fldChar>
      </w:r>
      <w:bookmarkStart w:id="7" w:name="StdNo2"/>
      <w:r>
        <w:rPr>
          <w:rFonts w:hint="eastAsia" w:ascii="Times New Roman"/>
        </w:rPr>
        <w:instrText xml:space="preserve">FORMTEXT</w:instrText>
      </w:r>
      <w:r>
        <w:rPr>
          <w:rFonts w:hint="eastAsia" w:ascii="Times New Roman"/>
        </w:rPr>
        <w:fldChar w:fldCharType="separate"/>
      </w:r>
      <w:r>
        <w:rPr>
          <w:rFonts w:hint="eastAsia" w:ascii="Times New Roman"/>
        </w:rPr>
        <w:t>XXXX</w:t>
      </w:r>
      <w:r>
        <w:rPr>
          <w:rFonts w:hint="eastAsia" w:ascii="Times New Roman"/>
        </w:rPr>
        <w:fldChar w:fldCharType="end"/>
      </w:r>
      <w:bookmarkEnd w:id="7"/>
    </w:p>
    <w:tbl>
      <w:tblPr>
        <w:tblStyle w:val="36"/>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6" w:type="dxa"/>
            <w:tcBorders>
              <w:top w:val="nil"/>
              <w:left w:val="nil"/>
              <w:bottom w:val="nil"/>
              <w:right w:val="nil"/>
            </w:tcBorders>
          </w:tcPr>
          <w:p>
            <w:pPr>
              <w:pStyle w:val="72"/>
              <w:rPr>
                <w:rFonts w:ascii="Times New Roman"/>
              </w:rPr>
            </w:pPr>
            <w:r>
              <mc:AlternateContent>
                <mc:Choice Requires="wps">
                  <w:drawing>
                    <wp:anchor distT="0" distB="0" distL="114300" distR="114300" simplePos="0" relativeHeight="251658240" behindDoc="1" locked="0" layoutInCell="1" allowOverlap="1">
                      <wp:simplePos x="0" y="0"/>
                      <wp:positionH relativeFrom="column">
                        <wp:posOffset>4735195</wp:posOffset>
                      </wp:positionH>
                      <wp:positionV relativeFrom="paragraph">
                        <wp:posOffset>34290</wp:posOffset>
                      </wp:positionV>
                      <wp:extent cx="1143000" cy="228600"/>
                      <wp:effectExtent l="1270" t="0" r="0" b="3810"/>
                      <wp:wrapNone/>
                      <wp:docPr id="5"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5pt;margin-top:2.7pt;height:18pt;width:90pt;z-index:-251658240;mso-width-relative:page;mso-height-relative:page;" fillcolor="#FFFFFF" filled="t" stroked="f" coordsize="21600,21600" o:gfxdata="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SNbeLWAAAACAEAAA8AAAAAAAAAAQAgAAAAIgAAAGRycy9kb3ducmV2LnhtbFBLAQIUABQAAAAI&#10;AIdO4kBeRvvK7wEAANIDAAAOAAAAAAAAAAEAIAAAACUBAABkcnMvZTJvRG9jLnhtbFBLBQYAAAAA&#10;BgAGAFkBAACGBQAAAAA=&#10;">
                      <v:fill on="t" focussize="0,0"/>
                      <v:stroke on="f"/>
                      <v:imagedata o:title=""/>
                      <o:lock v:ext="edit" aspectratio="f"/>
                    </v:rect>
                  </w:pict>
                </mc:Fallback>
              </mc:AlternateContent>
            </w:r>
            <w:r>
              <w:rPr>
                <w:rFonts w:hint="eastAsia" w:ascii="Times New Roman"/>
              </w:rPr>
              <w:fldChar w:fldCharType="begin">
                <w:ffData>
                  <w:name w:val="DT"/>
                  <w:enabled/>
                  <w:calcOnExit w:val="0"/>
                  <w:textInput/>
                </w:ffData>
              </w:fldChar>
            </w:r>
            <w:bookmarkStart w:id="8" w:name="DT"/>
            <w:r>
              <w:rPr>
                <w:rFonts w:hint="eastAsia" w:ascii="Times New Roman"/>
              </w:rPr>
              <w:instrText xml:space="preserve">FORMTEXT</w:instrText>
            </w:r>
            <w:r>
              <w:rPr>
                <w:rFonts w:hint="eastAsia" w:ascii="Times New Roman"/>
              </w:rPr>
              <w:fldChar w:fldCharType="separate"/>
            </w:r>
            <w:r>
              <w:rPr>
                <w:rFonts w:ascii="Times New Roman"/>
              </w:rPr>
              <w:t>     </w:t>
            </w:r>
            <w:r>
              <w:rPr>
                <w:rFonts w:hint="eastAsia" w:ascii="Times New Roman"/>
              </w:rPr>
              <w:fldChar w:fldCharType="end"/>
            </w:r>
            <w:bookmarkEnd w:id="8"/>
          </w:p>
        </w:tc>
      </w:tr>
    </w:tbl>
    <w:p>
      <w:pPr>
        <w:pStyle w:val="98"/>
        <w:rPr>
          <w:rFonts w:ascii="Times New Roman"/>
        </w:rPr>
      </w:pPr>
    </w:p>
    <w:p>
      <w:pPr>
        <w:pStyle w:val="98"/>
        <w:rPr>
          <w:rFonts w:ascii="Times New Roman"/>
        </w:rPr>
      </w:pPr>
    </w:p>
    <w:p>
      <w:pPr>
        <w:pStyle w:val="49"/>
        <w:rPr>
          <w:rFonts w:ascii="Times New Roman"/>
        </w:rPr>
      </w:pPr>
      <w:r>
        <w:rPr>
          <w:rFonts w:hint="eastAsia" w:ascii="Times New Roman"/>
        </w:rPr>
        <w:fldChar w:fldCharType="begin">
          <w:ffData>
            <w:name w:val="StdName"/>
            <w:enabled/>
            <w:calcOnExit w:val="0"/>
            <w:textInput>
              <w:default w:val="点击此处添加标准名称"/>
            </w:textInput>
          </w:ffData>
        </w:fldChar>
      </w:r>
      <w:bookmarkStart w:id="9" w:name="StdName"/>
      <w:r>
        <w:rPr>
          <w:rFonts w:hint="eastAsia" w:ascii="Times New Roman"/>
        </w:rPr>
        <w:instrText xml:space="preserve">FORMTEXT</w:instrText>
      </w:r>
      <w:r>
        <w:rPr>
          <w:rFonts w:hint="eastAsia" w:ascii="Times New Roman"/>
        </w:rPr>
        <w:fldChar w:fldCharType="separate"/>
      </w:r>
      <w:r>
        <w:rPr>
          <w:rFonts w:hint="eastAsia" w:ascii="Times New Roman"/>
        </w:rPr>
        <w:t>公益性农产品批发市场管理规范</w:t>
      </w:r>
      <w:r>
        <w:rPr>
          <w:rFonts w:hint="eastAsia" w:ascii="Times New Roman"/>
        </w:rPr>
        <w:fldChar w:fldCharType="end"/>
      </w:r>
      <w:bookmarkEnd w:id="9"/>
    </w:p>
    <w:p>
      <w:pPr>
        <w:pStyle w:val="48"/>
      </w:pPr>
      <w:r>
        <w:rPr>
          <w:rFonts w:hint="eastAsia"/>
        </w:rPr>
        <w:fldChar w:fldCharType="begin">
          <w:ffData>
            <w:name w:val="StdEnglishName"/>
            <w:enabled/>
            <w:calcOnExit w:val="0"/>
            <w:textInput>
              <w:default w:val="点击此处添加标准英文译名"/>
            </w:textInput>
          </w:ffData>
        </w:fldChar>
      </w:r>
      <w:bookmarkStart w:id="10" w:name="StdEnglishName"/>
      <w:r>
        <w:rPr>
          <w:rFonts w:hint="eastAsia"/>
        </w:rPr>
        <w:instrText xml:space="preserve">FORMTEXT</w:instrText>
      </w:r>
      <w:r>
        <w:rPr>
          <w:rFonts w:hint="eastAsia"/>
        </w:rPr>
        <w:fldChar w:fldCharType="separate"/>
      </w:r>
      <w:r>
        <w:rPr>
          <w:rFonts w:hint="eastAsia"/>
        </w:rPr>
        <w:t>Management specification of commonweal agricultural products wholesale market</w:t>
      </w:r>
      <w:r>
        <w:rPr>
          <w:rFonts w:hint="eastAsia"/>
        </w:rPr>
        <w:fldChar w:fldCharType="end"/>
      </w:r>
      <w:bookmarkEnd w:id="10"/>
    </w:p>
    <w:p>
      <w:pPr>
        <w:pStyle w:val="59"/>
      </w:pPr>
      <w:r>
        <w:rPr>
          <w:rFonts w:hint="eastAsia"/>
        </w:rPr>
        <w:fldChar w:fldCharType="begin">
          <w:ffData>
            <w:name w:val="YZBS"/>
            <w:enabled/>
            <w:calcOnExit w:val="0"/>
            <w:textInput>
              <w:default w:val="点击此处添加与国际标准一致性程度的标识"/>
            </w:textInput>
          </w:ffData>
        </w:fldChar>
      </w:r>
      <w:bookmarkStart w:id="11" w:name="YZBS"/>
      <w:r>
        <w:rPr>
          <w:rFonts w:hint="eastAsia"/>
        </w:rPr>
        <w:instrText xml:space="preserve">FORMTEXT</w:instrText>
      </w:r>
      <w:r>
        <w:rPr>
          <w:rFonts w:hint="eastAsia"/>
        </w:rPr>
        <w:fldChar w:fldCharType="separate"/>
      </w:r>
      <w:r>
        <w:rPr>
          <w:rFonts w:hint="eastAsia"/>
        </w:rPr>
        <w:t xml:space="preserve"> </w:t>
      </w:r>
      <w:r>
        <w:rPr>
          <w:rFonts w:hint="eastAsia"/>
        </w:rPr>
        <w:fldChar w:fldCharType="end"/>
      </w:r>
      <w:bookmarkEnd w:id="11"/>
    </w:p>
    <w:tbl>
      <w:tblPr>
        <w:tblStyle w:val="36"/>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58"/>
            </w:pPr>
            <w:r>
              <mc:AlternateContent>
                <mc:Choice Requires="wps">
                  <w:drawing>
                    <wp:anchor distT="0" distB="0" distL="114300" distR="114300" simplePos="0" relativeHeight="251659264" behindDoc="1" locked="1" layoutInCell="1" allowOverlap="1">
                      <wp:simplePos x="0" y="0"/>
                      <wp:positionH relativeFrom="column">
                        <wp:posOffset>2201545</wp:posOffset>
                      </wp:positionH>
                      <wp:positionV relativeFrom="paragraph">
                        <wp:posOffset>573405</wp:posOffset>
                      </wp:positionV>
                      <wp:extent cx="1905000" cy="254000"/>
                      <wp:effectExtent l="1270" t="1905" r="0" b="1270"/>
                      <wp:wrapNone/>
                      <wp:docPr id="4"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5pt;margin-top:45.15pt;height:20pt;width:150pt;z-index:-251657216;mso-width-relative:page;mso-height-relative:page;" fillcolor="#FFFFFF" filled="t" stroked="f" coordsize="21600,21600" o:gfxdata="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VFyNMNYAAAAKAQAADwAAAAAAAAABACAAAAAiAAAAZHJzL2Rvd25yZXYueG1sUEsBAhQAFAAAAAgA&#10;h07iQNte+vPuAQAA0gMAAA4AAAAAAAAAAQAgAAAAJQEAAGRycy9lMm9Eb2MueG1sUEsFBgAAAAAG&#10;AAYAWQEAAIUFA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2455545</wp:posOffset>
                      </wp:positionH>
                      <wp:positionV relativeFrom="paragraph">
                        <wp:posOffset>255905</wp:posOffset>
                      </wp:positionV>
                      <wp:extent cx="1270000" cy="304800"/>
                      <wp:effectExtent l="0" t="0" r="0" b="1270"/>
                      <wp:wrapNone/>
                      <wp:docPr id="3"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5pt;margin-top:20.15pt;height:24pt;width:100pt;z-index:-251656192;mso-width-relative:page;mso-height-relative:page;" fillcolor="#FFFFFF" filled="t" stroked="f" coordsize="21600,21600" o:gfxdata="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DCL6HXAAAACQEAAA8AAAAAAAAAAQAgAAAAIgAAAGRycy9kb3ducmV2LnhtbFBLAQIUABQAAAAI&#10;AIdO4kCrQiJB7gEAANIDAAAOAAAAAAAAAAEAIAAAACYBAABkcnMvZTJvRG9jLnhtbFBLBQYAAAAA&#10;BgAGAFkBAACGBQAAAAA=&#10;">
                      <v:fill on="t" focussize="0,0"/>
                      <v:stroke on="f"/>
                      <v:imagedata o:title=""/>
                      <o:lock v:ext="edit" aspectratio="f"/>
                    </v:rect>
                  </w:pict>
                </mc:Fallback>
              </mc:AlternateContent>
            </w:r>
            <w:r>
              <w:rPr>
                <w:rFonts w:hint="eastAsia"/>
              </w:rPr>
              <w:fldChar w:fldCharType="begin">
                <w:ffData>
                  <w:name w:val="LB"/>
                  <w:enabled/>
                  <w:calcOnExit w:val="0"/>
                  <w:ddList>
                    <w:listEntry w:val="文稿版次选择"/>
                    <w:listEntry w:val="（工作组讨论稿）"/>
                    <w:listEntry w:val="（征求意见稿）"/>
                    <w:listEntry w:val="（送审讨论稿）"/>
                    <w:listEntry w:val="（送审稿）"/>
                    <w:listEntry w:val="（报批稿）"/>
                  </w:ddList>
                </w:ffData>
              </w:fldChar>
            </w:r>
            <w:bookmarkStart w:id="12" w:name="LB"/>
            <w:r>
              <w:rPr>
                <w:rFonts w:hint="eastAsia"/>
              </w:rPr>
              <w:instrText xml:space="preserve">FORMDROPDOWN</w:instrText>
            </w:r>
            <w:r>
              <w:rPr>
                <w:rFonts w:hint="eastAsia"/>
              </w:rPr>
              <w:fldChar w:fldCharType="separate"/>
            </w:r>
            <w:r>
              <w:rPr>
                <w:rFonts w:hint="eastAsia"/>
              </w:rP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5" w:type="dxa"/>
            <w:tcBorders>
              <w:top w:val="nil"/>
              <w:left w:val="nil"/>
              <w:bottom w:val="nil"/>
              <w:right w:val="nil"/>
            </w:tcBorders>
          </w:tcPr>
          <w:p>
            <w:pPr>
              <w:pStyle w:val="57"/>
            </w:pPr>
            <w:r>
              <w:rPr>
                <w:rFonts w:hint="eastAsia"/>
              </w:rPr>
              <w:fldChar w:fldCharType="begin">
                <w:ffData>
                  <w:name w:val="WCRQ"/>
                  <w:enabled/>
                  <w:calcOnExit w:val="0"/>
                  <w:textInput/>
                </w:ffData>
              </w:fldChar>
            </w:r>
            <w:bookmarkStart w:id="13" w:name="WCRQ"/>
            <w:r>
              <w:rPr>
                <w:rFonts w:hint="eastAsia"/>
              </w:rPr>
              <w:instrText xml:space="preserve">FORMTEXT</w:instrText>
            </w:r>
            <w:r>
              <w:rPr>
                <w:rFonts w:hint="eastAsia"/>
              </w:rPr>
              <w:fldChar w:fldCharType="separate"/>
            </w:r>
            <w:r>
              <w:t>     </w:t>
            </w:r>
            <w:r>
              <w:rPr>
                <w:rFonts w:hint="eastAsia"/>
              </w:rPr>
              <w:fldChar w:fldCharType="end"/>
            </w:r>
            <w:bookmarkEnd w:id="13"/>
          </w:p>
        </w:tc>
      </w:tr>
    </w:tbl>
    <w:p>
      <w:pPr>
        <w:pStyle w:val="121"/>
      </w:pPr>
      <w:r>
        <w:rPr>
          <w:rFonts w:ascii="黑体"/>
        </w:rPr>
        <w:fldChar w:fldCharType="begin">
          <w:ffData>
            <w:name w:val="FY"/>
            <w:enabled/>
            <w:calcOnExit w:val="0"/>
            <w:textInput>
              <w:default w:val="XXXX"/>
              <w:maxLength w:val="4"/>
            </w:textInput>
          </w:ffData>
        </w:fldChar>
      </w:r>
      <w:bookmarkStart w:id="14" w:name="FY"/>
      <w:r>
        <w:rPr>
          <w:rFonts w:ascii="黑体"/>
        </w:rPr>
        <w:instrText xml:space="preserve">FORMTEXT</w:instrText>
      </w:r>
      <w:r>
        <w:rPr>
          <w:rFonts w:ascii="黑体"/>
        </w:rPr>
        <w:fldChar w:fldCharType="separate"/>
      </w:r>
      <w:r>
        <w:rPr>
          <w:rFonts w:ascii="黑体"/>
        </w:rPr>
        <w:t>XXXX</w:t>
      </w:r>
      <w:r>
        <w:rPr>
          <w:rFonts w:ascii="黑体"/>
        </w:rPr>
        <w:fldChar w:fldCharType="end"/>
      </w:r>
      <w:bookmarkEnd w:id="14"/>
      <w:r>
        <mc:AlternateContent>
          <mc:Choice Requires="wps">
            <w:drawing>
              <wp:anchor distT="0" distB="0" distL="114300" distR="114300" simplePos="0" relativeHeight="251655168" behindDoc="0" locked="1" layoutInCell="1" allowOverlap="1">
                <wp:simplePos x="0" y="0"/>
                <wp:positionH relativeFrom="column">
                  <wp:posOffset>-11430</wp:posOffset>
                </wp:positionH>
                <wp:positionV relativeFrom="page">
                  <wp:posOffset>9253220</wp:posOffset>
                </wp:positionV>
                <wp:extent cx="6121400" cy="635"/>
                <wp:effectExtent l="7620" t="13970" r="5080" b="13970"/>
                <wp:wrapNone/>
                <wp:docPr id="2"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9pt;margin-top:728.6pt;height:0.05pt;width:482pt;mso-position-vertical-relative:page;z-index:251655168;mso-width-relative:page;mso-height-relative:page;" filled="f" stroked="t" coordsize="21600,21600" o:gfxdata="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c0eLJNkAAAAMAQAADwAAAAAAAAABACAAAAAiAAAAZHJzL2Rvd25yZXYueG1sUEsBAhQAFAAAAAgA&#10;h07iQBTfDNeyAQAAVAMAAA4AAAAAAAAAAQAgAAAAKAEAAGRycy9lMm9Eb2MueG1sUEsFBgAAAAAG&#10;AAYAWQEAAEwFAAAAAA==&#10;">
                <v:fill on="f" focussize="0,0"/>
                <v:stroke color="#000000" joinstyle="round"/>
                <v:imagedata o:title=""/>
                <o:lock v:ext="edit" aspectratio="f"/>
                <w10:anchorlock/>
              </v:line>
            </w:pict>
          </mc:Fallback>
        </mc:AlternateContent>
      </w:r>
      <w:r>
        <w:rPr>
          <w:rFonts w:hint="eastAsia" w:ascii="黑体"/>
        </w:rPr>
        <w:t>-</w:t>
      </w:r>
      <w:r>
        <w:rPr>
          <w:rFonts w:hint="eastAsia" w:ascii="黑体"/>
        </w:rPr>
        <w:fldChar w:fldCharType="begin">
          <w:ffData>
            <w:name w:val="FM"/>
            <w:enabled/>
            <w:calcOnExit w:val="0"/>
            <w:textInput>
              <w:default w:val="XX"/>
              <w:maxLength w:val="2"/>
            </w:textInput>
          </w:ffData>
        </w:fldChar>
      </w:r>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r>
        <w:rPr>
          <w:rFonts w:hint="eastAsia" w:ascii="黑体"/>
        </w:rPr>
        <w:t>-</w:t>
      </w:r>
      <w:r>
        <w:rPr>
          <w:rFonts w:hint="eastAsia" w:ascii="黑体"/>
        </w:rPr>
        <w:fldChar w:fldCharType="begin">
          <w:ffData>
            <w:name w:val="FD"/>
            <w:enabled/>
            <w:calcOnExit w:val="0"/>
            <w:textInput>
              <w:default w:val="XX"/>
              <w:maxLength w:val="2"/>
            </w:textInput>
          </w:ffData>
        </w:fldChar>
      </w:r>
      <w:bookmarkStart w:id="15" w:name="F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5"/>
      <w:r>
        <w:rPr>
          <w:rFonts w:hint="eastAsia"/>
        </w:rPr>
        <w:t>发布</w:t>
      </w:r>
    </w:p>
    <w:p>
      <w:pPr>
        <w:pStyle w:val="97"/>
      </w:pPr>
      <w:r>
        <w:rPr>
          <w:rFonts w:hint="eastAsia" w:ascii="黑体"/>
        </w:rPr>
        <w:fldChar w:fldCharType="begin">
          <w:ffData>
            <w:name w:val="SY"/>
            <w:enabled/>
            <w:calcOnExit w:val="0"/>
            <w:textInput>
              <w:default w:val="XXXX"/>
              <w:maxLength w:val="4"/>
            </w:textInput>
          </w:ffData>
        </w:fldChar>
      </w:r>
      <w:bookmarkStart w:id="16" w:name="SY"/>
      <w:r>
        <w:rPr>
          <w:rFonts w:hint="eastAsia" w:ascii="黑体"/>
        </w:rPr>
        <w:instrText xml:space="preserve">FORMTEXT</w:instrText>
      </w:r>
      <w:r>
        <w:rPr>
          <w:rFonts w:hint="eastAsia" w:ascii="黑体"/>
        </w:rPr>
        <w:fldChar w:fldCharType="separate"/>
      </w:r>
      <w:r>
        <w:rPr>
          <w:rFonts w:hint="eastAsia" w:ascii="黑体"/>
        </w:rPr>
        <w:t>XXXX</w:t>
      </w:r>
      <w:r>
        <w:rPr>
          <w:rFonts w:hint="eastAsia" w:ascii="黑体"/>
        </w:rPr>
        <w:fldChar w:fldCharType="end"/>
      </w:r>
      <w:bookmarkEnd w:id="16"/>
      <w:r>
        <w:rPr>
          <w:rFonts w:hint="eastAsia" w:ascii="黑体"/>
        </w:rPr>
        <w:t>-</w:t>
      </w:r>
      <w:r>
        <w:rPr>
          <w:rFonts w:hint="eastAsia" w:ascii="黑体"/>
        </w:rPr>
        <w:fldChar w:fldCharType="begin">
          <w:ffData>
            <w:name w:val="SM"/>
            <w:enabled/>
            <w:calcOnExit w:val="0"/>
            <w:textInput>
              <w:default w:val="XX"/>
              <w:maxLength w:val="2"/>
            </w:textInput>
          </w:ffData>
        </w:fldChar>
      </w:r>
      <w:bookmarkStart w:id="17" w:name="SM"/>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7"/>
      <w:r>
        <w:rPr>
          <w:rFonts w:hint="eastAsia" w:ascii="黑体"/>
        </w:rPr>
        <w:t>-</w:t>
      </w:r>
      <w:r>
        <w:rPr>
          <w:rFonts w:hint="eastAsia" w:ascii="黑体"/>
        </w:rPr>
        <w:fldChar w:fldCharType="begin">
          <w:ffData>
            <w:name w:val="SD"/>
            <w:enabled/>
            <w:calcOnExit w:val="0"/>
            <w:textInput>
              <w:default w:val="XX"/>
              <w:maxLength w:val="2"/>
            </w:textInput>
          </w:ffData>
        </w:fldChar>
      </w:r>
      <w:bookmarkStart w:id="18" w:name="SD"/>
      <w:r>
        <w:rPr>
          <w:rFonts w:hint="eastAsia" w:ascii="黑体"/>
        </w:rPr>
        <w:instrText xml:space="preserve">FORMTEXT</w:instrText>
      </w:r>
      <w:r>
        <w:rPr>
          <w:rFonts w:hint="eastAsia" w:ascii="黑体"/>
        </w:rPr>
        <w:fldChar w:fldCharType="separate"/>
      </w:r>
      <w:r>
        <w:rPr>
          <w:rFonts w:hint="eastAsia" w:ascii="黑体"/>
        </w:rPr>
        <w:t>XX</w:t>
      </w:r>
      <w:r>
        <w:rPr>
          <w:rFonts w:hint="eastAsia" w:ascii="黑体"/>
        </w:rPr>
        <w:fldChar w:fldCharType="end"/>
      </w:r>
      <w:bookmarkEnd w:id="18"/>
      <w:r>
        <w:rPr>
          <w:rFonts w:hint="eastAsia"/>
        </w:rPr>
        <w:t>实施</w:t>
      </w:r>
    </w:p>
    <w:p>
      <w:pPr>
        <w:pStyle w:val="86"/>
      </w:pPr>
      <w:r>
        <w:rPr>
          <w:rFonts w:hint="eastAsia"/>
        </w:rPr>
        <w:fldChar w:fldCharType="begin">
          <w:ffData>
            <w:name w:val="fm"/>
            <w:enabled/>
            <w:calcOnExit w:val="0"/>
            <w:textInput/>
          </w:ffData>
        </w:fldChar>
      </w:r>
      <w:bookmarkStart w:id="19" w:name="fm"/>
      <w:r>
        <w:rPr>
          <w:rFonts w:hint="eastAsia"/>
        </w:rPr>
        <w:instrText xml:space="preserve">FORMTEXT</w:instrText>
      </w:r>
      <w:r>
        <w:rPr>
          <w:rFonts w:hint="eastAsia"/>
        </w:rPr>
        <w:fldChar w:fldCharType="separate"/>
      </w:r>
      <w:r>
        <w:rPr>
          <w:rFonts w:hint="eastAsia"/>
        </w:rPr>
        <w:t>中华人民共和国商务部</w:t>
      </w:r>
      <w:r>
        <w:rPr>
          <w:rFonts w:hint="eastAsia"/>
        </w:rPr>
        <w:fldChar w:fldCharType="end"/>
      </w:r>
      <w:bookmarkEnd w:id="19"/>
      <w:r>
        <w:rPr>
          <w:rFonts w:hint="eastAsia"/>
        </w:rPr>
        <w:t>   </w:t>
      </w:r>
      <w:r>
        <w:rPr>
          <w:rStyle w:val="130"/>
          <w:rFonts w:hint="eastAsia"/>
        </w:rPr>
        <w:t>发布</w:t>
      </w:r>
    </w:p>
    <w:p>
      <w:pPr>
        <w:pStyle w:val="20"/>
        <w:sectPr>
          <w:headerReference r:id="rId5" w:type="first"/>
          <w:footerReference r:id="rId8" w:type="first"/>
          <w:headerReference r:id="rId3" w:type="default"/>
          <w:footerReference r:id="rId6" w:type="default"/>
          <w:headerReference r:id="rId4" w:type="even"/>
          <w:footerReference r:id="rId7" w:type="even"/>
          <w:pgSz w:w="11906" w:h="16838"/>
          <w:pgMar w:top="567" w:right="851" w:bottom="1134" w:left="1418" w:header="0" w:footer="0" w:gutter="0"/>
          <w:pgNumType w:start="1"/>
          <w:cols w:space="720" w:num="1"/>
          <w:docGrid w:type="lines" w:linePitch="312" w:charSpace="0"/>
        </w:sectPr>
      </w:pPr>
      <w:r>
        <mc:AlternateContent>
          <mc:Choice Requires="wps">
            <w:drawing>
              <wp:anchor distT="0" distB="0" distL="114300" distR="114300" simplePos="0" relativeHeight="251656192" behindDoc="0" locked="0" layoutInCell="1" allowOverlap="1">
                <wp:simplePos x="0" y="0"/>
                <wp:positionH relativeFrom="column">
                  <wp:posOffset>-11430</wp:posOffset>
                </wp:positionH>
                <wp:positionV relativeFrom="paragraph">
                  <wp:posOffset>2332355</wp:posOffset>
                </wp:positionV>
                <wp:extent cx="6121400" cy="635"/>
                <wp:effectExtent l="7620" t="8255" r="5080" b="10160"/>
                <wp:wrapNone/>
                <wp:docPr id="1"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9pt;margin-top:183.65pt;height:0.05pt;width:482pt;z-index:251656192;mso-width-relative:page;mso-height-relative:page;" filled="f" stroked="t" coordsize="21600,21600" o:gfxdata="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pPn&#10;xtgAAAAKAQAADwAAAAAAAAABACAAAAAiAAAAZHJzL2Rvd25yZXYueG1sUEsBAhQAFAAAAAgAh07i&#10;QCQYVg6wAQAAVAMAAA4AAAAAAAAAAQAgAAAAJwEAAGRycy9lMm9Eb2MueG1sUEsFBgAAAAAGAAYA&#10;WQEAAEkFAAAAAA==&#10;">
                <v:fill on="f" focussize="0,0"/>
                <v:stroke color="#000000" joinstyle="round"/>
                <v:imagedata o:title=""/>
                <o:lock v:ext="edit" aspectratio="f"/>
              </v:line>
            </w:pict>
          </mc:Fallback>
        </mc:AlternateContent>
      </w:r>
    </w:p>
    <w:p>
      <w:pPr>
        <w:pStyle w:val="60"/>
      </w:pPr>
      <w:r>
        <w:rPr>
          <w:rFonts w:hint="eastAsia"/>
        </w:rPr>
        <w:t>前</w:t>
      </w:r>
      <w:bookmarkStart w:id="20" w:name="BKQY"/>
      <w:r>
        <w:rPr>
          <w:rFonts w:hint="eastAsia"/>
        </w:rPr>
        <w:t>  言</w:t>
      </w:r>
      <w:bookmarkEnd w:id="20"/>
    </w:p>
    <w:p>
      <w:pPr>
        <w:pStyle w:val="20"/>
      </w:pPr>
    </w:p>
    <w:p>
      <w:pPr>
        <w:pStyle w:val="20"/>
        <w:rPr>
          <w:rFonts w:ascii="Times New Roman"/>
        </w:rPr>
      </w:pPr>
      <w:r>
        <w:rPr>
          <w:rFonts w:hint="eastAsia" w:ascii="Times New Roman"/>
        </w:rPr>
        <w:t>本标准根据GB/T1.1-2009给出的规则起草。</w:t>
      </w:r>
    </w:p>
    <w:p>
      <w:pPr>
        <w:pStyle w:val="20"/>
        <w:rPr>
          <w:rFonts w:ascii="Times New Roman"/>
        </w:rPr>
      </w:pPr>
      <w:r>
        <w:rPr>
          <w:rFonts w:hint="eastAsia" w:ascii="Times New Roman"/>
        </w:rPr>
        <w:t>本标准由全国农产品购销标准化技术委员会(SAC/TC517)提出并归口。</w:t>
      </w:r>
    </w:p>
    <w:p>
      <w:pPr>
        <w:pStyle w:val="20"/>
        <w:rPr>
          <w:rFonts w:hint="eastAsia" w:ascii="Times New Roman" w:eastAsia="宋体"/>
          <w:lang w:eastAsia="zh-CN"/>
        </w:rPr>
      </w:pPr>
      <w:r>
        <w:rPr>
          <w:rFonts w:hint="eastAsia" w:ascii="Times New Roman"/>
        </w:rPr>
        <w:t>本标准起草单位：</w:t>
      </w:r>
      <w:r>
        <w:rPr>
          <w:rFonts w:hint="eastAsia" w:ascii="Times New Roman"/>
          <w:lang w:eastAsia="zh-CN"/>
        </w:rPr>
        <w:t>浙江大学城市学院、全国城市农贸中心联合会</w:t>
      </w:r>
    </w:p>
    <w:p>
      <w:pPr>
        <w:pStyle w:val="20"/>
        <w:rPr>
          <w:rFonts w:hint="eastAsia" w:eastAsia="宋体"/>
          <w:lang w:eastAsia="zh-CN"/>
        </w:rPr>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r>
        <w:rPr>
          <w:rFonts w:hint="eastAsia" w:ascii="Times New Roman"/>
        </w:rPr>
        <w:t>本标准主要起草人：</w:t>
      </w:r>
      <w:r>
        <w:rPr>
          <w:rFonts w:hint="eastAsia"/>
          <w:lang w:eastAsia="zh-CN"/>
        </w:rPr>
        <w:t>鲍立威、马增俊、纳绍平、王菲、夏晓楠</w:t>
      </w:r>
    </w:p>
    <w:p>
      <w:pPr>
        <w:pStyle w:val="20"/>
        <w:ind w:firstLine="0" w:firstLineChars="0"/>
        <w:jc w:val="center"/>
        <w:rPr>
          <w:rFonts w:ascii="黑体" w:hAnsi="黑体" w:eastAsia="黑体" w:cs="黑体"/>
          <w:sz w:val="32"/>
          <w:szCs w:val="32"/>
        </w:rPr>
      </w:pPr>
      <w:r>
        <w:rPr>
          <w:rFonts w:hint="eastAsia" w:ascii="黑体" w:hAnsi="黑体" w:eastAsia="黑体" w:cs="黑体"/>
          <w:sz w:val="32"/>
          <w:szCs w:val="32"/>
        </w:rPr>
        <w:t>公益性农产品批发市场管理规范</w:t>
      </w:r>
    </w:p>
    <w:p>
      <w:pPr>
        <w:pStyle w:val="51"/>
        <w:spacing w:before="312" w:after="312"/>
        <w:rPr>
          <w:b/>
          <w:bCs/>
          <w:color w:val="auto"/>
        </w:rPr>
      </w:pPr>
      <w:r>
        <w:rPr>
          <w:rFonts w:hint="eastAsia"/>
          <w:b/>
          <w:bCs/>
          <w:color w:val="auto"/>
        </w:rPr>
        <w:t>范围</w:t>
      </w:r>
    </w:p>
    <w:p>
      <w:pPr>
        <w:pStyle w:val="20"/>
        <w:rPr>
          <w:color w:val="auto"/>
        </w:rPr>
      </w:pPr>
      <w:r>
        <w:rPr>
          <w:rFonts w:hint="eastAsia"/>
          <w:color w:val="auto"/>
        </w:rPr>
        <w:t>本标准规定了公益性农产品批发</w:t>
      </w:r>
      <w:r>
        <w:rPr>
          <w:rFonts w:hint="eastAsia"/>
          <w:color w:val="auto"/>
          <w:lang w:eastAsia="zh-CN"/>
        </w:rPr>
        <w:t>市场主要功能</w:t>
      </w:r>
      <w:r>
        <w:rPr>
          <w:rFonts w:hint="eastAsia"/>
          <w:color w:val="auto"/>
        </w:rPr>
        <w:t>、</w:t>
      </w:r>
      <w:r>
        <w:rPr>
          <w:rFonts w:hint="eastAsia"/>
          <w:color w:val="auto"/>
          <w:lang w:eastAsia="zh-CN"/>
        </w:rPr>
        <w:t>基本要求、市场管理、公共服务设施、信息化管理、人员</w:t>
      </w:r>
      <w:r>
        <w:rPr>
          <w:rFonts w:hint="eastAsia"/>
          <w:color w:val="auto"/>
        </w:rPr>
        <w:t>管理</w:t>
      </w:r>
      <w:r>
        <w:rPr>
          <w:rFonts w:hint="eastAsia"/>
          <w:color w:val="auto"/>
          <w:lang w:eastAsia="zh-CN"/>
        </w:rPr>
        <w:t>等</w:t>
      </w:r>
      <w:r>
        <w:rPr>
          <w:rFonts w:hint="eastAsia"/>
          <w:color w:val="auto"/>
        </w:rPr>
        <w:t>要求。</w:t>
      </w:r>
    </w:p>
    <w:p>
      <w:pPr>
        <w:pStyle w:val="20"/>
        <w:rPr>
          <w:color w:val="auto"/>
        </w:rPr>
      </w:pPr>
      <w:r>
        <w:rPr>
          <w:rFonts w:hint="eastAsia"/>
          <w:color w:val="auto"/>
        </w:rPr>
        <w:t>本标准适用于</w:t>
      </w:r>
      <w:r>
        <w:rPr>
          <w:rFonts w:hint="eastAsia"/>
          <w:color w:val="auto"/>
          <w:lang w:eastAsia="zh-CN"/>
        </w:rPr>
        <w:t>规范</w:t>
      </w:r>
      <w:r>
        <w:rPr>
          <w:rFonts w:hint="eastAsia"/>
          <w:color w:val="auto"/>
        </w:rPr>
        <w:t>公益性农产品批发市场的经营管理</w:t>
      </w:r>
      <w:r>
        <w:rPr>
          <w:rFonts w:hint="eastAsia"/>
          <w:color w:val="auto"/>
          <w:lang w:eastAsia="zh-CN"/>
        </w:rPr>
        <w:t>及其公益性功能的保障与发挥</w:t>
      </w:r>
      <w:r>
        <w:rPr>
          <w:rFonts w:hint="eastAsia"/>
          <w:color w:val="auto"/>
        </w:rPr>
        <w:t>。</w:t>
      </w:r>
    </w:p>
    <w:p>
      <w:pPr>
        <w:pStyle w:val="51"/>
        <w:spacing w:before="312" w:after="312"/>
        <w:rPr>
          <w:b/>
          <w:bCs/>
          <w:color w:val="auto"/>
        </w:rPr>
      </w:pPr>
      <w:r>
        <w:rPr>
          <w:rFonts w:hint="eastAsia"/>
          <w:b/>
          <w:bCs/>
          <w:color w:val="auto"/>
        </w:rPr>
        <w:t>规范性引用文件</w:t>
      </w:r>
    </w:p>
    <w:p>
      <w:pPr>
        <w:pStyle w:val="20"/>
        <w:rPr>
          <w:color w:val="auto"/>
        </w:rPr>
      </w:pPr>
      <w:r>
        <w:rPr>
          <w:rFonts w:hint="eastAsia"/>
          <w:color w:val="auto"/>
        </w:rPr>
        <w:t>下列文件对于本文件的应用是必不可少的。凡是注日期的引用文件，仅所注日期的版本适用于本文件。凡是不注日期的引用文件，其最新版本（包括所有的修改单）适用于本文件。</w:t>
      </w:r>
    </w:p>
    <w:p>
      <w:pPr>
        <w:pStyle w:val="20"/>
        <w:rPr>
          <w:rFonts w:hint="eastAsia" w:ascii="Times New Roman"/>
          <w:color w:val="auto"/>
          <w:szCs w:val="21"/>
        </w:rPr>
      </w:pPr>
      <w:r>
        <w:rPr>
          <w:rFonts w:hint="eastAsia" w:ascii="Times New Roman"/>
          <w:color w:val="auto"/>
          <w:szCs w:val="21"/>
        </w:rPr>
        <w:t>GB 2762 食品安全国家标准 食品中污染物限量</w:t>
      </w:r>
    </w:p>
    <w:p>
      <w:pPr>
        <w:pStyle w:val="20"/>
        <w:rPr>
          <w:rFonts w:ascii="Times New Roman"/>
          <w:color w:val="auto"/>
          <w:szCs w:val="21"/>
        </w:rPr>
      </w:pPr>
      <w:r>
        <w:rPr>
          <w:rFonts w:hint="eastAsia" w:ascii="Times New Roman"/>
          <w:color w:val="auto"/>
          <w:szCs w:val="21"/>
        </w:rPr>
        <w:t>GB 2763 食品安全国家标准 食品中农药最大残留限量</w:t>
      </w:r>
    </w:p>
    <w:p>
      <w:pPr>
        <w:pStyle w:val="20"/>
        <w:rPr>
          <w:rFonts w:ascii="Times New Roman"/>
          <w:color w:val="auto"/>
          <w:szCs w:val="21"/>
        </w:rPr>
      </w:pPr>
      <w:r>
        <w:rPr>
          <w:rFonts w:ascii="Times New Roman"/>
          <w:color w:val="auto"/>
          <w:szCs w:val="21"/>
        </w:rPr>
        <w:t>GB 8978 污水综合排放标准</w:t>
      </w:r>
    </w:p>
    <w:p>
      <w:pPr>
        <w:pStyle w:val="20"/>
        <w:rPr>
          <w:rFonts w:hint="eastAsia" w:ascii="Times New Roman"/>
          <w:color w:val="auto"/>
          <w:szCs w:val="21"/>
        </w:rPr>
      </w:pPr>
      <w:r>
        <w:rPr>
          <w:rFonts w:hint="eastAsia" w:ascii="Times New Roman"/>
          <w:color w:val="auto"/>
          <w:szCs w:val="21"/>
        </w:rPr>
        <w:t>GB/T 19220 农副产品绿色批发市场</w:t>
      </w:r>
    </w:p>
    <w:p>
      <w:pPr>
        <w:pStyle w:val="20"/>
        <w:rPr>
          <w:rFonts w:hint="eastAsia" w:ascii="Times New Roman"/>
          <w:color w:val="auto"/>
          <w:szCs w:val="21"/>
        </w:rPr>
      </w:pPr>
      <w:r>
        <w:rPr>
          <w:rFonts w:hint="eastAsia" w:ascii="Times New Roman"/>
          <w:color w:val="auto"/>
          <w:szCs w:val="21"/>
        </w:rPr>
        <w:t>GB/T 19575 农产品批发市场管理技术规范</w:t>
      </w:r>
    </w:p>
    <w:p>
      <w:pPr>
        <w:pStyle w:val="20"/>
        <w:rPr>
          <w:rFonts w:hint="eastAsia" w:ascii="Times New Roman"/>
          <w:color w:val="auto"/>
          <w:szCs w:val="21"/>
        </w:rPr>
      </w:pPr>
      <w:r>
        <w:rPr>
          <w:rFonts w:hint="eastAsia" w:ascii="Times New Roman"/>
          <w:color w:val="auto"/>
          <w:szCs w:val="21"/>
        </w:rPr>
        <w:t>SB/T 11096 农产品批发市场信用评价规范</w:t>
      </w:r>
    </w:p>
    <w:p>
      <w:pPr>
        <w:pStyle w:val="20"/>
        <w:rPr>
          <w:rFonts w:hint="eastAsia" w:ascii="Times New Roman"/>
          <w:color w:val="auto"/>
          <w:szCs w:val="21"/>
        </w:rPr>
      </w:pPr>
      <w:r>
        <w:rPr>
          <w:rFonts w:hint="eastAsia" w:ascii="Times New Roman"/>
          <w:color w:val="auto"/>
          <w:szCs w:val="21"/>
        </w:rPr>
        <w:t>SB/T 11097 农产品批发市场信息中心建设与管理技术规范</w:t>
      </w:r>
    </w:p>
    <w:p>
      <w:pPr>
        <w:pStyle w:val="20"/>
        <w:rPr>
          <w:rFonts w:hint="eastAsia" w:ascii="Times New Roman"/>
          <w:color w:val="auto"/>
          <w:szCs w:val="21"/>
        </w:rPr>
      </w:pPr>
      <w:r>
        <w:rPr>
          <w:rFonts w:hint="eastAsia" w:ascii="Times New Roman"/>
          <w:color w:val="auto"/>
          <w:szCs w:val="21"/>
        </w:rPr>
        <w:t>商务部等13部门《关于进一步加强农产品市场体系建设的指导意见》（商建发[2014]60号）</w:t>
      </w:r>
    </w:p>
    <w:p>
      <w:pPr>
        <w:pStyle w:val="20"/>
        <w:rPr>
          <w:rFonts w:hint="eastAsia" w:ascii="Times New Roman"/>
          <w:color w:val="auto"/>
          <w:szCs w:val="21"/>
        </w:rPr>
      </w:pPr>
      <w:r>
        <w:rPr>
          <w:rFonts w:hint="eastAsia" w:ascii="Times New Roman"/>
          <w:color w:val="auto"/>
          <w:szCs w:val="21"/>
        </w:rPr>
        <w:t>商务部等12部门《关于加强公益性农产品市场体系建设的指导意见》（商建函[2016]146号）</w:t>
      </w:r>
    </w:p>
    <w:p>
      <w:pPr>
        <w:pStyle w:val="20"/>
        <w:rPr>
          <w:rFonts w:hint="eastAsia" w:asciiTheme="minorEastAsia" w:hAnsiTheme="minorEastAsia" w:eastAsiaTheme="minorEastAsia" w:cstheme="minorEastAsia"/>
          <w:color w:val="auto"/>
          <w:kern w:val="0"/>
          <w:sz w:val="21"/>
          <w:szCs w:val="21"/>
          <w:highlight w:val="none"/>
          <w:lang w:val="en-US" w:eastAsia="zh-CN" w:bidi="ar-SA"/>
        </w:rPr>
      </w:pPr>
      <w:r>
        <w:rPr>
          <w:rFonts w:hint="eastAsia" w:asciiTheme="minorEastAsia" w:hAnsiTheme="minorEastAsia" w:eastAsiaTheme="minorEastAsia" w:cstheme="minorEastAsia"/>
          <w:color w:val="auto"/>
          <w:kern w:val="0"/>
          <w:sz w:val="21"/>
          <w:szCs w:val="21"/>
          <w:highlight w:val="none"/>
          <w:lang w:val="en-US" w:eastAsia="zh-CN" w:bidi="ar-SA"/>
        </w:rPr>
        <w:t>《全国流通节点城市布局规划(2015-2020年)》</w:t>
      </w:r>
    </w:p>
    <w:p>
      <w:pPr>
        <w:pStyle w:val="20"/>
        <w:rPr>
          <w:color w:val="auto"/>
        </w:rPr>
      </w:pPr>
      <w:r>
        <w:rPr>
          <w:rFonts w:hint="eastAsia" w:asciiTheme="minorEastAsia" w:hAnsiTheme="minorEastAsia" w:eastAsiaTheme="minorEastAsia" w:cstheme="minorEastAsia"/>
          <w:color w:val="auto"/>
          <w:kern w:val="0"/>
          <w:sz w:val="21"/>
          <w:szCs w:val="21"/>
          <w:highlight w:val="none"/>
          <w:lang w:val="en-US" w:eastAsia="zh-CN" w:bidi="ar-SA"/>
        </w:rPr>
        <w:t>《全国农产品市场体系发展规划》</w:t>
      </w:r>
    </w:p>
    <w:p>
      <w:pPr>
        <w:pStyle w:val="51"/>
        <w:spacing w:before="312" w:after="312"/>
        <w:rPr>
          <w:b/>
          <w:bCs/>
          <w:color w:val="auto"/>
        </w:rPr>
      </w:pPr>
      <w:r>
        <w:rPr>
          <w:rFonts w:hint="eastAsia"/>
          <w:b/>
          <w:bCs/>
          <w:color w:val="auto"/>
        </w:rPr>
        <w:t>术语和定义</w:t>
      </w:r>
    </w:p>
    <w:p>
      <w:pPr>
        <w:pStyle w:val="42"/>
        <w:spacing w:before="156" w:after="156"/>
        <w:rPr>
          <w:color w:val="auto"/>
        </w:rPr>
      </w:pPr>
      <w:r>
        <w:rPr>
          <w:rFonts w:hint="eastAsia"/>
          <w:color w:val="auto"/>
        </w:rPr>
        <w:t xml:space="preserve">公益性农产品批发市场 </w:t>
      </w:r>
      <w:r>
        <w:rPr>
          <w:rFonts w:hint="eastAsia"/>
          <w:color w:val="FF0000"/>
        </w:rPr>
        <w:t xml:space="preserve"> </w:t>
      </w:r>
    </w:p>
    <w:p>
      <w:pPr>
        <w:pStyle w:val="20"/>
        <w:rPr>
          <w:rFonts w:hint="eastAsia"/>
          <w:color w:val="auto"/>
        </w:rPr>
      </w:pPr>
      <w:r>
        <w:rPr>
          <w:rFonts w:hint="eastAsia"/>
          <w:color w:val="auto"/>
        </w:rPr>
        <w:t>政府</w:t>
      </w:r>
      <w:r>
        <w:rPr>
          <w:rFonts w:hint="eastAsia"/>
          <w:color w:val="auto"/>
          <w:szCs w:val="22"/>
          <w:lang w:eastAsia="zh-CN"/>
        </w:rPr>
        <w:t>有较强控制力，</w:t>
      </w:r>
      <w:r>
        <w:rPr>
          <w:rFonts w:hint="eastAsia"/>
          <w:color w:val="auto"/>
        </w:rPr>
        <w:t>以</w:t>
      </w:r>
      <w:r>
        <w:rPr>
          <w:rFonts w:hint="eastAsia"/>
          <w:color w:val="auto"/>
          <w:lang w:eastAsia="zh-CN"/>
        </w:rPr>
        <w:t>政府</w:t>
      </w:r>
      <w:r>
        <w:rPr>
          <w:rFonts w:hint="eastAsia"/>
          <w:color w:val="auto"/>
        </w:rPr>
        <w:t>股权投入或其他扶持方式参</w:t>
      </w:r>
      <w:r>
        <w:rPr>
          <w:rFonts w:hint="eastAsia"/>
          <w:color w:val="auto"/>
          <w:szCs w:val="22"/>
        </w:rPr>
        <w:t>与建设和改造,或通过购买企业公益功能服务</w:t>
      </w:r>
      <w:r>
        <w:rPr>
          <w:rFonts w:hint="eastAsia"/>
          <w:color w:val="auto"/>
          <w:szCs w:val="22"/>
          <w:lang w:eastAsia="zh-CN"/>
        </w:rPr>
        <w:t>，</w:t>
      </w:r>
      <w:r>
        <w:rPr>
          <w:rFonts w:hint="eastAsia"/>
          <w:color w:val="auto"/>
          <w:szCs w:val="22"/>
        </w:rPr>
        <w:t>提供</w:t>
      </w:r>
      <w:r>
        <w:rPr>
          <w:rFonts w:hint="eastAsia"/>
          <w:color w:val="auto"/>
          <w:szCs w:val="22"/>
          <w:lang w:eastAsia="zh-CN"/>
        </w:rPr>
        <w:t>平价或微利公共</w:t>
      </w:r>
      <w:r>
        <w:rPr>
          <w:rFonts w:hint="eastAsia"/>
          <w:color w:val="auto"/>
          <w:szCs w:val="22"/>
        </w:rPr>
        <w:t>服务、满足社会公共利益要求的农产品</w:t>
      </w:r>
      <w:r>
        <w:rPr>
          <w:rFonts w:hint="eastAsia"/>
          <w:color w:val="auto"/>
        </w:rPr>
        <w:t>批发市场。</w:t>
      </w:r>
    </w:p>
    <w:p>
      <w:pPr>
        <w:pStyle w:val="20"/>
        <w:rPr>
          <w:rFonts w:hint="eastAsia"/>
          <w:color w:val="auto"/>
        </w:rPr>
      </w:pPr>
    </w:p>
    <w:p>
      <w:pPr>
        <w:pStyle w:val="42"/>
        <w:spacing w:before="156" w:after="156"/>
        <w:rPr>
          <w:rFonts w:hint="eastAsia" w:ascii="黑体" w:hAnsi="黑体" w:eastAsia="黑体" w:cs="黑体"/>
          <w:color w:val="auto"/>
        </w:rPr>
      </w:pPr>
      <w:r>
        <w:rPr>
          <w:rFonts w:hint="eastAsia" w:ascii="黑体" w:hAnsi="黑体" w:eastAsia="黑体" w:cs="黑体"/>
          <w:color w:val="auto"/>
        </w:rPr>
        <w:t>市场综合收费</w:t>
      </w:r>
      <w:r>
        <w:rPr>
          <w:rFonts w:hint="eastAsia" w:ascii="黑体" w:hAnsi="黑体" w:eastAsia="黑体" w:cs="黑体"/>
          <w:color w:val="auto"/>
          <w:lang w:val="en-US" w:eastAsia="zh-CN"/>
        </w:rPr>
        <w:t xml:space="preserve"> </w:t>
      </w:r>
    </w:p>
    <w:p>
      <w:pPr>
        <w:pStyle w:val="20"/>
        <w:rPr>
          <w:rFonts w:ascii="Arial" w:hAnsi="Arial" w:cs="Arial"/>
          <w:color w:val="auto"/>
          <w:szCs w:val="21"/>
          <w:highlight w:val="none"/>
          <w:shd w:val="clear" w:color="auto" w:fill="FFFFFF"/>
        </w:rPr>
      </w:pPr>
      <w:r>
        <w:rPr>
          <w:rFonts w:hint="eastAsia" w:ascii="Arial" w:hAnsi="Arial" w:cs="Arial"/>
          <w:color w:val="auto"/>
          <w:szCs w:val="21"/>
          <w:shd w:val="clear" w:color="auto" w:fill="FFFFFF"/>
        </w:rPr>
        <w:t>为保证</w:t>
      </w:r>
      <w:r>
        <w:rPr>
          <w:rFonts w:hint="eastAsia" w:ascii="Arial" w:hAnsi="Arial" w:cs="Arial"/>
          <w:color w:val="auto"/>
          <w:szCs w:val="21"/>
          <w:shd w:val="clear" w:color="auto" w:fill="FFFFFF"/>
          <w:lang w:eastAsia="zh-CN"/>
        </w:rPr>
        <w:t>市场</w:t>
      </w:r>
      <w:r>
        <w:rPr>
          <w:rFonts w:hint="eastAsia" w:ascii="Arial" w:hAnsi="Arial" w:cs="Arial"/>
          <w:color w:val="auto"/>
          <w:szCs w:val="21"/>
          <w:shd w:val="clear" w:color="auto" w:fill="FFFFFF"/>
        </w:rPr>
        <w:t>日常运行向市场</w:t>
      </w:r>
      <w:r>
        <w:rPr>
          <w:rFonts w:hint="eastAsia" w:ascii="Arial" w:hAnsi="Arial" w:cs="Arial"/>
          <w:color w:val="auto"/>
          <w:szCs w:val="21"/>
          <w:shd w:val="clear" w:color="auto" w:fill="FFFFFF"/>
          <w:lang w:eastAsia="zh-CN"/>
        </w:rPr>
        <w:t>交易</w:t>
      </w:r>
      <w:r>
        <w:rPr>
          <w:rFonts w:hint="eastAsia" w:ascii="Arial" w:hAnsi="Arial" w:cs="Arial"/>
          <w:color w:val="auto"/>
          <w:szCs w:val="21"/>
          <w:shd w:val="clear" w:color="auto" w:fill="FFFFFF"/>
        </w:rPr>
        <w:t>者收取</w:t>
      </w:r>
      <w:r>
        <w:rPr>
          <w:rFonts w:hint="eastAsia" w:ascii="Arial" w:hAnsi="Arial" w:cs="Arial"/>
          <w:color w:val="auto"/>
          <w:szCs w:val="21"/>
          <w:shd w:val="clear" w:color="auto" w:fill="FFFFFF"/>
          <w:lang w:eastAsia="zh-CN"/>
        </w:rPr>
        <w:t>的</w:t>
      </w:r>
      <w:r>
        <w:rPr>
          <w:rFonts w:hint="eastAsia" w:ascii="Arial" w:hAnsi="Arial" w:cs="Arial"/>
          <w:color w:val="auto"/>
          <w:szCs w:val="21"/>
          <w:highlight w:val="none"/>
          <w:shd w:val="clear" w:color="auto" w:fill="FFFFFF"/>
        </w:rPr>
        <w:t>费用，</w:t>
      </w:r>
      <w:r>
        <w:rPr>
          <w:rFonts w:hint="eastAsia" w:ascii="Arial" w:hAnsi="Arial" w:cs="Arial"/>
          <w:color w:val="auto"/>
          <w:szCs w:val="21"/>
          <w:highlight w:val="none"/>
          <w:shd w:val="clear" w:color="auto" w:fill="FFFFFF"/>
          <w:lang w:eastAsia="zh-CN"/>
        </w:rPr>
        <w:t>涵盖市场资产、服务、收益各类费用的总和，包含但不限于进门费、</w:t>
      </w:r>
      <w:r>
        <w:rPr>
          <w:rFonts w:hint="eastAsia" w:ascii="Arial" w:hAnsi="Arial" w:cs="Arial"/>
          <w:color w:val="auto"/>
          <w:szCs w:val="21"/>
          <w:highlight w:val="none"/>
          <w:shd w:val="clear" w:color="auto" w:fill="FFFFFF"/>
        </w:rPr>
        <w:t>摊位</w:t>
      </w:r>
      <w:r>
        <w:rPr>
          <w:rFonts w:hint="eastAsia" w:ascii="Arial" w:hAnsi="Arial" w:cs="Arial"/>
          <w:color w:val="auto"/>
          <w:szCs w:val="21"/>
          <w:highlight w:val="none"/>
          <w:shd w:val="clear" w:color="auto" w:fill="FFFFFF"/>
          <w:lang w:eastAsia="zh-CN"/>
        </w:rPr>
        <w:t>费</w:t>
      </w:r>
      <w:r>
        <w:rPr>
          <w:rFonts w:hint="eastAsia" w:ascii="Arial" w:hAnsi="Arial" w:cs="Arial"/>
          <w:color w:val="auto"/>
          <w:szCs w:val="21"/>
          <w:highlight w:val="none"/>
          <w:shd w:val="clear" w:color="auto" w:fill="FFFFFF"/>
        </w:rPr>
        <w:t>、</w:t>
      </w:r>
      <w:r>
        <w:rPr>
          <w:rFonts w:hint="eastAsia" w:ascii="Arial" w:hAnsi="Arial" w:cs="Arial"/>
          <w:color w:val="auto"/>
          <w:szCs w:val="21"/>
          <w:highlight w:val="none"/>
          <w:shd w:val="clear" w:color="auto" w:fill="FFFFFF"/>
          <w:lang w:eastAsia="zh-CN"/>
        </w:rPr>
        <w:t>物业费、仓储费、交易佣金、管理费等</w:t>
      </w:r>
      <w:r>
        <w:rPr>
          <w:rFonts w:hint="eastAsia" w:ascii="Arial" w:hAnsi="Arial" w:cs="Arial"/>
          <w:color w:val="auto"/>
          <w:szCs w:val="21"/>
          <w:highlight w:val="none"/>
          <w:shd w:val="clear" w:color="auto" w:fill="FFFFFF"/>
        </w:rPr>
        <w:t>。</w:t>
      </w:r>
    </w:p>
    <w:p>
      <w:pPr>
        <w:pStyle w:val="20"/>
        <w:ind w:left="0" w:leftChars="0" w:firstLine="0" w:firstLineChars="0"/>
        <w:rPr>
          <w:rFonts w:hint="eastAsia"/>
          <w:color w:val="auto"/>
          <w:lang w:val="en-US" w:eastAsia="zh-CN"/>
        </w:rPr>
      </w:pPr>
    </w:p>
    <w:p>
      <w:pPr>
        <w:pStyle w:val="20"/>
        <w:ind w:left="0" w:leftChars="0" w:firstLine="0" w:firstLineChars="0"/>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4 </w:t>
      </w:r>
      <w:r>
        <w:rPr>
          <w:rFonts w:hint="eastAsia" w:ascii="黑体" w:hAnsi="黑体" w:eastAsia="黑体" w:cs="黑体"/>
          <w:b/>
          <w:bCs/>
          <w:color w:val="auto"/>
          <w:lang w:val="en-US" w:eastAsia="zh-CN"/>
        </w:rPr>
        <w:t>主要功能</w:t>
      </w:r>
    </w:p>
    <w:p>
      <w:pPr>
        <w:pStyle w:val="42"/>
        <w:numPr>
          <w:ilvl w:val="1"/>
          <w:numId w:val="0"/>
        </w:numPr>
        <w:spacing w:before="156" w:after="156"/>
        <w:ind w:leftChars="0"/>
        <w:rPr>
          <w:color w:val="auto"/>
        </w:rPr>
      </w:pPr>
      <w:r>
        <w:rPr>
          <w:rFonts w:hint="eastAsia"/>
          <w:color w:val="auto"/>
          <w:lang w:val="en-US" w:eastAsia="zh-CN"/>
        </w:rPr>
        <w:t>4.1</w:t>
      </w:r>
      <w:r>
        <w:rPr>
          <w:rFonts w:hint="eastAsia"/>
          <w:color w:val="auto"/>
        </w:rPr>
        <w:t>保障市场供应</w:t>
      </w:r>
    </w:p>
    <w:p>
      <w:pPr>
        <w:pStyle w:val="20"/>
        <w:rPr>
          <w:rFonts w:hint="eastAsia"/>
          <w:color w:val="auto"/>
          <w:szCs w:val="21"/>
        </w:rPr>
      </w:pPr>
      <w:r>
        <w:rPr>
          <w:rFonts w:hint="eastAsia"/>
          <w:color w:val="auto"/>
          <w:szCs w:val="22"/>
        </w:rPr>
        <w:t>通过</w:t>
      </w:r>
      <w:r>
        <w:rPr>
          <w:rFonts w:hint="eastAsia"/>
          <w:color w:val="auto"/>
          <w:szCs w:val="22"/>
          <w:lang w:eastAsia="zh-CN"/>
        </w:rPr>
        <w:t>建立常态化</w:t>
      </w:r>
      <w:r>
        <w:rPr>
          <w:rFonts w:hint="eastAsia"/>
          <w:color w:val="auto"/>
          <w:szCs w:val="22"/>
        </w:rPr>
        <w:t>产销衔接</w:t>
      </w:r>
      <w:r>
        <w:rPr>
          <w:rFonts w:hint="eastAsia"/>
          <w:color w:val="auto"/>
          <w:szCs w:val="22"/>
          <w:lang w:eastAsia="zh-CN"/>
        </w:rPr>
        <w:t>机制</w:t>
      </w:r>
      <w:r>
        <w:rPr>
          <w:rFonts w:hint="eastAsia"/>
          <w:color w:val="auto"/>
          <w:szCs w:val="22"/>
        </w:rPr>
        <w:t>、应急储备等方式提高货源组织能力、增强货源稳定性，提供</w:t>
      </w:r>
      <w:r>
        <w:rPr>
          <w:rFonts w:hint="eastAsia"/>
          <w:color w:val="auto"/>
          <w:szCs w:val="22"/>
          <w:lang w:eastAsia="zh-CN"/>
        </w:rPr>
        <w:t>长期稳定的</w:t>
      </w:r>
      <w:r>
        <w:rPr>
          <w:rFonts w:hint="eastAsia"/>
          <w:color w:val="auto"/>
          <w:szCs w:val="22"/>
        </w:rPr>
        <w:t>符合质</w:t>
      </w:r>
      <w:r>
        <w:rPr>
          <w:rFonts w:hint="eastAsia"/>
          <w:color w:val="auto"/>
          <w:szCs w:val="21"/>
        </w:rPr>
        <w:t>量安全要求的农产品。</w:t>
      </w:r>
    </w:p>
    <w:p>
      <w:pPr>
        <w:pStyle w:val="20"/>
        <w:rPr>
          <w:rFonts w:hint="eastAsia"/>
          <w:color w:val="auto"/>
          <w:szCs w:val="21"/>
        </w:rPr>
      </w:pPr>
    </w:p>
    <w:p>
      <w:pPr>
        <w:pStyle w:val="20"/>
        <w:ind w:left="0" w:leftChars="0" w:firstLine="0" w:firstLineChars="0"/>
        <w:rPr>
          <w:rFonts w:hint="eastAsia" w:ascii="黑体" w:hAnsi="黑体" w:eastAsia="黑体" w:cs="黑体"/>
          <w:color w:val="auto"/>
        </w:rPr>
      </w:pPr>
      <w:r>
        <w:rPr>
          <w:rFonts w:hint="eastAsia" w:ascii="黑体" w:hAnsi="黑体" w:eastAsia="黑体" w:cs="黑体"/>
          <w:color w:val="auto"/>
          <w:szCs w:val="21"/>
          <w:lang w:val="en-US" w:eastAsia="zh-CN"/>
        </w:rPr>
        <w:t xml:space="preserve">4.2 </w:t>
      </w:r>
      <w:r>
        <w:rPr>
          <w:rFonts w:hint="eastAsia" w:ascii="黑体" w:hAnsi="黑体" w:eastAsia="黑体" w:cs="黑体"/>
          <w:color w:val="auto"/>
        </w:rPr>
        <w:t>稳定市场价格</w:t>
      </w:r>
    </w:p>
    <w:p>
      <w:pPr>
        <w:pStyle w:val="20"/>
        <w:rPr>
          <w:rFonts w:hint="eastAsia"/>
          <w:color w:val="auto"/>
          <w:szCs w:val="21"/>
          <w:highlight w:val="none"/>
        </w:rPr>
      </w:pPr>
      <w:r>
        <w:rPr>
          <w:rFonts w:hint="eastAsia"/>
          <w:color w:val="auto"/>
          <w:szCs w:val="21"/>
        </w:rPr>
        <w:t>通过价格监测、预警、减免费用、增加供给等手段</w:t>
      </w:r>
      <w:r>
        <w:rPr>
          <w:rFonts w:hint="eastAsia"/>
          <w:color w:val="auto"/>
          <w:szCs w:val="21"/>
          <w:highlight w:val="none"/>
          <w:lang w:eastAsia="zh-CN"/>
        </w:rPr>
        <w:t>平抑价格异常波动</w:t>
      </w:r>
      <w:r>
        <w:rPr>
          <w:rFonts w:hint="eastAsia"/>
          <w:color w:val="auto"/>
          <w:szCs w:val="21"/>
          <w:highlight w:val="none"/>
        </w:rPr>
        <w:t>。</w:t>
      </w:r>
    </w:p>
    <w:p>
      <w:pPr>
        <w:pStyle w:val="20"/>
        <w:ind w:left="0" w:leftChars="0" w:firstLine="0" w:firstLineChars="0"/>
        <w:rPr>
          <w:rFonts w:hint="eastAsia"/>
          <w:color w:val="auto"/>
          <w:szCs w:val="21"/>
          <w:highlight w:val="none"/>
          <w:lang w:val="en-US" w:eastAsia="zh-CN"/>
        </w:rPr>
      </w:pPr>
    </w:p>
    <w:p>
      <w:pPr>
        <w:pStyle w:val="20"/>
        <w:ind w:left="0" w:leftChars="0" w:firstLine="0" w:firstLineChars="0"/>
        <w:rPr>
          <w:color w:val="auto"/>
        </w:rPr>
      </w:pPr>
      <w:r>
        <w:rPr>
          <w:rFonts w:hint="eastAsia" w:ascii="黑体" w:hAnsi="黑体" w:eastAsia="黑体" w:cs="黑体"/>
          <w:color w:val="auto"/>
          <w:szCs w:val="21"/>
          <w:highlight w:val="none"/>
          <w:lang w:val="en-US" w:eastAsia="zh-CN"/>
        </w:rPr>
        <w:t xml:space="preserve">4.3 </w:t>
      </w:r>
      <w:r>
        <w:rPr>
          <w:rFonts w:hint="eastAsia" w:ascii="黑体" w:hAnsi="黑体" w:eastAsia="黑体" w:cs="黑体"/>
          <w:color w:val="auto"/>
        </w:rPr>
        <w:t xml:space="preserve">促进食品安全 </w:t>
      </w:r>
      <w:r>
        <w:rPr>
          <w:rFonts w:hint="eastAsia"/>
          <w:color w:val="auto"/>
        </w:rPr>
        <w:t xml:space="preserve"> </w:t>
      </w:r>
    </w:p>
    <w:p>
      <w:pPr>
        <w:pStyle w:val="20"/>
        <w:rPr>
          <w:rFonts w:hint="eastAsia"/>
          <w:color w:val="auto"/>
          <w:szCs w:val="21"/>
        </w:rPr>
      </w:pPr>
      <w:r>
        <w:rPr>
          <w:rFonts w:hint="eastAsia"/>
          <w:color w:val="auto"/>
          <w:szCs w:val="21"/>
        </w:rPr>
        <w:t>通过建立索证索票、追溯制度、检验检测等方式，严把农产品入市关来促进农产品质量安全。</w:t>
      </w:r>
    </w:p>
    <w:p>
      <w:pPr>
        <w:pStyle w:val="20"/>
        <w:ind w:left="0" w:leftChars="0" w:firstLine="0" w:firstLineChars="0"/>
        <w:rPr>
          <w:rFonts w:hint="eastAsia"/>
          <w:color w:val="auto"/>
          <w:szCs w:val="21"/>
          <w:lang w:val="en-US" w:eastAsia="zh-CN"/>
        </w:rPr>
      </w:pPr>
    </w:p>
    <w:p>
      <w:pPr>
        <w:pStyle w:val="20"/>
        <w:ind w:left="0" w:leftChars="0" w:firstLine="0" w:firstLineChars="0"/>
        <w:rPr>
          <w:rFonts w:hint="eastAsia" w:ascii="黑体" w:hAnsi="黑体" w:eastAsia="黑体" w:cs="黑体"/>
          <w:color w:val="FF0000"/>
        </w:rPr>
      </w:pPr>
      <w:r>
        <w:rPr>
          <w:rFonts w:hint="eastAsia" w:ascii="黑体" w:hAnsi="黑体" w:eastAsia="黑体" w:cs="黑体"/>
          <w:color w:val="auto"/>
          <w:szCs w:val="21"/>
          <w:lang w:val="en-US" w:eastAsia="zh-CN"/>
        </w:rPr>
        <w:t xml:space="preserve">4.4 </w:t>
      </w:r>
      <w:r>
        <w:rPr>
          <w:rFonts w:hint="eastAsia" w:ascii="黑体" w:hAnsi="黑体" w:eastAsia="黑体" w:cs="黑体"/>
          <w:color w:val="auto"/>
        </w:rPr>
        <w:t>推动绿色环保</w:t>
      </w:r>
    </w:p>
    <w:p>
      <w:pPr>
        <w:pStyle w:val="20"/>
        <w:rPr>
          <w:color w:val="auto"/>
          <w:szCs w:val="21"/>
        </w:rPr>
      </w:pPr>
      <w:r>
        <w:rPr>
          <w:rFonts w:hint="eastAsia"/>
          <w:color w:val="auto"/>
          <w:szCs w:val="21"/>
        </w:rPr>
        <w:t>通过完善废水、垃圾处理和节能环保等设施，提高节能环保水平，推广农产品冷链物流，推动绿色流通和环境保护。</w:t>
      </w:r>
    </w:p>
    <w:p>
      <w:pPr>
        <w:pStyle w:val="51"/>
        <w:numPr>
          <w:ilvl w:val="0"/>
          <w:numId w:val="0"/>
        </w:numPr>
        <w:spacing w:before="312" w:after="312"/>
        <w:ind w:leftChars="0"/>
        <w:rPr>
          <w:b/>
          <w:bCs/>
          <w:color w:val="auto"/>
          <w:szCs w:val="21"/>
        </w:rPr>
      </w:pPr>
      <w:r>
        <w:rPr>
          <w:rFonts w:hint="eastAsia"/>
          <w:b/>
          <w:bCs/>
          <w:color w:val="auto"/>
          <w:szCs w:val="21"/>
          <w:lang w:val="en-US" w:eastAsia="zh-CN"/>
        </w:rPr>
        <w:t>5.</w:t>
      </w:r>
      <w:r>
        <w:rPr>
          <w:rFonts w:hint="eastAsia"/>
          <w:b/>
          <w:bCs/>
          <w:color w:val="auto"/>
          <w:szCs w:val="21"/>
        </w:rPr>
        <w:t>基本要求</w:t>
      </w:r>
    </w:p>
    <w:p>
      <w:pPr>
        <w:pStyle w:val="42"/>
        <w:numPr>
          <w:ilvl w:val="1"/>
          <w:numId w:val="0"/>
        </w:numPr>
        <w:spacing w:before="156" w:after="156"/>
        <w:ind w:leftChars="0"/>
        <w:rPr>
          <w:rFonts w:hint="eastAsia" w:ascii="黑体" w:hAnsi="黑体" w:eastAsia="黑体" w:cs="黑体"/>
          <w:color w:val="auto"/>
          <w:sz w:val="21"/>
          <w:szCs w:val="22"/>
          <w:lang w:val="en-US" w:eastAsia="zh-CN" w:bidi="ar-SA"/>
        </w:rPr>
      </w:pPr>
      <w:r>
        <w:rPr>
          <w:rFonts w:hint="eastAsia" w:ascii="黑体" w:hAnsi="黑体" w:eastAsia="黑体" w:cs="黑体"/>
          <w:color w:val="auto"/>
          <w:sz w:val="21"/>
          <w:szCs w:val="22"/>
          <w:lang w:val="en-US" w:eastAsia="zh-CN" w:bidi="ar-SA"/>
        </w:rPr>
        <w:t>5.1选址要求</w:t>
      </w:r>
    </w:p>
    <w:p>
      <w:pPr>
        <w:pStyle w:val="42"/>
        <w:numPr>
          <w:ilvl w:val="1"/>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5.1.1 </w:t>
      </w:r>
      <w:bookmarkStart w:id="22" w:name="_GoBack"/>
      <w:bookmarkEnd w:id="22"/>
      <w:r>
        <w:rPr>
          <w:rFonts w:hint="eastAsia" w:asciiTheme="minorEastAsia" w:hAnsiTheme="minorEastAsia" w:eastAsiaTheme="minorEastAsia" w:cstheme="minorEastAsia"/>
          <w:color w:val="auto"/>
          <w:lang w:val="en-US" w:eastAsia="zh-CN"/>
        </w:rPr>
        <w:t>应符合当地城市建设及商业网点规划。</w:t>
      </w:r>
    </w:p>
    <w:p>
      <w:pPr>
        <w:pStyle w:val="42"/>
        <w:numPr>
          <w:ilvl w:val="1"/>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5.1.2应在重要流通节点或交通枢纽城市。可参照《全国流通节点城市布局规划(2015-2020年)》 及《全国农产品市场体系发展规划（2015-2020）》执行。</w:t>
      </w:r>
    </w:p>
    <w:p>
      <w:pPr>
        <w:pStyle w:val="42"/>
        <w:numPr>
          <w:ilvl w:val="1"/>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5.2  </w:t>
      </w:r>
      <w:r>
        <w:rPr>
          <w:rFonts w:hint="eastAsia" w:asciiTheme="minorEastAsia" w:hAnsiTheme="minorEastAsia" w:eastAsiaTheme="minorEastAsia" w:cstheme="minorEastAsia"/>
          <w:color w:val="auto"/>
          <w:lang w:eastAsia="zh-CN"/>
        </w:rPr>
        <w:t>经营</w:t>
      </w:r>
      <w:r>
        <w:rPr>
          <w:rFonts w:hint="eastAsia" w:asciiTheme="minorEastAsia" w:hAnsiTheme="minorEastAsia" w:eastAsiaTheme="minorEastAsia" w:cstheme="minorEastAsia"/>
          <w:color w:val="auto"/>
        </w:rPr>
        <w:t>场地环境、设施设备管理、商品质量、商品管理、经销商管理、交易管理、市场管理、市场信用等基本的市场管理方面应遵循GB/T 19575和GB/T 19220的要求。</w:t>
      </w:r>
    </w:p>
    <w:p>
      <w:pPr>
        <w:pStyle w:val="42"/>
        <w:numPr>
          <w:ilvl w:val="1"/>
          <w:numId w:val="0"/>
        </w:numPr>
        <w:spacing w:before="156" w:after="156"/>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5.3  </w:t>
      </w:r>
      <w:r>
        <w:rPr>
          <w:rFonts w:hint="eastAsia" w:asciiTheme="minorEastAsia" w:hAnsiTheme="minorEastAsia" w:eastAsiaTheme="minorEastAsia" w:cstheme="minorEastAsia"/>
          <w:color w:val="auto"/>
        </w:rPr>
        <w:t>政府对市场具有较强控制力，可通过政府全额投资、建设和管理，或政府参与投资、委托第三方机构参与管理，或企业与政府签订协议并按政府要求发挥公益功能</w:t>
      </w:r>
      <w:r>
        <w:rPr>
          <w:rFonts w:hint="eastAsia" w:asciiTheme="minorEastAsia" w:hAnsiTheme="minorEastAsia" w:eastAsiaTheme="minorEastAsia" w:cstheme="minorEastAsia"/>
          <w:color w:val="auto"/>
          <w:lang w:val="en-US" w:eastAsia="zh-CN"/>
        </w:rPr>
        <w:t>,或政府以其他扶持方式参与建设改造</w:t>
      </w:r>
      <w:r>
        <w:rPr>
          <w:rFonts w:hint="eastAsia" w:asciiTheme="minorEastAsia" w:hAnsiTheme="minorEastAsia" w:eastAsiaTheme="minorEastAsia" w:cstheme="minorEastAsia"/>
          <w:color w:val="auto"/>
        </w:rPr>
        <w:t>等方式实现。</w:t>
      </w:r>
    </w:p>
    <w:p>
      <w:pPr>
        <w:pStyle w:val="51"/>
        <w:numPr>
          <w:ilvl w:val="0"/>
          <w:numId w:val="0"/>
        </w:numPr>
        <w:spacing w:before="312" w:after="312"/>
        <w:ind w:leftChars="0"/>
        <w:rPr>
          <w:b/>
          <w:bCs/>
          <w:color w:val="auto"/>
          <w:szCs w:val="21"/>
        </w:rPr>
      </w:pPr>
      <w:r>
        <w:rPr>
          <w:rFonts w:hint="eastAsia"/>
          <w:b/>
          <w:bCs/>
          <w:color w:val="auto"/>
          <w:szCs w:val="21"/>
          <w:lang w:val="en-US" w:eastAsia="zh-CN"/>
        </w:rPr>
        <w:t>6.</w:t>
      </w:r>
      <w:r>
        <w:rPr>
          <w:rFonts w:hint="eastAsia"/>
          <w:b/>
          <w:bCs/>
          <w:color w:val="auto"/>
          <w:szCs w:val="21"/>
          <w:lang w:eastAsia="zh-CN"/>
        </w:rPr>
        <w:t>市场管理</w:t>
      </w:r>
    </w:p>
    <w:p>
      <w:pPr>
        <w:pStyle w:val="42"/>
        <w:numPr>
          <w:ilvl w:val="1"/>
          <w:numId w:val="0"/>
        </w:numPr>
        <w:spacing w:before="156" w:after="156"/>
        <w:ind w:leftChars="0"/>
        <w:rPr>
          <w:rFonts w:asciiTheme="minorEastAsia" w:hAnsiTheme="minorEastAsia" w:eastAsiaTheme="minorEastAsia" w:cstheme="minorEastAsia"/>
          <w:b w:val="0"/>
          <w:bCs w:val="0"/>
          <w:color w:val="auto"/>
        </w:rPr>
      </w:pPr>
      <w:r>
        <w:rPr>
          <w:rFonts w:hint="eastAsia" w:asciiTheme="minorEastAsia" w:hAnsiTheme="minorEastAsia" w:eastAsiaTheme="minorEastAsia" w:cstheme="minorEastAsia"/>
          <w:b w:val="0"/>
          <w:bCs w:val="0"/>
          <w:color w:val="auto"/>
          <w:highlight w:val="none"/>
          <w:lang w:val="en-US" w:eastAsia="zh-CN"/>
        </w:rPr>
        <w:t>6.1</w:t>
      </w:r>
      <w:r>
        <w:rPr>
          <w:rFonts w:hint="eastAsia" w:ascii="黑体" w:hAnsi="黑体" w:eastAsia="黑体" w:cs="黑体"/>
          <w:b w:val="0"/>
          <w:bCs w:val="0"/>
          <w:color w:val="auto"/>
          <w:lang w:eastAsia="zh-CN"/>
        </w:rPr>
        <w:t>具备平抑市场价格异常波动的能力</w:t>
      </w:r>
    </w:p>
    <w:p>
      <w:pPr>
        <w:pStyle w:val="55"/>
        <w:numPr>
          <w:ilvl w:val="2"/>
          <w:numId w:val="0"/>
        </w:numPr>
        <w:spacing w:before="156" w:after="156"/>
        <w:ind w:leftChars="0"/>
        <w:rPr>
          <w:color w:val="auto"/>
        </w:rPr>
      </w:pPr>
      <w:r>
        <w:rPr>
          <w:rFonts w:hint="eastAsia" w:ascii="宋体" w:eastAsia="宋体"/>
          <w:color w:val="auto"/>
          <w:szCs w:val="22"/>
          <w:lang w:val="en-US" w:eastAsia="zh-CN"/>
        </w:rPr>
        <w:t xml:space="preserve">6.1.1 </w:t>
      </w:r>
      <w:r>
        <w:rPr>
          <w:rFonts w:hint="eastAsia" w:ascii="宋体" w:eastAsia="宋体"/>
          <w:color w:val="auto"/>
          <w:szCs w:val="22"/>
        </w:rPr>
        <w:t>市场</w:t>
      </w:r>
      <w:r>
        <w:rPr>
          <w:rFonts w:hint="eastAsia" w:asciiTheme="minorEastAsia" w:hAnsiTheme="minorEastAsia" w:eastAsiaTheme="minorEastAsia" w:cstheme="minorEastAsia"/>
          <w:color w:val="auto"/>
          <w:szCs w:val="22"/>
        </w:rPr>
        <w:t>收费应符合政府</w:t>
      </w:r>
      <w:r>
        <w:rPr>
          <w:rFonts w:hint="eastAsia" w:asciiTheme="minorEastAsia" w:hAnsiTheme="minorEastAsia" w:eastAsiaTheme="minorEastAsia" w:cstheme="minorEastAsia"/>
          <w:color w:val="auto"/>
          <w:szCs w:val="22"/>
          <w:lang w:eastAsia="zh-CN"/>
        </w:rPr>
        <w:t>部门</w:t>
      </w:r>
      <w:r>
        <w:rPr>
          <w:rFonts w:hint="eastAsia" w:asciiTheme="minorEastAsia" w:hAnsiTheme="minorEastAsia" w:eastAsiaTheme="minorEastAsia" w:cstheme="minorEastAsia"/>
          <w:color w:val="auto"/>
          <w:szCs w:val="22"/>
        </w:rPr>
        <w:t>的相关要求。</w:t>
      </w:r>
    </w:p>
    <w:p>
      <w:pPr>
        <w:pStyle w:val="55"/>
        <w:numPr>
          <w:ilvl w:val="2"/>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6.1.2 </w:t>
      </w:r>
      <w:r>
        <w:rPr>
          <w:rFonts w:hint="eastAsia" w:asciiTheme="minorEastAsia" w:hAnsiTheme="minorEastAsia" w:eastAsiaTheme="minorEastAsia" w:cstheme="minorEastAsia"/>
          <w:color w:val="auto"/>
        </w:rPr>
        <w:t>应至少有</w:t>
      </w:r>
      <w:r>
        <w:rPr>
          <w:rFonts w:hint="eastAsia" w:asciiTheme="minorEastAsia" w:hAnsiTheme="minorEastAsia" w:eastAsiaTheme="minorEastAsia" w:cstheme="minorEastAsia"/>
          <w:color w:val="auto"/>
          <w:lang w:val="en-US" w:eastAsia="zh-CN"/>
        </w:rPr>
        <w:t>10</w:t>
      </w:r>
      <w:r>
        <w:rPr>
          <w:rFonts w:hint="eastAsia" w:asciiTheme="minorEastAsia" w:hAnsiTheme="minorEastAsia" w:eastAsiaTheme="minorEastAsia" w:cstheme="minorEastAsia"/>
          <w:color w:val="auto"/>
        </w:rPr>
        <w:t>种</w:t>
      </w:r>
      <w:r>
        <w:rPr>
          <w:rFonts w:hint="eastAsia" w:asciiTheme="minorEastAsia" w:hAnsiTheme="minorEastAsia" w:eastAsiaTheme="minorEastAsia" w:cstheme="minorEastAsia"/>
          <w:color w:val="auto"/>
          <w:szCs w:val="22"/>
        </w:rPr>
        <w:t>与居民</w:t>
      </w:r>
      <w:r>
        <w:rPr>
          <w:rFonts w:hint="eastAsia" w:asciiTheme="minorEastAsia" w:hAnsiTheme="minorEastAsia" w:eastAsiaTheme="minorEastAsia" w:cstheme="minorEastAsia"/>
          <w:color w:val="auto"/>
        </w:rPr>
        <w:t>生活密切相关的鲜活农产品价格低于</w:t>
      </w:r>
      <w:r>
        <w:rPr>
          <w:rFonts w:hint="eastAsia" w:asciiTheme="minorEastAsia" w:hAnsiTheme="minorEastAsia" w:eastAsiaTheme="minorEastAsia" w:cstheme="minorEastAsia"/>
          <w:color w:val="auto"/>
          <w:lang w:eastAsia="zh-CN"/>
        </w:rPr>
        <w:t>本地区平均批发价格</w:t>
      </w:r>
      <w:r>
        <w:rPr>
          <w:rFonts w:hint="eastAsia" w:asciiTheme="minorEastAsia" w:hAnsiTheme="minorEastAsia" w:eastAsiaTheme="minorEastAsia" w:cstheme="minorEastAsia"/>
          <w:color w:val="auto"/>
        </w:rPr>
        <w:t>10%。</w:t>
      </w:r>
      <w:r>
        <w:rPr>
          <w:rFonts w:hint="eastAsia" w:asciiTheme="minorEastAsia" w:hAnsiTheme="minorEastAsia" w:eastAsiaTheme="minorEastAsia" w:cstheme="minorEastAsia"/>
          <w:color w:val="auto"/>
          <w:lang w:val="en-US" w:eastAsia="zh-CN"/>
        </w:rPr>
        <w:t>10种鲜活农产品品种应结合当地菜篮子市长负责制要求确定。</w:t>
      </w:r>
    </w:p>
    <w:p>
      <w:pPr>
        <w:pStyle w:val="55"/>
        <w:numPr>
          <w:ilvl w:val="2"/>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2"/>
          <w:lang w:val="en-US" w:eastAsia="zh-CN"/>
        </w:rPr>
        <w:t xml:space="preserve">6.1.3 </w:t>
      </w:r>
      <w:r>
        <w:rPr>
          <w:rFonts w:hint="eastAsia" w:asciiTheme="minorEastAsia" w:hAnsiTheme="minorEastAsia" w:eastAsiaTheme="minorEastAsia" w:cstheme="minorEastAsia"/>
          <w:color w:val="auto"/>
          <w:szCs w:val="22"/>
        </w:rPr>
        <w:t>市场鲜活农产品综合收费水平应低于本区域或本省非公益农产品批发市场平均综合收费水平20%以上。</w:t>
      </w:r>
    </w:p>
    <w:p>
      <w:pPr>
        <w:pStyle w:val="55"/>
        <w:numPr>
          <w:ilvl w:val="2"/>
          <w:numId w:val="0"/>
        </w:numPr>
        <w:spacing w:before="156" w:after="156"/>
        <w:ind w:leftChars="0"/>
        <w:rPr>
          <w:lang w:val="en-US"/>
        </w:rPr>
      </w:pPr>
      <w:r>
        <w:rPr>
          <w:rFonts w:hint="eastAsia" w:asciiTheme="minorEastAsia" w:hAnsiTheme="minorEastAsia" w:eastAsiaTheme="minorEastAsia" w:cstheme="minorEastAsia"/>
          <w:color w:val="auto"/>
          <w:lang w:val="en-US" w:eastAsia="zh-CN"/>
        </w:rPr>
        <w:t xml:space="preserve">6.1.4 </w:t>
      </w:r>
      <w:r>
        <w:rPr>
          <w:rFonts w:hint="eastAsia" w:asciiTheme="minorEastAsia" w:hAnsiTheme="minorEastAsia" w:eastAsiaTheme="minorEastAsia" w:cstheme="minorEastAsia"/>
          <w:color w:val="auto"/>
        </w:rPr>
        <w:t>应通过搭建价格发布平台，发布主要农产品品类价格指数，对价格实施监测，建立预警机制。</w:t>
      </w:r>
      <w:r>
        <w:rPr>
          <w:rFonts w:hint="eastAsia" w:asciiTheme="minorEastAsia" w:hAnsiTheme="minorEastAsia" w:eastAsiaTheme="minorEastAsia" w:cstheme="minorEastAsia"/>
          <w:color w:val="auto"/>
          <w:szCs w:val="22"/>
          <w:lang w:eastAsia="zh-CN"/>
        </w:rPr>
        <w:t>在发生价格异常波动时，通过减免费用、增加供给等手段平稳物价波动。</w:t>
      </w:r>
    </w:p>
    <w:p>
      <w:pPr>
        <w:pStyle w:val="42"/>
        <w:numPr>
          <w:ilvl w:val="1"/>
          <w:numId w:val="0"/>
        </w:numPr>
        <w:spacing w:before="156" w:after="156"/>
        <w:ind w:leftChars="0"/>
        <w:rPr>
          <w:rFonts w:hint="eastAsia" w:ascii="黑体" w:hAnsi="黑体" w:eastAsia="黑体" w:cs="黑体"/>
          <w:b w:val="0"/>
          <w:bCs w:val="0"/>
          <w:color w:val="auto"/>
        </w:rPr>
      </w:pPr>
      <w:r>
        <w:rPr>
          <w:rFonts w:hint="eastAsia" w:ascii="黑体" w:hAnsi="黑体" w:eastAsia="黑体" w:cs="黑体"/>
          <w:b w:val="0"/>
          <w:bCs w:val="0"/>
          <w:color w:val="auto"/>
          <w:lang w:val="en-US" w:eastAsia="zh-CN"/>
        </w:rPr>
        <w:t>6.2</w:t>
      </w:r>
      <w:r>
        <w:rPr>
          <w:rFonts w:hint="eastAsia" w:ascii="黑体" w:hAnsi="黑体" w:eastAsia="黑体" w:cs="黑体"/>
          <w:b w:val="0"/>
          <w:bCs w:val="0"/>
          <w:color w:val="auto"/>
          <w:lang w:eastAsia="zh-CN"/>
        </w:rPr>
        <w:t>建立稳定的供应渠道</w:t>
      </w:r>
    </w:p>
    <w:p>
      <w:pPr>
        <w:pStyle w:val="42"/>
        <w:numPr>
          <w:ilvl w:val="1"/>
          <w:numId w:val="0"/>
        </w:numPr>
        <w:spacing w:before="156" w:after="156"/>
        <w:ind w:leftChars="0"/>
      </w:pPr>
      <w:r>
        <w:rPr>
          <w:rFonts w:hint="eastAsia" w:asciiTheme="minorEastAsia" w:hAnsiTheme="minorEastAsia" w:eastAsiaTheme="minorEastAsia" w:cstheme="minorEastAsia"/>
          <w:color w:val="auto"/>
          <w:szCs w:val="22"/>
          <w:lang w:val="en-US" w:eastAsia="zh-CN"/>
        </w:rPr>
        <w:t xml:space="preserve">6.2.1 </w:t>
      </w:r>
      <w:r>
        <w:rPr>
          <w:rFonts w:hint="eastAsia" w:asciiTheme="minorEastAsia" w:hAnsiTheme="minorEastAsia" w:eastAsiaTheme="minorEastAsia" w:cstheme="minorEastAsia"/>
          <w:color w:val="auto"/>
          <w:szCs w:val="22"/>
        </w:rPr>
        <w:t>建立</w:t>
      </w:r>
      <w:r>
        <w:rPr>
          <w:rFonts w:hint="eastAsia" w:asciiTheme="minorEastAsia" w:hAnsiTheme="minorEastAsia" w:eastAsiaTheme="minorEastAsia" w:cstheme="minorEastAsia"/>
          <w:color w:val="auto"/>
          <w:szCs w:val="22"/>
          <w:lang w:eastAsia="zh-CN"/>
        </w:rPr>
        <w:t>健全</w:t>
      </w:r>
      <w:r>
        <w:rPr>
          <w:rFonts w:hint="eastAsia" w:asciiTheme="minorEastAsia" w:hAnsiTheme="minorEastAsia" w:eastAsiaTheme="minorEastAsia" w:cstheme="minorEastAsia"/>
          <w:color w:val="auto"/>
          <w:szCs w:val="22"/>
        </w:rPr>
        <w:t>常态化</w:t>
      </w:r>
      <w:r>
        <w:rPr>
          <w:rFonts w:hint="eastAsia" w:asciiTheme="minorEastAsia" w:hAnsiTheme="minorEastAsia" w:eastAsiaTheme="minorEastAsia" w:cstheme="minorEastAsia"/>
          <w:color w:val="auto"/>
          <w:szCs w:val="22"/>
          <w:lang w:eastAsia="zh-CN"/>
        </w:rPr>
        <w:t>保障供应</w:t>
      </w:r>
      <w:r>
        <w:rPr>
          <w:rFonts w:hint="eastAsia" w:asciiTheme="minorEastAsia" w:hAnsiTheme="minorEastAsia" w:eastAsiaTheme="minorEastAsia" w:cstheme="minorEastAsia"/>
          <w:color w:val="auto"/>
          <w:szCs w:val="22"/>
        </w:rPr>
        <w:t>机制</w:t>
      </w:r>
      <w:r>
        <w:rPr>
          <w:rFonts w:hint="eastAsia" w:asciiTheme="minorEastAsia" w:hAnsiTheme="minorEastAsia" w:eastAsiaTheme="minorEastAsia" w:cstheme="minorEastAsia"/>
          <w:color w:val="auto"/>
          <w:szCs w:val="22"/>
          <w:lang w:eastAsia="zh-CN"/>
        </w:rPr>
        <w:t>，</w:t>
      </w:r>
      <w:r>
        <w:rPr>
          <w:rFonts w:hint="eastAsia" w:asciiTheme="minorEastAsia" w:hAnsiTheme="minorEastAsia" w:eastAsiaTheme="minorEastAsia" w:cstheme="minorEastAsia"/>
          <w:color w:val="auto"/>
        </w:rPr>
        <w:t>可通过实物储备、在田储备、委托应急调运的常态化保供机制实现</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szCs w:val="22"/>
          <w:lang w:eastAsia="zh-CN"/>
        </w:rPr>
        <w:t>市场应</w:t>
      </w:r>
      <w:r>
        <w:rPr>
          <w:rFonts w:hint="eastAsia" w:asciiTheme="minorEastAsia" w:hAnsiTheme="minorEastAsia" w:eastAsiaTheme="minorEastAsia" w:cstheme="minorEastAsia"/>
          <w:color w:val="auto"/>
          <w:lang w:eastAsia="zh-CN"/>
        </w:rPr>
        <w:t>通过与大型批发商、跨区域生产基地、合作社、协会等，签订在田储备保供协议或产销衔接协议等方式，加强合作力度，进行合同储备，在保障供应的同时带动农民增收。</w:t>
      </w:r>
    </w:p>
    <w:p>
      <w:pPr>
        <w:pStyle w:val="55"/>
        <w:numPr>
          <w:ilvl w:val="2"/>
          <w:numId w:val="0"/>
        </w:numPr>
        <w:spacing w:before="156" w:after="156"/>
        <w:ind w:leftChars="0"/>
        <w:rPr>
          <w:rFonts w:hint="eastAsia" w:eastAsiaTheme="minorEastAsia"/>
          <w:lang w:eastAsia="zh-CN"/>
        </w:rPr>
      </w:pPr>
      <w:r>
        <w:rPr>
          <w:rFonts w:hint="eastAsia" w:asciiTheme="minorEastAsia" w:hAnsiTheme="minorEastAsia" w:eastAsiaTheme="minorEastAsia" w:cstheme="minorEastAsia"/>
          <w:color w:val="auto"/>
          <w:szCs w:val="22"/>
          <w:lang w:val="en-US" w:eastAsia="zh-CN"/>
        </w:rPr>
        <w:t xml:space="preserve">6.2.2 </w:t>
      </w:r>
      <w:r>
        <w:rPr>
          <w:rFonts w:hint="eastAsia" w:asciiTheme="minorEastAsia" w:hAnsiTheme="minorEastAsia" w:eastAsiaTheme="minorEastAsia" w:cstheme="minorEastAsia"/>
          <w:color w:val="auto"/>
          <w:szCs w:val="22"/>
          <w:lang w:eastAsia="zh-CN"/>
        </w:rPr>
        <w:t>鼓励市场内大型批发商向产地延伸，通过土地流转、投资入股、与新型农业经营主体签订长期采购协议等方式，发展订单农业；鼓励公益性农产品批发市场纵向延伸产业链条，发展“农批零对接”。</w:t>
      </w:r>
    </w:p>
    <w:p>
      <w:pPr>
        <w:pStyle w:val="55"/>
        <w:numPr>
          <w:ilvl w:val="2"/>
          <w:numId w:val="0"/>
        </w:numPr>
        <w:spacing w:before="156" w:after="156"/>
        <w:ind w:leftChars="0"/>
      </w:pPr>
      <w:r>
        <w:rPr>
          <w:rFonts w:hint="eastAsia" w:asciiTheme="minorEastAsia" w:hAnsiTheme="minorEastAsia" w:eastAsiaTheme="minorEastAsia" w:cstheme="minorEastAsia"/>
          <w:color w:val="auto"/>
          <w:szCs w:val="22"/>
          <w:lang w:val="en-US" w:eastAsia="zh-CN"/>
        </w:rPr>
        <w:t xml:space="preserve">6.2.3 </w:t>
      </w:r>
      <w:r>
        <w:rPr>
          <w:rFonts w:hint="eastAsia" w:asciiTheme="minorEastAsia" w:hAnsiTheme="minorEastAsia" w:eastAsiaTheme="minorEastAsia" w:cstheme="minorEastAsia"/>
          <w:color w:val="auto"/>
          <w:highlight w:val="none"/>
          <w:lang w:eastAsia="zh-CN"/>
        </w:rPr>
        <w:t>建立重要农产品储备制度，提高货源组织能力、增强货源稳定性。储备的品种和数量应符合政府要求并确保应急储备农产品及时进入市场。建立突发事件应急保供机制，制定灾害性天气市场保供措施预案。</w:t>
      </w:r>
    </w:p>
    <w:p>
      <w:pPr>
        <w:pStyle w:val="20"/>
        <w:ind w:left="0" w:leftChars="0" w:firstLine="0" w:firstLineChars="0"/>
        <w:rPr>
          <w:rFonts w:hint="eastAsia" w:asciiTheme="minorEastAsia" w:hAnsiTheme="minorEastAsia" w:eastAsiaTheme="minorEastAsia" w:cstheme="minorEastAsia"/>
          <w:b w:val="0"/>
          <w:bCs w:val="0"/>
          <w:color w:val="auto"/>
          <w:highlight w:val="none"/>
          <w:lang w:val="en-US" w:eastAsia="zh-CN"/>
        </w:rPr>
      </w:pPr>
      <w:r>
        <w:rPr>
          <w:rFonts w:hint="eastAsia" w:asciiTheme="minorEastAsia" w:hAnsiTheme="minorEastAsia" w:eastAsiaTheme="minorEastAsia" w:cstheme="minorEastAsia"/>
          <w:color w:val="auto"/>
          <w:highlight w:val="none"/>
          <w:lang w:val="en-US" w:eastAsia="zh-CN"/>
        </w:rPr>
        <w:t>6.2.4 建立与公益性农产品零售市场传导机制，农产品价格波动时期应保障市场供应。</w:t>
      </w:r>
    </w:p>
    <w:p>
      <w:pPr>
        <w:pStyle w:val="42"/>
        <w:numPr>
          <w:ilvl w:val="1"/>
          <w:numId w:val="0"/>
        </w:numPr>
        <w:spacing w:before="156" w:after="156"/>
        <w:ind w:leftChars="0"/>
        <w:rPr>
          <w:rFonts w:hint="eastAsia" w:ascii="黑体" w:hAnsi="黑体" w:eastAsia="黑体" w:cs="黑体"/>
          <w:b w:val="0"/>
          <w:bCs w:val="0"/>
          <w:color w:val="auto"/>
          <w:lang w:val="en-US"/>
        </w:rPr>
      </w:pPr>
      <w:r>
        <w:rPr>
          <w:rFonts w:hint="eastAsia" w:ascii="黑体" w:hAnsi="黑体" w:eastAsia="黑体" w:cs="黑体"/>
          <w:b w:val="0"/>
          <w:bCs w:val="0"/>
          <w:color w:val="auto"/>
          <w:lang w:val="en-US" w:eastAsia="zh-CN"/>
        </w:rPr>
        <w:t>6.</w:t>
      </w:r>
      <w:r>
        <w:rPr>
          <w:rFonts w:hint="eastAsia" w:hAnsi="黑体" w:cs="黑体"/>
          <w:b w:val="0"/>
          <w:bCs w:val="0"/>
          <w:color w:val="auto"/>
          <w:lang w:val="en-US" w:eastAsia="zh-CN"/>
        </w:rPr>
        <w:t>3满足</w:t>
      </w:r>
      <w:r>
        <w:rPr>
          <w:rFonts w:hint="eastAsia" w:ascii="黑体" w:hAnsi="黑体" w:eastAsia="黑体" w:cs="黑体"/>
          <w:b w:val="0"/>
          <w:bCs w:val="0"/>
          <w:color w:val="auto"/>
          <w:lang w:val="en-US" w:eastAsia="zh-CN"/>
        </w:rPr>
        <w:t>保证食品安全</w:t>
      </w:r>
      <w:r>
        <w:rPr>
          <w:rFonts w:hint="eastAsia" w:hAnsi="黑体" w:cs="黑体"/>
          <w:b w:val="0"/>
          <w:bCs w:val="0"/>
          <w:color w:val="auto"/>
          <w:lang w:val="en-US" w:eastAsia="zh-CN"/>
        </w:rPr>
        <w:t>的基础条件</w:t>
      </w:r>
    </w:p>
    <w:p>
      <w:pPr>
        <w:pStyle w:val="55"/>
        <w:numPr>
          <w:ilvl w:val="2"/>
          <w:numId w:val="0"/>
        </w:numPr>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6.3.1 </w:t>
      </w:r>
      <w:r>
        <w:rPr>
          <w:rFonts w:hint="eastAsia" w:asciiTheme="minorEastAsia" w:hAnsiTheme="minorEastAsia" w:eastAsiaTheme="minorEastAsia" w:cstheme="minorEastAsia"/>
          <w:color w:val="auto"/>
        </w:rPr>
        <w:t>市场销售的农产品应符合GB 2762</w:t>
      </w:r>
      <w:r>
        <w:rPr>
          <w:rFonts w:hint="eastAsia" w:asciiTheme="minorEastAsia" w:hAnsiTheme="minorEastAsia" w:eastAsiaTheme="minorEastAsia" w:cstheme="minorEastAsia"/>
          <w:color w:val="auto"/>
          <w:lang w:eastAsia="zh-CN"/>
        </w:rPr>
        <w:t>和</w:t>
      </w:r>
      <w:r>
        <w:rPr>
          <w:rFonts w:hint="eastAsia" w:asciiTheme="minorEastAsia" w:hAnsiTheme="minorEastAsia" w:eastAsiaTheme="minorEastAsia" w:cstheme="minorEastAsia"/>
          <w:color w:val="auto"/>
        </w:rPr>
        <w:t>GB 2763</w:t>
      </w:r>
      <w:r>
        <w:rPr>
          <w:rFonts w:hint="eastAsia" w:asciiTheme="minorEastAsia" w:hAnsiTheme="minorEastAsia" w:eastAsiaTheme="minorEastAsia" w:cstheme="minorEastAsia"/>
          <w:color w:val="auto"/>
          <w:lang w:eastAsia="zh-CN"/>
        </w:rPr>
        <w:t>的要求</w:t>
      </w:r>
      <w:r>
        <w:rPr>
          <w:rFonts w:hint="eastAsia" w:asciiTheme="minorEastAsia" w:hAnsiTheme="minorEastAsia" w:eastAsiaTheme="minorEastAsia" w:cstheme="minorEastAsia"/>
          <w:color w:val="auto"/>
        </w:rPr>
        <w:t>，或经国家认可的认证机构认证</w:t>
      </w:r>
      <w:r>
        <w:rPr>
          <w:rFonts w:hint="eastAsia" w:asciiTheme="minorEastAsia" w:hAnsiTheme="minorEastAsia" w:eastAsiaTheme="minorEastAsia" w:cstheme="minorEastAsia"/>
          <w:color w:val="auto"/>
          <w:lang w:eastAsia="zh-CN"/>
        </w:rPr>
        <w:t>的产品</w:t>
      </w:r>
      <w:r>
        <w:rPr>
          <w:rFonts w:hint="eastAsia" w:asciiTheme="minorEastAsia" w:hAnsiTheme="minorEastAsia" w:eastAsiaTheme="minorEastAsia" w:cstheme="minorEastAsia"/>
          <w:color w:val="auto"/>
        </w:rPr>
        <w:t>。</w:t>
      </w:r>
    </w:p>
    <w:p>
      <w:pPr>
        <w:pStyle w:val="55"/>
        <w:numPr>
          <w:ilvl w:val="2"/>
          <w:numId w:val="0"/>
        </w:numPr>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6.3.2 </w:t>
      </w:r>
      <w:r>
        <w:rPr>
          <w:rFonts w:hint="eastAsia" w:asciiTheme="minorEastAsia" w:hAnsiTheme="minorEastAsia" w:eastAsiaTheme="minorEastAsia" w:cstheme="minorEastAsia"/>
          <w:color w:val="auto"/>
        </w:rPr>
        <w:t>应建立农产品质量安全监督管理制度和管理信息系统，对入市交易的商品索票、索证，对主要的交易商品建立档案，档案应至少保存6个月。</w:t>
      </w:r>
    </w:p>
    <w:p>
      <w:pPr>
        <w:pStyle w:val="55"/>
        <w:numPr>
          <w:ilvl w:val="2"/>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6.3.3 </w:t>
      </w:r>
      <w:r>
        <w:rPr>
          <w:rFonts w:hint="eastAsia" w:asciiTheme="minorEastAsia" w:hAnsiTheme="minorEastAsia" w:eastAsiaTheme="minorEastAsia" w:cstheme="minorEastAsia"/>
          <w:color w:val="auto"/>
        </w:rPr>
        <w:t>应建立农产品质量抽检制度，对场内交易的农产品质量安全进行抽检。</w:t>
      </w:r>
    </w:p>
    <w:p>
      <w:pPr>
        <w:pStyle w:val="55"/>
        <w:numPr>
          <w:ilvl w:val="2"/>
          <w:numId w:val="0"/>
        </w:numPr>
        <w:spacing w:before="156" w:after="156"/>
        <w:ind w:leftChars="0"/>
      </w:pPr>
      <w:r>
        <w:rPr>
          <w:rFonts w:hint="eastAsia" w:asciiTheme="minorEastAsia" w:hAnsiTheme="minorEastAsia" w:eastAsiaTheme="minorEastAsia" w:cstheme="minorEastAsia"/>
          <w:color w:val="auto"/>
          <w:szCs w:val="22"/>
          <w:lang w:val="en-US" w:eastAsia="zh-CN"/>
        </w:rPr>
        <w:t xml:space="preserve">6.3.4 </w:t>
      </w:r>
      <w:r>
        <w:rPr>
          <w:rFonts w:hint="eastAsia" w:asciiTheme="minorEastAsia" w:hAnsiTheme="minorEastAsia" w:eastAsiaTheme="minorEastAsia" w:cstheme="minorEastAsia"/>
          <w:color w:val="auto"/>
          <w:szCs w:val="22"/>
        </w:rPr>
        <w:t>应通过农产品编码标识等手段建立贯穿农产品流通各环节的追溯体系。</w:t>
      </w:r>
    </w:p>
    <w:p>
      <w:pPr>
        <w:pStyle w:val="42"/>
        <w:numPr>
          <w:ilvl w:val="1"/>
          <w:numId w:val="0"/>
        </w:numPr>
        <w:spacing w:before="156" w:after="156"/>
        <w:ind w:leftChars="0"/>
        <w:rPr>
          <w:rFonts w:hint="eastAsia" w:ascii="黑体" w:hAnsi="黑体" w:eastAsia="黑体" w:cs="黑体"/>
          <w:b w:val="0"/>
          <w:bCs w:val="0"/>
          <w:color w:val="auto"/>
        </w:rPr>
      </w:pPr>
      <w:r>
        <w:rPr>
          <w:rFonts w:hint="eastAsia" w:hAnsi="黑体" w:cs="黑体"/>
          <w:b w:val="0"/>
          <w:bCs w:val="0"/>
          <w:color w:val="auto"/>
          <w:lang w:val="en-US" w:eastAsia="zh-CN"/>
        </w:rPr>
        <w:t>6.4加强</w:t>
      </w:r>
      <w:r>
        <w:rPr>
          <w:rFonts w:hint="eastAsia" w:ascii="黑体" w:hAnsi="黑体" w:eastAsia="黑体" w:cs="黑体"/>
          <w:b w:val="0"/>
          <w:bCs w:val="0"/>
          <w:color w:val="auto"/>
          <w:lang w:eastAsia="zh-CN"/>
        </w:rPr>
        <w:t>绿色环保</w:t>
      </w:r>
      <w:r>
        <w:rPr>
          <w:rFonts w:hint="eastAsia" w:hAnsi="黑体" w:cs="黑体"/>
          <w:b w:val="0"/>
          <w:bCs w:val="0"/>
          <w:color w:val="auto"/>
          <w:lang w:eastAsia="zh-CN"/>
        </w:rPr>
        <w:t>设施的应用推广</w:t>
      </w:r>
    </w:p>
    <w:p>
      <w:pPr>
        <w:pStyle w:val="91"/>
        <w:numPr>
          <w:ilvl w:val="2"/>
          <w:numId w:val="0"/>
        </w:numPr>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6.4.1 </w:t>
      </w:r>
      <w:r>
        <w:rPr>
          <w:rFonts w:hint="eastAsia" w:asciiTheme="minorEastAsia" w:hAnsiTheme="minorEastAsia" w:eastAsiaTheme="minorEastAsia" w:cstheme="minorEastAsia"/>
          <w:color w:val="auto"/>
          <w:lang w:eastAsia="zh-CN"/>
        </w:rPr>
        <w:t>应</w:t>
      </w:r>
      <w:r>
        <w:rPr>
          <w:rFonts w:hint="eastAsia" w:asciiTheme="minorEastAsia" w:hAnsiTheme="minorEastAsia" w:eastAsiaTheme="minorEastAsia" w:cstheme="minorEastAsia"/>
          <w:color w:val="auto"/>
        </w:rPr>
        <w:t>建立水、电、保温设备等节能管理制度。</w:t>
      </w:r>
    </w:p>
    <w:p>
      <w:pPr>
        <w:pStyle w:val="55"/>
        <w:numPr>
          <w:ilvl w:val="2"/>
          <w:numId w:val="0"/>
        </w:numPr>
        <w:spacing w:before="156" w:after="156"/>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6.4.2 </w:t>
      </w:r>
      <w:r>
        <w:rPr>
          <w:rFonts w:hint="eastAsia" w:asciiTheme="minorEastAsia" w:hAnsiTheme="minorEastAsia" w:eastAsiaTheme="minorEastAsia" w:cstheme="minorEastAsia"/>
          <w:color w:val="auto"/>
        </w:rPr>
        <w:t>应配备节能环保设施，使用</w:t>
      </w:r>
      <w:r>
        <w:rPr>
          <w:rFonts w:hint="eastAsia" w:asciiTheme="minorEastAsia" w:hAnsiTheme="minorEastAsia" w:eastAsiaTheme="minorEastAsia" w:cstheme="minorEastAsia"/>
          <w:color w:val="auto"/>
          <w:lang w:eastAsia="zh-CN"/>
        </w:rPr>
        <w:t>绿色环保技术和</w:t>
      </w:r>
      <w:r>
        <w:rPr>
          <w:rFonts w:hint="eastAsia" w:asciiTheme="minorEastAsia" w:hAnsiTheme="minorEastAsia" w:eastAsiaTheme="minorEastAsia" w:cstheme="minorEastAsia"/>
          <w:color w:val="auto"/>
        </w:rPr>
        <w:t>节能照明设备、节能采暖设备、节水</w:t>
      </w:r>
      <w:r>
        <w:rPr>
          <w:rFonts w:hint="eastAsia" w:asciiTheme="minorEastAsia" w:hAnsiTheme="minorEastAsia" w:eastAsiaTheme="minorEastAsia" w:cstheme="minorEastAsia"/>
          <w:color w:val="auto"/>
          <w:lang w:eastAsia="zh-CN"/>
        </w:rPr>
        <w:t>设备</w:t>
      </w:r>
      <w:r>
        <w:rPr>
          <w:rFonts w:hint="eastAsia" w:asciiTheme="minorEastAsia" w:hAnsiTheme="minorEastAsia" w:eastAsiaTheme="minorEastAsia" w:cstheme="minorEastAsia"/>
          <w:color w:val="auto"/>
        </w:rPr>
        <w:t>等。鼓励使用清洁可再生能源。</w:t>
      </w:r>
    </w:p>
    <w:p>
      <w:pPr>
        <w:pStyle w:val="55"/>
        <w:numPr>
          <w:ilvl w:val="2"/>
          <w:numId w:val="0"/>
        </w:numPr>
        <w:spacing w:before="156" w:after="156"/>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6.4.3 </w:t>
      </w:r>
      <w:r>
        <w:rPr>
          <w:rFonts w:hint="eastAsia" w:asciiTheme="minorEastAsia" w:hAnsiTheme="minorEastAsia" w:eastAsiaTheme="minorEastAsia" w:cstheme="minorEastAsia"/>
          <w:color w:val="auto"/>
        </w:rPr>
        <w:t>鼓励市场使用节能环保的建筑材料和保温材料。</w:t>
      </w:r>
    </w:p>
    <w:p>
      <w:pPr>
        <w:pStyle w:val="55"/>
        <w:numPr>
          <w:ilvl w:val="2"/>
          <w:numId w:val="0"/>
        </w:numPr>
        <w:spacing w:before="156" w:after="156"/>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6.4.4 </w:t>
      </w:r>
      <w:r>
        <w:rPr>
          <w:rFonts w:hint="eastAsia" w:asciiTheme="minorEastAsia" w:hAnsiTheme="minorEastAsia" w:eastAsiaTheme="minorEastAsia" w:cstheme="minorEastAsia"/>
          <w:color w:val="auto"/>
        </w:rPr>
        <w:t>鼓励市场使用绿色物流设施，使用新能源车辆</w:t>
      </w:r>
      <w:r>
        <w:rPr>
          <w:rFonts w:hint="eastAsia" w:asciiTheme="minorEastAsia" w:hAnsiTheme="minorEastAsia" w:eastAsiaTheme="minorEastAsia" w:cstheme="minorEastAsia"/>
          <w:color w:val="auto"/>
          <w:lang w:eastAsia="zh-CN"/>
        </w:rPr>
        <w:t>进行场内转运和</w:t>
      </w:r>
      <w:r>
        <w:rPr>
          <w:rFonts w:hint="eastAsia" w:asciiTheme="minorEastAsia" w:hAnsiTheme="minorEastAsia" w:eastAsiaTheme="minorEastAsia" w:cstheme="minorEastAsia"/>
          <w:color w:val="auto"/>
        </w:rPr>
        <w:t>集中配送。</w:t>
      </w:r>
    </w:p>
    <w:p>
      <w:pPr>
        <w:pStyle w:val="55"/>
        <w:numPr>
          <w:ilvl w:val="2"/>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6.4.5 市场节能设备使用率应不低于70%。</w:t>
      </w:r>
    </w:p>
    <w:p>
      <w:pPr>
        <w:pStyle w:val="51"/>
        <w:numPr>
          <w:ilvl w:val="0"/>
          <w:numId w:val="0"/>
        </w:numPr>
        <w:spacing w:before="312" w:after="312"/>
        <w:ind w:leftChars="0"/>
        <w:rPr>
          <w:rFonts w:hint="eastAsia" w:eastAsia="黑体" w:asciiTheme="minorEastAsia" w:hAnsiTheme="minorEastAsia" w:cstheme="minorEastAsia"/>
          <w:b/>
          <w:bCs/>
          <w:color w:val="auto"/>
          <w:lang w:eastAsia="zh-CN"/>
        </w:rPr>
      </w:pPr>
      <w:r>
        <w:rPr>
          <w:rFonts w:hint="eastAsia"/>
          <w:b/>
          <w:bCs/>
          <w:color w:val="auto"/>
          <w:szCs w:val="22"/>
          <w:lang w:val="en-US" w:eastAsia="zh-CN"/>
        </w:rPr>
        <w:t>7.</w:t>
      </w:r>
      <w:r>
        <w:rPr>
          <w:rFonts w:hint="eastAsia"/>
          <w:b/>
          <w:bCs/>
          <w:color w:val="auto"/>
          <w:szCs w:val="22"/>
        </w:rPr>
        <w:t>公共服务设施</w:t>
      </w:r>
    </w:p>
    <w:p>
      <w:pPr>
        <w:pStyle w:val="42"/>
        <w:numPr>
          <w:ilvl w:val="1"/>
          <w:numId w:val="0"/>
        </w:numPr>
        <w:spacing w:before="156" w:after="156"/>
        <w:ind w:leftChars="0"/>
      </w:pPr>
      <w:r>
        <w:rPr>
          <w:rFonts w:hint="eastAsia" w:asciiTheme="minorEastAsia" w:hAnsiTheme="minorEastAsia" w:eastAsiaTheme="minorEastAsia" w:cstheme="minorEastAsia"/>
          <w:color w:val="auto"/>
          <w:lang w:val="en-US" w:eastAsia="zh-CN"/>
        </w:rPr>
        <w:t xml:space="preserve">7.1 </w:t>
      </w:r>
      <w:r>
        <w:rPr>
          <w:rFonts w:hint="eastAsia" w:asciiTheme="minorEastAsia" w:hAnsiTheme="minorEastAsia" w:eastAsiaTheme="minorEastAsia" w:cstheme="minorEastAsia"/>
          <w:color w:val="auto"/>
        </w:rPr>
        <w:t>应配备冷链仓储物流设施。生鲜蔬菜、水果的储藏应配备保鲜冷库，库容应不小于年交易量的5%；肉类、水产品的储藏应配备低温冷库或冷藏设施，库容应不小于年交易量的8%。</w:t>
      </w:r>
    </w:p>
    <w:p>
      <w:pPr>
        <w:pStyle w:val="42"/>
        <w:numPr>
          <w:ilvl w:val="1"/>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7.2 </w:t>
      </w:r>
      <w:r>
        <w:rPr>
          <w:rFonts w:hint="eastAsia" w:asciiTheme="minorEastAsia" w:hAnsiTheme="minorEastAsia" w:eastAsiaTheme="minorEastAsia" w:cstheme="minorEastAsia"/>
          <w:color w:val="auto"/>
        </w:rPr>
        <w:t>应具备快速检测能力的检测室，检测室可通过自建或与第三方机构合作，应符合GB/T 19575的有关要求。</w:t>
      </w:r>
    </w:p>
    <w:p>
      <w:pPr>
        <w:pStyle w:val="42"/>
        <w:numPr>
          <w:ilvl w:val="1"/>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7.3 </w:t>
      </w:r>
      <w:r>
        <w:rPr>
          <w:rFonts w:hint="eastAsia" w:asciiTheme="minorEastAsia" w:hAnsiTheme="minorEastAsia" w:eastAsiaTheme="minorEastAsia" w:cstheme="minorEastAsia"/>
          <w:color w:val="auto"/>
        </w:rPr>
        <w:t>应配备消防安全设施，保证消防设施齐全、完好有效。</w:t>
      </w:r>
    </w:p>
    <w:p>
      <w:pPr>
        <w:pStyle w:val="42"/>
        <w:numPr>
          <w:ilvl w:val="1"/>
          <w:numId w:val="0"/>
        </w:numPr>
        <w:spacing w:before="156" w:after="156"/>
        <w:ind w:leftChars="0"/>
      </w:pPr>
      <w:r>
        <w:rPr>
          <w:rFonts w:hint="eastAsia" w:asciiTheme="minorEastAsia" w:hAnsiTheme="minorEastAsia" w:eastAsiaTheme="minorEastAsia" w:cstheme="minorEastAsia"/>
          <w:color w:val="auto"/>
          <w:lang w:val="en-US" w:eastAsia="zh-CN"/>
        </w:rPr>
        <w:t xml:space="preserve">7.4 </w:t>
      </w:r>
      <w:r>
        <w:rPr>
          <w:rFonts w:hint="eastAsia" w:asciiTheme="minorEastAsia" w:hAnsiTheme="minorEastAsia" w:eastAsiaTheme="minorEastAsia" w:cstheme="minorEastAsia"/>
          <w:color w:val="auto"/>
        </w:rPr>
        <w:t>应设有专门的废弃物处理中心，对废弃物分类收集和处理，污水排放应符合GB 8978的要求</w:t>
      </w:r>
      <w:r>
        <w:rPr>
          <w:rFonts w:hint="eastAsia" w:asciiTheme="minorEastAsia" w:hAnsiTheme="minorEastAsia" w:eastAsiaTheme="minorEastAsia" w:cstheme="minorEastAsia"/>
          <w:color w:val="auto"/>
          <w:lang w:eastAsia="zh-CN"/>
        </w:rPr>
        <w:t>或</w:t>
      </w:r>
      <w:r>
        <w:rPr>
          <w:rFonts w:hint="eastAsia" w:ascii="宋体" w:hAnsi="Times New Roman" w:eastAsia="宋体" w:cs="Times New Roman"/>
          <w:sz w:val="21"/>
          <w:szCs w:val="22"/>
          <w:lang w:val="en-US" w:eastAsia="zh-CN" w:bidi="ar-SA"/>
        </w:rPr>
        <w:t>根据当地城镇排水主管部门标准排入市政管网，由其统一管理。</w:t>
      </w:r>
    </w:p>
    <w:p>
      <w:pPr>
        <w:pStyle w:val="42"/>
        <w:numPr>
          <w:ilvl w:val="1"/>
          <w:numId w:val="0"/>
        </w:numPr>
        <w:spacing w:before="156" w:after="156"/>
        <w:ind w:leftChars="0"/>
        <w:rPr>
          <w:color w:val="auto"/>
        </w:rPr>
      </w:pPr>
      <w:r>
        <w:rPr>
          <w:rFonts w:hint="eastAsia" w:asciiTheme="minorEastAsia" w:hAnsiTheme="minorEastAsia" w:eastAsiaTheme="minorEastAsia" w:cstheme="minorEastAsia"/>
          <w:color w:val="auto"/>
          <w:lang w:val="en-US" w:eastAsia="zh-CN"/>
        </w:rPr>
        <w:t xml:space="preserve">7.5 </w:t>
      </w:r>
      <w:r>
        <w:rPr>
          <w:rFonts w:hint="eastAsia" w:asciiTheme="minorEastAsia" w:hAnsiTheme="minorEastAsia" w:eastAsiaTheme="minorEastAsia" w:cstheme="minorEastAsia"/>
          <w:color w:val="auto"/>
        </w:rPr>
        <w:t>鼓励市场建设公共加工配送中心。</w:t>
      </w:r>
    </w:p>
    <w:p>
      <w:pPr>
        <w:pStyle w:val="42"/>
        <w:numPr>
          <w:ilvl w:val="1"/>
          <w:numId w:val="0"/>
        </w:numPr>
        <w:spacing w:before="156" w:after="156"/>
        <w:ind w:leftChars="0"/>
        <w:rPr>
          <w:b/>
          <w:bCs/>
          <w:color w:val="auto"/>
        </w:rPr>
      </w:pPr>
      <w:r>
        <w:rPr>
          <w:rFonts w:hint="eastAsia"/>
          <w:b/>
          <w:bCs/>
          <w:color w:val="auto"/>
          <w:lang w:val="en-US" w:eastAsia="zh-CN"/>
        </w:rPr>
        <w:t>8.</w:t>
      </w:r>
      <w:r>
        <w:rPr>
          <w:rFonts w:hint="eastAsia"/>
          <w:b/>
          <w:bCs/>
          <w:color w:val="auto"/>
        </w:rPr>
        <w:t>信息化管理</w:t>
      </w:r>
    </w:p>
    <w:p>
      <w:pPr>
        <w:pStyle w:val="55"/>
        <w:numPr>
          <w:ilvl w:val="2"/>
          <w:numId w:val="0"/>
        </w:numPr>
        <w:spacing w:before="156" w:after="156"/>
        <w:ind w:leftChars="0"/>
        <w:rPr>
          <w:rFonts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8.1 </w:t>
      </w:r>
      <w:r>
        <w:rPr>
          <w:rFonts w:hint="eastAsia" w:asciiTheme="minorEastAsia" w:hAnsiTheme="minorEastAsia" w:eastAsiaTheme="minorEastAsia" w:cstheme="minorEastAsia"/>
          <w:color w:val="auto"/>
        </w:rPr>
        <w:t>应按照SB/T 11097的要求搭建信息化管理平台，对重要农产品进行日常监测，向相关管理部门报送主要农产品价格。</w:t>
      </w:r>
    </w:p>
    <w:p>
      <w:pPr>
        <w:pStyle w:val="55"/>
        <w:numPr>
          <w:ilvl w:val="2"/>
          <w:numId w:val="0"/>
        </w:numPr>
        <w:spacing w:before="156" w:after="156"/>
        <w:ind w:left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8.2 应有完善的交易结算系统和管理制度。应进行统一电子结算，市场内电子结算比例不低于60%。</w:t>
      </w:r>
      <w:r>
        <w:rPr>
          <w:rFonts w:hint="eastAsia" w:asciiTheme="minorEastAsia" w:hAnsiTheme="minorEastAsia" w:eastAsiaTheme="minorEastAsia" w:cstheme="minorEastAsia"/>
          <w:color w:val="auto"/>
        </w:rPr>
        <w:t>应对各种交易数据建立数据库，加强信息管理。</w:t>
      </w:r>
    </w:p>
    <w:p>
      <w:pPr>
        <w:pStyle w:val="20"/>
        <w:ind w:left="0" w:leftChars="0"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 xml:space="preserve">8.3 </w:t>
      </w:r>
      <w:r>
        <w:rPr>
          <w:rFonts w:hint="eastAsia" w:asciiTheme="minorEastAsia" w:hAnsiTheme="minorEastAsia" w:eastAsiaTheme="minorEastAsia" w:cstheme="minorEastAsia"/>
          <w:color w:val="auto"/>
        </w:rPr>
        <w:t>应配备公共信息服务平台所需的相关设施设备，如电子终端显示屏等。应通过电子屏、网站及时公示市场的交易情况、经销商的违规行为和处理结果，以及农产品质量安全知识等。</w:t>
      </w:r>
    </w:p>
    <w:p>
      <w:pPr>
        <w:pStyle w:val="51"/>
        <w:numPr>
          <w:ilvl w:val="0"/>
          <w:numId w:val="0"/>
        </w:numPr>
        <w:spacing w:before="312" w:after="312"/>
        <w:ind w:leftChars="0"/>
        <w:rPr>
          <w:rFonts w:hint="eastAsia"/>
          <w:b/>
          <w:bCs/>
          <w:color w:val="auto"/>
          <w:szCs w:val="22"/>
          <w:lang w:val="en-US" w:eastAsia="zh-CN"/>
        </w:rPr>
      </w:pPr>
      <w:r>
        <w:rPr>
          <w:rFonts w:hint="eastAsia"/>
          <w:b/>
          <w:bCs/>
          <w:color w:val="auto"/>
          <w:szCs w:val="22"/>
          <w:lang w:val="en-US" w:eastAsia="zh-CN"/>
        </w:rPr>
        <w:t>9.经销商管理</w:t>
      </w:r>
    </w:p>
    <w:p>
      <w:pPr>
        <w:pStyle w:val="55"/>
        <w:numPr>
          <w:ilvl w:val="2"/>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9.1 应通过建立购销台账等方式建立产品可追溯制度，保障农产品的质量安全。</w:t>
      </w:r>
    </w:p>
    <w:p>
      <w:pPr>
        <w:pStyle w:val="55"/>
        <w:numPr>
          <w:ilvl w:val="2"/>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9.2 应配合市场做好应急保供工作，具备一定应急保供能力。与市场签署应急保供承诺批发商的年交易总额占市场年交易总额的30%以上。</w:t>
      </w:r>
    </w:p>
    <w:p>
      <w:pPr>
        <w:pStyle w:val="55"/>
        <w:numPr>
          <w:ilvl w:val="2"/>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9.3 应配合市场特殊时期的农产品调拨工作，销售农产品价格应满足6.1.2有关要求</w:t>
      </w:r>
    </w:p>
    <w:p>
      <w:pPr>
        <w:pStyle w:val="55"/>
        <w:numPr>
          <w:ilvl w:val="2"/>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9.4 近3年内没有发生食品安全事故，未受到相关监管部门的处罚。</w:t>
      </w:r>
      <w:bookmarkStart w:id="21" w:name="_Toc306192247"/>
    </w:p>
    <w:p>
      <w:pPr>
        <w:pStyle w:val="55"/>
        <w:numPr>
          <w:ilvl w:val="2"/>
          <w:numId w:val="0"/>
        </w:numPr>
        <w:spacing w:before="156" w:after="156"/>
        <w:ind w:left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 xml:space="preserve">9.5 具备基本的农产品流通和食品安全知识。 </w:t>
      </w:r>
    </w:p>
    <w:bookmarkEnd w:id="21"/>
    <w:p>
      <w:pPr>
        <w:pStyle w:val="127"/>
      </w:pPr>
      <w:r>
        <w:rPr>
          <w:rFonts w:hint="eastAsia"/>
          <w:color w:val="auto"/>
        </w:rPr>
        <w:t>___</w:t>
      </w:r>
      <w:r>
        <w:rPr>
          <w:rFonts w:hint="eastAsia"/>
        </w:rPr>
        <w:t>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pPr>
    <w:r>
      <w:rPr>
        <w:rFonts w:hint="eastAsia"/>
      </w:rP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8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2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9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82"/>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00"/>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5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5"/>
      <w:suff w:val="nothing"/>
      <w:lvlText w:val="%1.%2.%3　"/>
      <w:lvlJc w:val="left"/>
      <w:pPr>
        <w:ind w:left="709" w:firstLine="0"/>
      </w:pPr>
      <w:rPr>
        <w:rFonts w:hint="eastAsia" w:ascii="黑体" w:hAnsi="Times New Roman" w:eastAsia="黑体"/>
        <w:b w:val="0"/>
        <w:i w:val="0"/>
        <w:sz w:val="21"/>
      </w:rPr>
    </w:lvl>
    <w:lvl w:ilvl="3" w:tentative="0">
      <w:start w:val="1"/>
      <w:numFmt w:val="decimal"/>
      <w:pStyle w:val="54"/>
      <w:suff w:val="nothing"/>
      <w:lvlText w:val="%1.%2.%3.%4　"/>
      <w:lvlJc w:val="left"/>
      <w:pPr>
        <w:ind w:left="1276"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63"/>
      <w:suff w:val="space"/>
      <w:lvlText w:val="%1"/>
      <w:lvlJc w:val="left"/>
      <w:pPr>
        <w:ind w:left="623" w:hanging="425"/>
      </w:pPr>
      <w:rPr>
        <w:rFonts w:hint="eastAsia"/>
      </w:rPr>
    </w:lvl>
    <w:lvl w:ilvl="1" w:tentative="0">
      <w:start w:val="1"/>
      <w:numFmt w:val="decimal"/>
      <w:pStyle w:val="11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90"/>
      <w:suff w:val="nothing"/>
      <w:lvlText w:val="%1——"/>
      <w:lvlJc w:val="left"/>
      <w:pPr>
        <w:ind w:left="833" w:hanging="408"/>
      </w:pPr>
      <w:rPr>
        <w:rFonts w:hint="eastAsia"/>
      </w:rPr>
    </w:lvl>
    <w:lvl w:ilvl="1" w:tentative="0">
      <w:start w:val="1"/>
      <w:numFmt w:val="bullet"/>
      <w:pStyle w:val="61"/>
      <w:lvlText w:val=""/>
      <w:lvlJc w:val="left"/>
      <w:pPr>
        <w:tabs>
          <w:tab w:val="left" w:pos="760"/>
        </w:tabs>
        <w:ind w:left="1264" w:hanging="413"/>
      </w:pPr>
      <w:rPr>
        <w:rFonts w:hint="default" w:ascii="Symbol" w:hAnsi="Symbol"/>
        <w:color w:val="auto"/>
      </w:rPr>
    </w:lvl>
    <w:lvl w:ilvl="2" w:tentative="0">
      <w:start w:val="1"/>
      <w:numFmt w:val="bullet"/>
      <w:pStyle w:val="85"/>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9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73"/>
      <w:lvlText w:val="%2)"/>
      <w:lvlJc w:val="left"/>
      <w:pPr>
        <w:tabs>
          <w:tab w:val="left" w:pos="1260"/>
        </w:tabs>
        <w:ind w:left="1259" w:hanging="419"/>
      </w:pPr>
      <w:rPr>
        <w:rFonts w:hint="eastAsia"/>
      </w:rPr>
    </w:lvl>
    <w:lvl w:ilvl="2" w:tentative="0">
      <w:start w:val="1"/>
      <w:numFmt w:val="decimal"/>
      <w:pStyle w:val="7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5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6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1"/>
      <w:lvlText w:val="%1"/>
      <w:lvlJc w:val="left"/>
      <w:pPr>
        <w:tabs>
          <w:tab w:val="left" w:pos="0"/>
        </w:tabs>
        <w:ind w:left="0" w:hanging="425"/>
      </w:pPr>
      <w:rPr>
        <w:rFonts w:hint="eastAsia"/>
      </w:rPr>
    </w:lvl>
    <w:lvl w:ilvl="1" w:tentative="0">
      <w:start w:val="1"/>
      <w:numFmt w:val="decimal"/>
      <w:pStyle w:val="11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1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109"/>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0" w:firstLine="0"/>
      </w:pPr>
      <w:rPr>
        <w:rFonts w:hint="eastAsia" w:ascii="黑体" w:hAnsi="Times New Roman" w:eastAsia="黑体"/>
        <w:b w:val="0"/>
        <w:i w:val="0"/>
        <w:sz w:val="21"/>
      </w:rPr>
    </w:lvl>
    <w:lvl w:ilvl="3" w:tentative="0">
      <w:start w:val="1"/>
      <w:numFmt w:val="decimal"/>
      <w:pStyle w:val="46"/>
      <w:suff w:val="nothing"/>
      <w:lvlText w:val="%1.%2.%3.%4　"/>
      <w:lvlJc w:val="left"/>
      <w:pPr>
        <w:ind w:left="0" w:firstLine="0"/>
      </w:pPr>
      <w:rPr>
        <w:rFonts w:hint="eastAsia" w:ascii="黑体" w:hAnsi="Times New Roman" w:eastAsia="黑体"/>
        <w:b w:val="0"/>
        <w:i w:val="0"/>
        <w:sz w:val="21"/>
      </w:rPr>
    </w:lvl>
    <w:lvl w:ilvl="4" w:tentative="0">
      <w:start w:val="1"/>
      <w:numFmt w:val="decimal"/>
      <w:pStyle w:val="45"/>
      <w:suff w:val="nothing"/>
      <w:lvlText w:val="%1.%2.%3.%4.%5　"/>
      <w:lvlJc w:val="left"/>
      <w:pPr>
        <w:ind w:left="0" w:firstLine="0"/>
      </w:pPr>
      <w:rPr>
        <w:rFonts w:hint="eastAsia" w:ascii="黑体" w:hAnsi="Times New Roman" w:eastAsia="黑体"/>
        <w:b w:val="0"/>
        <w:i w:val="0"/>
        <w:sz w:val="21"/>
      </w:rPr>
    </w:lvl>
    <w:lvl w:ilvl="5" w:tentative="0">
      <w:start w:val="1"/>
      <w:numFmt w:val="decimal"/>
      <w:pStyle w:val="44"/>
      <w:suff w:val="nothing"/>
      <w:lvlText w:val="%1.%2.%3.%4.%5.%6　"/>
      <w:lvlJc w:val="left"/>
      <w:pPr>
        <w:ind w:left="0" w:firstLine="0"/>
      </w:pPr>
      <w:rPr>
        <w:rFonts w:hint="eastAsia" w:ascii="黑体" w:hAnsi="Times New Roman" w:eastAsia="黑体"/>
        <w:b w:val="0"/>
        <w:i w:val="0"/>
        <w:sz w:val="21"/>
      </w:rPr>
    </w:lvl>
    <w:lvl w:ilvl="6" w:tentative="0">
      <w:start w:val="1"/>
      <w:numFmt w:val="decimal"/>
      <w:pStyle w:val="4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74"/>
      <w:lvlText w:val="%1)"/>
      <w:lvlJc w:val="left"/>
      <w:pPr>
        <w:tabs>
          <w:tab w:val="left" w:pos="839"/>
        </w:tabs>
        <w:ind w:left="839" w:hanging="419"/>
      </w:pPr>
      <w:rPr>
        <w:rFonts w:hint="eastAsia" w:ascii="宋体" w:eastAsia="宋体"/>
        <w:b w:val="0"/>
        <w:i w:val="0"/>
        <w:sz w:val="21"/>
      </w:rPr>
    </w:lvl>
    <w:lvl w:ilvl="1" w:tentative="0">
      <w:start w:val="1"/>
      <w:numFmt w:val="decimal"/>
      <w:pStyle w:val="120"/>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4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6"/>
  </w:num>
  <w:num w:numId="3">
    <w:abstractNumId w:val="5"/>
  </w:num>
  <w:num w:numId="4">
    <w:abstractNumId w:val="14"/>
  </w:num>
  <w:num w:numId="5">
    <w:abstractNumId w:val="10"/>
  </w:num>
  <w:num w:numId="6">
    <w:abstractNumId w:val="7"/>
  </w:num>
  <w:num w:numId="7">
    <w:abstractNumId w:val="6"/>
  </w:num>
  <w:num w:numId="8">
    <w:abstractNumId w:val="11"/>
  </w:num>
  <w:num w:numId="9">
    <w:abstractNumId w:val="9"/>
  </w:num>
  <w:num w:numId="10">
    <w:abstractNumId w:val="15"/>
  </w:num>
  <w:num w:numId="11">
    <w:abstractNumId w:val="0"/>
  </w:num>
  <w:num w:numId="12">
    <w:abstractNumId w:val="12"/>
  </w:num>
  <w:num w:numId="13">
    <w:abstractNumId w:val="3"/>
  </w:num>
  <w:num w:numId="14">
    <w:abstractNumId w:val="2"/>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bordersDoNotSurroundHeader w:val="0"/>
  <w:bordersDoNotSurroundFooter w:val="0"/>
  <w:attachedTemplate r:id="rId1"/>
  <w:documentProtection w:edit="forms" w:enforcement="1"/>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62E90"/>
    <w:rsid w:val="00000244"/>
    <w:rsid w:val="0000185F"/>
    <w:rsid w:val="0000586F"/>
    <w:rsid w:val="00013D86"/>
    <w:rsid w:val="00013E02"/>
    <w:rsid w:val="00017F15"/>
    <w:rsid w:val="0002143C"/>
    <w:rsid w:val="00025A65"/>
    <w:rsid w:val="00026C31"/>
    <w:rsid w:val="00027280"/>
    <w:rsid w:val="000320A7"/>
    <w:rsid w:val="00033BF2"/>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2B06"/>
    <w:rsid w:val="00172F5F"/>
    <w:rsid w:val="00175159"/>
    <w:rsid w:val="00176208"/>
    <w:rsid w:val="0018211B"/>
    <w:rsid w:val="001840D3"/>
    <w:rsid w:val="00186F2D"/>
    <w:rsid w:val="001900F8"/>
    <w:rsid w:val="00191258"/>
    <w:rsid w:val="00191C40"/>
    <w:rsid w:val="00192680"/>
    <w:rsid w:val="00193037"/>
    <w:rsid w:val="00193A2C"/>
    <w:rsid w:val="001A288E"/>
    <w:rsid w:val="001B6DC2"/>
    <w:rsid w:val="001C149C"/>
    <w:rsid w:val="001C21AC"/>
    <w:rsid w:val="001C47BA"/>
    <w:rsid w:val="001C59EA"/>
    <w:rsid w:val="001D28EE"/>
    <w:rsid w:val="001D406C"/>
    <w:rsid w:val="001D41EE"/>
    <w:rsid w:val="001E0380"/>
    <w:rsid w:val="001E13B1"/>
    <w:rsid w:val="001F3A19"/>
    <w:rsid w:val="00234467"/>
    <w:rsid w:val="00237D8D"/>
    <w:rsid w:val="00241A50"/>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527E"/>
    <w:rsid w:val="002C72D8"/>
    <w:rsid w:val="002D11FA"/>
    <w:rsid w:val="002D1AC0"/>
    <w:rsid w:val="002E0DDF"/>
    <w:rsid w:val="002E2906"/>
    <w:rsid w:val="002E5635"/>
    <w:rsid w:val="002E64C3"/>
    <w:rsid w:val="002E6A2C"/>
    <w:rsid w:val="002F1D8C"/>
    <w:rsid w:val="002F21DA"/>
    <w:rsid w:val="00301F39"/>
    <w:rsid w:val="0031435A"/>
    <w:rsid w:val="00324503"/>
    <w:rsid w:val="00325926"/>
    <w:rsid w:val="00327A8A"/>
    <w:rsid w:val="00336610"/>
    <w:rsid w:val="00337ACC"/>
    <w:rsid w:val="00343F73"/>
    <w:rsid w:val="00345060"/>
    <w:rsid w:val="0035323B"/>
    <w:rsid w:val="003609D2"/>
    <w:rsid w:val="00363AE1"/>
    <w:rsid w:val="00363F22"/>
    <w:rsid w:val="00375564"/>
    <w:rsid w:val="00383191"/>
    <w:rsid w:val="00386DED"/>
    <w:rsid w:val="003912E7"/>
    <w:rsid w:val="00393947"/>
    <w:rsid w:val="003A2275"/>
    <w:rsid w:val="003A6A4F"/>
    <w:rsid w:val="003A7088"/>
    <w:rsid w:val="003B00DF"/>
    <w:rsid w:val="003B1275"/>
    <w:rsid w:val="003B1778"/>
    <w:rsid w:val="003B64AB"/>
    <w:rsid w:val="003B6AF9"/>
    <w:rsid w:val="003C11CB"/>
    <w:rsid w:val="003C75F3"/>
    <w:rsid w:val="003C78A3"/>
    <w:rsid w:val="003D25D2"/>
    <w:rsid w:val="003E1867"/>
    <w:rsid w:val="003E5729"/>
    <w:rsid w:val="003F4EE0"/>
    <w:rsid w:val="00402153"/>
    <w:rsid w:val="00402FC1"/>
    <w:rsid w:val="00425082"/>
    <w:rsid w:val="00431DEB"/>
    <w:rsid w:val="00436A08"/>
    <w:rsid w:val="00441985"/>
    <w:rsid w:val="00446B29"/>
    <w:rsid w:val="0045264D"/>
    <w:rsid w:val="00453F9A"/>
    <w:rsid w:val="00463A55"/>
    <w:rsid w:val="00465FFD"/>
    <w:rsid w:val="00471E91"/>
    <w:rsid w:val="00474675"/>
    <w:rsid w:val="0047470C"/>
    <w:rsid w:val="00485F89"/>
    <w:rsid w:val="004A35F9"/>
    <w:rsid w:val="004B24C1"/>
    <w:rsid w:val="004C292F"/>
    <w:rsid w:val="00506AF2"/>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5F3FF2"/>
    <w:rsid w:val="00604FEC"/>
    <w:rsid w:val="00613B11"/>
    <w:rsid w:val="0061716C"/>
    <w:rsid w:val="006243A1"/>
    <w:rsid w:val="00632E56"/>
    <w:rsid w:val="00635CBA"/>
    <w:rsid w:val="0064338B"/>
    <w:rsid w:val="00646542"/>
    <w:rsid w:val="006504F4"/>
    <w:rsid w:val="00654BC9"/>
    <w:rsid w:val="006552FD"/>
    <w:rsid w:val="00663AF3"/>
    <w:rsid w:val="00666B6C"/>
    <w:rsid w:val="00670AF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2524"/>
    <w:rsid w:val="0075415C"/>
    <w:rsid w:val="00763502"/>
    <w:rsid w:val="007851B2"/>
    <w:rsid w:val="007913AB"/>
    <w:rsid w:val="007914F7"/>
    <w:rsid w:val="00792712"/>
    <w:rsid w:val="007B1625"/>
    <w:rsid w:val="007B706E"/>
    <w:rsid w:val="007B71EB"/>
    <w:rsid w:val="007C08AB"/>
    <w:rsid w:val="007C6205"/>
    <w:rsid w:val="007C686A"/>
    <w:rsid w:val="007C728E"/>
    <w:rsid w:val="007D2C53"/>
    <w:rsid w:val="007D3D60"/>
    <w:rsid w:val="007E1980"/>
    <w:rsid w:val="007E4B76"/>
    <w:rsid w:val="007E5EA8"/>
    <w:rsid w:val="007F0CF1"/>
    <w:rsid w:val="007F12A5"/>
    <w:rsid w:val="007F4CF1"/>
    <w:rsid w:val="007F758D"/>
    <w:rsid w:val="007F7D52"/>
    <w:rsid w:val="0080023D"/>
    <w:rsid w:val="00800F66"/>
    <w:rsid w:val="0080654C"/>
    <w:rsid w:val="008071C6"/>
    <w:rsid w:val="00817304"/>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4D18"/>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317"/>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3A1D"/>
    <w:rsid w:val="00A36BBE"/>
    <w:rsid w:val="00A4307A"/>
    <w:rsid w:val="00A47EBB"/>
    <w:rsid w:val="00A51CDD"/>
    <w:rsid w:val="00A610C6"/>
    <w:rsid w:val="00A6730D"/>
    <w:rsid w:val="00A71625"/>
    <w:rsid w:val="00A71B9B"/>
    <w:rsid w:val="00A751C7"/>
    <w:rsid w:val="00A87844"/>
    <w:rsid w:val="00AA038C"/>
    <w:rsid w:val="00AA7A09"/>
    <w:rsid w:val="00AB3B50"/>
    <w:rsid w:val="00AC05B1"/>
    <w:rsid w:val="00AD356C"/>
    <w:rsid w:val="00AE2914"/>
    <w:rsid w:val="00AE6D15"/>
    <w:rsid w:val="00B04182"/>
    <w:rsid w:val="00B07AE3"/>
    <w:rsid w:val="00B11430"/>
    <w:rsid w:val="00B15469"/>
    <w:rsid w:val="00B353EB"/>
    <w:rsid w:val="00B439C4"/>
    <w:rsid w:val="00B4535E"/>
    <w:rsid w:val="00B52A8C"/>
    <w:rsid w:val="00B636A8"/>
    <w:rsid w:val="00B665C6"/>
    <w:rsid w:val="00B8028A"/>
    <w:rsid w:val="00B805AF"/>
    <w:rsid w:val="00B869EC"/>
    <w:rsid w:val="00B9397A"/>
    <w:rsid w:val="00B9633D"/>
    <w:rsid w:val="00BA2EBE"/>
    <w:rsid w:val="00BB0F28"/>
    <w:rsid w:val="00BB458A"/>
    <w:rsid w:val="00BB5429"/>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7AB"/>
    <w:rsid w:val="00C65BCC"/>
    <w:rsid w:val="00C66970"/>
    <w:rsid w:val="00C71ADC"/>
    <w:rsid w:val="00C8691C"/>
    <w:rsid w:val="00CA168A"/>
    <w:rsid w:val="00CA357E"/>
    <w:rsid w:val="00CA44F9"/>
    <w:rsid w:val="00CA4A69"/>
    <w:rsid w:val="00CC3E0C"/>
    <w:rsid w:val="00CC4D40"/>
    <w:rsid w:val="00CC58D3"/>
    <w:rsid w:val="00CC784D"/>
    <w:rsid w:val="00CD0450"/>
    <w:rsid w:val="00D0337B"/>
    <w:rsid w:val="00D05584"/>
    <w:rsid w:val="00D05A41"/>
    <w:rsid w:val="00D079B2"/>
    <w:rsid w:val="00D114E9"/>
    <w:rsid w:val="00D429C6"/>
    <w:rsid w:val="00D47748"/>
    <w:rsid w:val="00D54CC3"/>
    <w:rsid w:val="00D6041A"/>
    <w:rsid w:val="00D633EB"/>
    <w:rsid w:val="00D66474"/>
    <w:rsid w:val="00D67D18"/>
    <w:rsid w:val="00D82FF7"/>
    <w:rsid w:val="00D847FE"/>
    <w:rsid w:val="00D9609A"/>
    <w:rsid w:val="00D964EA"/>
    <w:rsid w:val="00D966D0"/>
    <w:rsid w:val="00DA0C59"/>
    <w:rsid w:val="00DA3991"/>
    <w:rsid w:val="00DB7E6C"/>
    <w:rsid w:val="00DC75CA"/>
    <w:rsid w:val="00DD5A29"/>
    <w:rsid w:val="00DD5D9D"/>
    <w:rsid w:val="00DE35CB"/>
    <w:rsid w:val="00DF21E9"/>
    <w:rsid w:val="00E00F14"/>
    <w:rsid w:val="00E06386"/>
    <w:rsid w:val="00E24EB4"/>
    <w:rsid w:val="00E320ED"/>
    <w:rsid w:val="00E33AFB"/>
    <w:rsid w:val="00E34218"/>
    <w:rsid w:val="00E46282"/>
    <w:rsid w:val="00E5216E"/>
    <w:rsid w:val="00E55044"/>
    <w:rsid w:val="00E82344"/>
    <w:rsid w:val="00E84C82"/>
    <w:rsid w:val="00E84D64"/>
    <w:rsid w:val="00E87408"/>
    <w:rsid w:val="00E90914"/>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1543C"/>
    <w:rsid w:val="00F30DEA"/>
    <w:rsid w:val="00F34B99"/>
    <w:rsid w:val="00F46A1A"/>
    <w:rsid w:val="00F52DAB"/>
    <w:rsid w:val="00F543F0"/>
    <w:rsid w:val="00F779DB"/>
    <w:rsid w:val="00F81D29"/>
    <w:rsid w:val="00F82803"/>
    <w:rsid w:val="00F91C4D"/>
    <w:rsid w:val="00F92FD9"/>
    <w:rsid w:val="00F94054"/>
    <w:rsid w:val="00FA6684"/>
    <w:rsid w:val="00FA731E"/>
    <w:rsid w:val="00FB2B38"/>
    <w:rsid w:val="00FC4800"/>
    <w:rsid w:val="00FC6358"/>
    <w:rsid w:val="00FC6AC2"/>
    <w:rsid w:val="00FD320D"/>
    <w:rsid w:val="00FE23DE"/>
    <w:rsid w:val="00FF1193"/>
    <w:rsid w:val="00FF6220"/>
    <w:rsid w:val="010B3771"/>
    <w:rsid w:val="014B5B6F"/>
    <w:rsid w:val="01B05589"/>
    <w:rsid w:val="01D50BF5"/>
    <w:rsid w:val="022170FC"/>
    <w:rsid w:val="026E2A0E"/>
    <w:rsid w:val="02BC6A16"/>
    <w:rsid w:val="038C203A"/>
    <w:rsid w:val="03DA4A75"/>
    <w:rsid w:val="050E4B9F"/>
    <w:rsid w:val="057472AE"/>
    <w:rsid w:val="05993296"/>
    <w:rsid w:val="05BC576D"/>
    <w:rsid w:val="070243AE"/>
    <w:rsid w:val="073A107F"/>
    <w:rsid w:val="07832B6C"/>
    <w:rsid w:val="0794661C"/>
    <w:rsid w:val="08B10DFF"/>
    <w:rsid w:val="092547D8"/>
    <w:rsid w:val="09AF7894"/>
    <w:rsid w:val="0B0659EF"/>
    <w:rsid w:val="0B2E4FA1"/>
    <w:rsid w:val="0B303274"/>
    <w:rsid w:val="0CEF67BC"/>
    <w:rsid w:val="0D267F49"/>
    <w:rsid w:val="0D683577"/>
    <w:rsid w:val="0D8003F1"/>
    <w:rsid w:val="0D9E417E"/>
    <w:rsid w:val="0DC35C57"/>
    <w:rsid w:val="0DE06AB8"/>
    <w:rsid w:val="0E2A4B82"/>
    <w:rsid w:val="0F1F4C28"/>
    <w:rsid w:val="0F6F05A6"/>
    <w:rsid w:val="1030391B"/>
    <w:rsid w:val="114F7537"/>
    <w:rsid w:val="116F18C1"/>
    <w:rsid w:val="132F3590"/>
    <w:rsid w:val="13797FDE"/>
    <w:rsid w:val="13AB398E"/>
    <w:rsid w:val="141D07AA"/>
    <w:rsid w:val="14397636"/>
    <w:rsid w:val="14ED213F"/>
    <w:rsid w:val="154269B4"/>
    <w:rsid w:val="163A5843"/>
    <w:rsid w:val="16B96985"/>
    <w:rsid w:val="16D12B5F"/>
    <w:rsid w:val="17084176"/>
    <w:rsid w:val="173A47D6"/>
    <w:rsid w:val="178D0255"/>
    <w:rsid w:val="17D52365"/>
    <w:rsid w:val="19360987"/>
    <w:rsid w:val="193C49E9"/>
    <w:rsid w:val="19FD4082"/>
    <w:rsid w:val="1A97005D"/>
    <w:rsid w:val="1AD024A4"/>
    <w:rsid w:val="1BDB0BA5"/>
    <w:rsid w:val="1BEF17A0"/>
    <w:rsid w:val="1BFA0E1A"/>
    <w:rsid w:val="1C3B5A30"/>
    <w:rsid w:val="1CA66AFD"/>
    <w:rsid w:val="1DAB0741"/>
    <w:rsid w:val="1DD60B02"/>
    <w:rsid w:val="1FCA53B9"/>
    <w:rsid w:val="1FEE503A"/>
    <w:rsid w:val="20652BA5"/>
    <w:rsid w:val="207E6F9A"/>
    <w:rsid w:val="20997154"/>
    <w:rsid w:val="21190106"/>
    <w:rsid w:val="21D3775C"/>
    <w:rsid w:val="21ED03D1"/>
    <w:rsid w:val="21ED2A28"/>
    <w:rsid w:val="224E64F6"/>
    <w:rsid w:val="22803F01"/>
    <w:rsid w:val="22C17C7F"/>
    <w:rsid w:val="232E737F"/>
    <w:rsid w:val="239D3C5E"/>
    <w:rsid w:val="243E436E"/>
    <w:rsid w:val="25082993"/>
    <w:rsid w:val="2544623B"/>
    <w:rsid w:val="25A833CF"/>
    <w:rsid w:val="26985E2F"/>
    <w:rsid w:val="26B82E25"/>
    <w:rsid w:val="27977269"/>
    <w:rsid w:val="27C44A0A"/>
    <w:rsid w:val="27D2766C"/>
    <w:rsid w:val="27EB5E06"/>
    <w:rsid w:val="28280E88"/>
    <w:rsid w:val="282C18BC"/>
    <w:rsid w:val="28A63DAD"/>
    <w:rsid w:val="290279A3"/>
    <w:rsid w:val="2AD723FD"/>
    <w:rsid w:val="2BB007D0"/>
    <w:rsid w:val="2CCB44A9"/>
    <w:rsid w:val="2CFC3131"/>
    <w:rsid w:val="2D10583D"/>
    <w:rsid w:val="2D164D3F"/>
    <w:rsid w:val="2D2B6B3A"/>
    <w:rsid w:val="2E375295"/>
    <w:rsid w:val="2EBE37BB"/>
    <w:rsid w:val="2FF90DE3"/>
    <w:rsid w:val="300E03B0"/>
    <w:rsid w:val="30113319"/>
    <w:rsid w:val="31342881"/>
    <w:rsid w:val="315A292A"/>
    <w:rsid w:val="31CF2C48"/>
    <w:rsid w:val="33C259CB"/>
    <w:rsid w:val="33C77940"/>
    <w:rsid w:val="344A15C1"/>
    <w:rsid w:val="34B94EAE"/>
    <w:rsid w:val="34EF377B"/>
    <w:rsid w:val="3537706E"/>
    <w:rsid w:val="35523B86"/>
    <w:rsid w:val="36382166"/>
    <w:rsid w:val="36C911DB"/>
    <w:rsid w:val="36E83DC5"/>
    <w:rsid w:val="3731078A"/>
    <w:rsid w:val="37380AAC"/>
    <w:rsid w:val="37FC2A63"/>
    <w:rsid w:val="386D3BAF"/>
    <w:rsid w:val="3890118D"/>
    <w:rsid w:val="38D77890"/>
    <w:rsid w:val="3A170B97"/>
    <w:rsid w:val="3AD72BBB"/>
    <w:rsid w:val="3B005014"/>
    <w:rsid w:val="3B6E7649"/>
    <w:rsid w:val="3BA31A49"/>
    <w:rsid w:val="3BB62B37"/>
    <w:rsid w:val="3C2F509D"/>
    <w:rsid w:val="3D0F0442"/>
    <w:rsid w:val="3D50529A"/>
    <w:rsid w:val="3D7459D7"/>
    <w:rsid w:val="3D9C4EB7"/>
    <w:rsid w:val="3E5444D6"/>
    <w:rsid w:val="3E5A1D36"/>
    <w:rsid w:val="3E6A35BB"/>
    <w:rsid w:val="408D47C5"/>
    <w:rsid w:val="40BB0669"/>
    <w:rsid w:val="416B2BE4"/>
    <w:rsid w:val="41CB79F1"/>
    <w:rsid w:val="43E0325A"/>
    <w:rsid w:val="45C6033F"/>
    <w:rsid w:val="45D51FC2"/>
    <w:rsid w:val="4639064E"/>
    <w:rsid w:val="46A25DA2"/>
    <w:rsid w:val="46F70C39"/>
    <w:rsid w:val="470535FF"/>
    <w:rsid w:val="47533165"/>
    <w:rsid w:val="4760713E"/>
    <w:rsid w:val="47762747"/>
    <w:rsid w:val="48C129B1"/>
    <w:rsid w:val="48D36CEA"/>
    <w:rsid w:val="49AF7542"/>
    <w:rsid w:val="49BA7842"/>
    <w:rsid w:val="4AFE15D5"/>
    <w:rsid w:val="4B2E67DD"/>
    <w:rsid w:val="4BF36424"/>
    <w:rsid w:val="4C390584"/>
    <w:rsid w:val="4F0409DC"/>
    <w:rsid w:val="4F9A3AD7"/>
    <w:rsid w:val="4FCE167F"/>
    <w:rsid w:val="50696D82"/>
    <w:rsid w:val="506C6B49"/>
    <w:rsid w:val="511F0075"/>
    <w:rsid w:val="51804C1B"/>
    <w:rsid w:val="52326C04"/>
    <w:rsid w:val="52636DB1"/>
    <w:rsid w:val="528F7EEE"/>
    <w:rsid w:val="53271424"/>
    <w:rsid w:val="537B05DE"/>
    <w:rsid w:val="53CA4E32"/>
    <w:rsid w:val="54006FFF"/>
    <w:rsid w:val="543B474F"/>
    <w:rsid w:val="55E65E32"/>
    <w:rsid w:val="55F15708"/>
    <w:rsid w:val="56266B6D"/>
    <w:rsid w:val="56440519"/>
    <w:rsid w:val="56504BF9"/>
    <w:rsid w:val="58FA19B8"/>
    <w:rsid w:val="590F0E83"/>
    <w:rsid w:val="595E5647"/>
    <w:rsid w:val="59C6299F"/>
    <w:rsid w:val="5AA31E7F"/>
    <w:rsid w:val="5ADA0297"/>
    <w:rsid w:val="5AFE71C3"/>
    <w:rsid w:val="5B95353E"/>
    <w:rsid w:val="5B96104E"/>
    <w:rsid w:val="5BB47E22"/>
    <w:rsid w:val="5BC6460D"/>
    <w:rsid w:val="5BC65206"/>
    <w:rsid w:val="5BEC4763"/>
    <w:rsid w:val="5C3807D9"/>
    <w:rsid w:val="5C5340AD"/>
    <w:rsid w:val="5C583A43"/>
    <w:rsid w:val="5C7D63E5"/>
    <w:rsid w:val="5E590FEA"/>
    <w:rsid w:val="5F502FF2"/>
    <w:rsid w:val="5FAA339F"/>
    <w:rsid w:val="5FE9524F"/>
    <w:rsid w:val="61142C5C"/>
    <w:rsid w:val="61A636ED"/>
    <w:rsid w:val="61B150F7"/>
    <w:rsid w:val="62271892"/>
    <w:rsid w:val="6228121B"/>
    <w:rsid w:val="62524A91"/>
    <w:rsid w:val="62FD6288"/>
    <w:rsid w:val="633C67F8"/>
    <w:rsid w:val="63562E90"/>
    <w:rsid w:val="64334BBC"/>
    <w:rsid w:val="64EC2FC5"/>
    <w:rsid w:val="6595124E"/>
    <w:rsid w:val="65956938"/>
    <w:rsid w:val="66362017"/>
    <w:rsid w:val="671E4BA7"/>
    <w:rsid w:val="674F52EF"/>
    <w:rsid w:val="67956468"/>
    <w:rsid w:val="689F7E36"/>
    <w:rsid w:val="69671986"/>
    <w:rsid w:val="697C78AA"/>
    <w:rsid w:val="6A040C62"/>
    <w:rsid w:val="6B0B6C8A"/>
    <w:rsid w:val="6C350783"/>
    <w:rsid w:val="6C4B4E30"/>
    <w:rsid w:val="6CB70EB3"/>
    <w:rsid w:val="6CF7668A"/>
    <w:rsid w:val="6D00739D"/>
    <w:rsid w:val="6D843630"/>
    <w:rsid w:val="6DEC613E"/>
    <w:rsid w:val="6E674BCC"/>
    <w:rsid w:val="6EB428E1"/>
    <w:rsid w:val="6EC95FA4"/>
    <w:rsid w:val="6F25667F"/>
    <w:rsid w:val="70B14924"/>
    <w:rsid w:val="714B6C17"/>
    <w:rsid w:val="71835554"/>
    <w:rsid w:val="72A025BE"/>
    <w:rsid w:val="72D80EEC"/>
    <w:rsid w:val="745C304D"/>
    <w:rsid w:val="74B558F2"/>
    <w:rsid w:val="756D1A6D"/>
    <w:rsid w:val="75BF004F"/>
    <w:rsid w:val="75FD3A90"/>
    <w:rsid w:val="7613013D"/>
    <w:rsid w:val="7658611C"/>
    <w:rsid w:val="76DC500B"/>
    <w:rsid w:val="775816CD"/>
    <w:rsid w:val="778E41A1"/>
    <w:rsid w:val="77F92A34"/>
    <w:rsid w:val="78613615"/>
    <w:rsid w:val="789C3069"/>
    <w:rsid w:val="795F01F4"/>
    <w:rsid w:val="79903628"/>
    <w:rsid w:val="79C16D23"/>
    <w:rsid w:val="7A1E3530"/>
    <w:rsid w:val="7A397E94"/>
    <w:rsid w:val="7A9B5029"/>
    <w:rsid w:val="7B3516B1"/>
    <w:rsid w:val="7BE155BE"/>
    <w:rsid w:val="7BF3148B"/>
    <w:rsid w:val="7BFA65AE"/>
    <w:rsid w:val="7C411657"/>
    <w:rsid w:val="7C5B0BBA"/>
    <w:rsid w:val="7CFE74CC"/>
    <w:rsid w:val="7D135FAB"/>
    <w:rsid w:val="7D381A79"/>
    <w:rsid w:val="7DC81C36"/>
    <w:rsid w:val="7E147D70"/>
    <w:rsid w:val="7E385E0E"/>
    <w:rsid w:val="7FBF2FEF"/>
    <w:rsid w:val="7FC13037"/>
    <w:rsid w:val="7FF902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footer"/>
    <w:basedOn w:val="1"/>
    <w:qFormat/>
    <w:uiPriority w:val="0"/>
    <w:pPr>
      <w:snapToGrid w:val="0"/>
      <w:ind w:right="210" w:rightChars="100"/>
      <w:jc w:val="right"/>
    </w:pPr>
    <w:rPr>
      <w:sz w:val="18"/>
      <w:szCs w:val="18"/>
    </w:rPr>
  </w:style>
  <w:style w:type="paragraph" w:styleId="15">
    <w:name w:val="header"/>
    <w:basedOn w:val="1"/>
    <w:qFormat/>
    <w:uiPriority w:val="0"/>
    <w:pPr>
      <w:snapToGrid w:val="0"/>
      <w:jc w:val="left"/>
    </w:pPr>
    <w:rPr>
      <w:sz w:val="18"/>
      <w:szCs w:val="18"/>
    </w:rPr>
  </w:style>
  <w:style w:type="paragraph" w:styleId="16">
    <w:name w:val="toc 1"/>
    <w:basedOn w:val="1"/>
    <w:next w:val="1"/>
    <w:semiHidden/>
    <w:qFormat/>
    <w:uiPriority w:val="0"/>
    <w:pPr>
      <w:tabs>
        <w:tab w:val="right" w:leader="dot" w:pos="9242"/>
      </w:tabs>
      <w:spacing w:beforeLines="25" w:afterLines="25"/>
      <w:jc w:val="left"/>
    </w:pPr>
    <w:rPr>
      <w:rFonts w:ascii="宋体"/>
      <w:szCs w:val="21"/>
    </w:rPr>
  </w:style>
  <w:style w:type="paragraph" w:styleId="17">
    <w:name w:val="toc 4"/>
    <w:basedOn w:val="1"/>
    <w:next w:val="1"/>
    <w:semiHidden/>
    <w:qFormat/>
    <w:uiPriority w:val="0"/>
    <w:pPr>
      <w:tabs>
        <w:tab w:val="right" w:leader="dot" w:pos="9241"/>
      </w:tabs>
      <w:ind w:firstLine="200" w:firstLineChars="200"/>
      <w:jc w:val="left"/>
    </w:pPr>
    <w:rPr>
      <w:rFonts w:ascii="宋体"/>
      <w:szCs w:val="21"/>
    </w:rPr>
  </w:style>
  <w:style w:type="paragraph" w:styleId="18">
    <w:name w:val="index heading"/>
    <w:basedOn w:val="1"/>
    <w:next w:val="19"/>
    <w:qFormat/>
    <w:uiPriority w:val="0"/>
    <w:pPr>
      <w:spacing w:before="120" w:after="120"/>
      <w:jc w:val="center"/>
    </w:pPr>
    <w:rPr>
      <w:rFonts w:ascii="Calibri" w:hAnsi="Calibri"/>
      <w:b/>
      <w:bCs/>
      <w:iCs/>
      <w:szCs w:val="20"/>
    </w:rPr>
  </w:style>
  <w:style w:type="paragraph" w:styleId="19">
    <w:name w:val="index 1"/>
    <w:basedOn w:val="1"/>
    <w:next w:val="20"/>
    <w:qFormat/>
    <w:uiPriority w:val="0"/>
    <w:pPr>
      <w:tabs>
        <w:tab w:val="right" w:leader="dot" w:pos="9299"/>
      </w:tabs>
      <w:jc w:val="left"/>
    </w:pPr>
    <w:rPr>
      <w:rFonts w:ascii="宋体"/>
      <w:szCs w:val="21"/>
    </w:rPr>
  </w:style>
  <w:style w:type="paragraph" w:customStyle="1" w:styleId="20">
    <w:name w:val="段"/>
    <w:link w:val="13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1">
    <w:name w:val="footnote text"/>
    <w:basedOn w:val="1"/>
    <w:qFormat/>
    <w:uiPriority w:val="0"/>
    <w:pPr>
      <w:numPr>
        <w:ilvl w:val="0"/>
        <w:numId w:val="1"/>
      </w:numPr>
      <w:snapToGrid w:val="0"/>
      <w:jc w:val="left"/>
    </w:pPr>
    <w:rPr>
      <w:rFonts w:ascii="宋体"/>
      <w:sz w:val="18"/>
      <w:szCs w:val="18"/>
    </w:rPr>
  </w:style>
  <w:style w:type="paragraph" w:styleId="22">
    <w:name w:val="toc 6"/>
    <w:basedOn w:val="1"/>
    <w:next w:val="1"/>
    <w:semiHidden/>
    <w:qFormat/>
    <w:uiPriority w:val="0"/>
    <w:pPr>
      <w:tabs>
        <w:tab w:val="right" w:leader="dot" w:pos="9241"/>
      </w:tabs>
      <w:ind w:firstLine="400" w:firstLineChars="400"/>
      <w:jc w:val="left"/>
    </w:pPr>
    <w:rPr>
      <w:rFonts w:ascii="宋体"/>
      <w:szCs w:val="21"/>
    </w:rPr>
  </w:style>
  <w:style w:type="paragraph" w:styleId="23">
    <w:name w:val="index 7"/>
    <w:basedOn w:val="1"/>
    <w:next w:val="1"/>
    <w:qFormat/>
    <w:uiPriority w:val="0"/>
    <w:pPr>
      <w:ind w:left="1470" w:hanging="210"/>
      <w:jc w:val="left"/>
    </w:pPr>
    <w:rPr>
      <w:rFonts w:ascii="Calibri" w:hAnsi="Calibri"/>
      <w:sz w:val="20"/>
      <w:szCs w:val="20"/>
    </w:rPr>
  </w:style>
  <w:style w:type="paragraph" w:styleId="24">
    <w:name w:val="index 9"/>
    <w:basedOn w:val="1"/>
    <w:next w:val="1"/>
    <w:qFormat/>
    <w:uiPriority w:val="0"/>
    <w:pPr>
      <w:ind w:left="1890" w:hanging="210"/>
      <w:jc w:val="left"/>
    </w:pPr>
    <w:rPr>
      <w:rFonts w:ascii="Calibri" w:hAnsi="Calibri"/>
      <w:sz w:val="20"/>
      <w:szCs w:val="20"/>
    </w:rPr>
  </w:style>
  <w:style w:type="paragraph" w:styleId="25">
    <w:name w:val="toc 2"/>
    <w:basedOn w:val="1"/>
    <w:next w:val="1"/>
    <w:semiHidden/>
    <w:qFormat/>
    <w:uiPriority w:val="0"/>
    <w:pPr>
      <w:tabs>
        <w:tab w:val="right" w:leader="dot" w:pos="9242"/>
      </w:tabs>
    </w:pPr>
    <w:rPr>
      <w:rFonts w:ascii="宋体"/>
      <w:szCs w:val="21"/>
    </w:rPr>
  </w:style>
  <w:style w:type="paragraph" w:styleId="26">
    <w:name w:val="toc 9"/>
    <w:basedOn w:val="1"/>
    <w:next w:val="1"/>
    <w:semiHidden/>
    <w:qFormat/>
    <w:uiPriority w:val="0"/>
    <w:pPr>
      <w:ind w:left="1470"/>
      <w:jc w:val="left"/>
    </w:pPr>
    <w:rPr>
      <w:sz w:val="20"/>
      <w:szCs w:val="20"/>
    </w:rPr>
  </w:style>
  <w:style w:type="paragraph" w:styleId="27">
    <w:name w:val="Normal (Web)"/>
    <w:basedOn w:val="1"/>
    <w:qFormat/>
    <w:uiPriority w:val="0"/>
    <w:pPr>
      <w:spacing w:beforeAutospacing="1" w:afterAutospacing="1"/>
      <w:jc w:val="left"/>
    </w:pPr>
    <w:rPr>
      <w:kern w:val="0"/>
      <w:sz w:val="24"/>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basedOn w:val="29"/>
    <w:semiHidden/>
    <w:qFormat/>
    <w:uiPriority w:val="0"/>
    <w:rPr>
      <w:vertAlign w:val="superscript"/>
    </w:rPr>
  </w:style>
  <w:style w:type="character" w:styleId="31">
    <w:name w:val="page number"/>
    <w:basedOn w:val="29"/>
    <w:qFormat/>
    <w:uiPriority w:val="0"/>
    <w:rPr>
      <w:rFonts w:ascii="Times New Roman" w:hAnsi="Times New Roman" w:eastAsia="宋体"/>
      <w:sz w:val="18"/>
    </w:rPr>
  </w:style>
  <w:style w:type="character" w:styleId="32">
    <w:name w:val="FollowedHyperlink"/>
    <w:basedOn w:val="29"/>
    <w:qFormat/>
    <w:uiPriority w:val="0"/>
    <w:rPr>
      <w:color w:val="333333"/>
      <w:u w:val="none"/>
    </w:rPr>
  </w:style>
  <w:style w:type="character" w:styleId="33">
    <w:name w:val="Emphasis"/>
    <w:basedOn w:val="29"/>
    <w:qFormat/>
    <w:uiPriority w:val="0"/>
  </w:style>
  <w:style w:type="character" w:styleId="34">
    <w:name w:val="Hyperlink"/>
    <w:basedOn w:val="29"/>
    <w:qFormat/>
    <w:uiPriority w:val="0"/>
    <w:rPr>
      <w:color w:val="0000FF"/>
      <w:spacing w:val="0"/>
      <w:w w:val="100"/>
      <w:szCs w:val="21"/>
      <w:u w:val="single"/>
    </w:rPr>
  </w:style>
  <w:style w:type="character" w:styleId="35">
    <w:name w:val="footnote reference"/>
    <w:basedOn w:val="29"/>
    <w:semiHidden/>
    <w:qFormat/>
    <w:uiPriority w:val="0"/>
    <w:rPr>
      <w:vertAlign w:val="superscript"/>
    </w:rPr>
  </w:style>
  <w:style w:type="table" w:styleId="37">
    <w:name w:val="Table Grid"/>
    <w:basedOn w:val="36"/>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3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40">
    <w:name w:val="注：（正文）"/>
    <w:basedOn w:val="41"/>
    <w:next w:val="20"/>
    <w:qFormat/>
    <w:uiPriority w:val="0"/>
  </w:style>
  <w:style w:type="paragraph" w:customStyle="1" w:styleId="41">
    <w:name w:val="注："/>
    <w:next w:val="20"/>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42">
    <w:name w:val="一级条标题"/>
    <w:next w:val="20"/>
    <w:link w:val="139"/>
    <w:qFormat/>
    <w:uiPriority w:val="0"/>
    <w:pPr>
      <w:numPr>
        <w:ilvl w:val="1"/>
        <w:numId w:val="3"/>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43">
    <w:name w:val="附录五级条标题"/>
    <w:basedOn w:val="44"/>
    <w:next w:val="20"/>
    <w:qFormat/>
    <w:uiPriority w:val="0"/>
    <w:pPr>
      <w:numPr>
        <w:ilvl w:val="6"/>
      </w:numPr>
      <w:tabs>
        <w:tab w:val="left" w:pos="360"/>
      </w:tabs>
      <w:outlineLvl w:val="6"/>
    </w:pPr>
  </w:style>
  <w:style w:type="paragraph" w:customStyle="1" w:styleId="44">
    <w:name w:val="附录四级条标题"/>
    <w:basedOn w:val="45"/>
    <w:next w:val="20"/>
    <w:qFormat/>
    <w:uiPriority w:val="0"/>
    <w:pPr>
      <w:numPr>
        <w:ilvl w:val="5"/>
      </w:numPr>
      <w:tabs>
        <w:tab w:val="left" w:pos="360"/>
      </w:tabs>
      <w:outlineLvl w:val="5"/>
    </w:pPr>
  </w:style>
  <w:style w:type="paragraph" w:customStyle="1" w:styleId="45">
    <w:name w:val="附录三级条标题"/>
    <w:basedOn w:val="46"/>
    <w:next w:val="20"/>
    <w:qFormat/>
    <w:uiPriority w:val="0"/>
    <w:pPr>
      <w:numPr>
        <w:ilvl w:val="4"/>
      </w:numPr>
      <w:tabs>
        <w:tab w:val="left" w:pos="360"/>
      </w:tabs>
      <w:outlineLvl w:val="4"/>
    </w:pPr>
  </w:style>
  <w:style w:type="paragraph" w:customStyle="1" w:styleId="46">
    <w:name w:val="附录二级条标题"/>
    <w:basedOn w:val="1"/>
    <w:next w:val="20"/>
    <w:qFormat/>
    <w:uiPriority w:val="0"/>
    <w:pPr>
      <w:widowControl/>
      <w:numPr>
        <w:ilvl w:val="3"/>
        <w:numId w:val="4"/>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48">
    <w:name w:val="封面标准英文名称"/>
    <w:basedOn w:val="49"/>
    <w:qFormat/>
    <w:uiPriority w:val="0"/>
    <w:pPr>
      <w:spacing w:before="370" w:line="400" w:lineRule="exact"/>
    </w:pPr>
    <w:rPr>
      <w:rFonts w:ascii="Times New Roman"/>
      <w:sz w:val="28"/>
      <w:szCs w:val="28"/>
    </w:rPr>
  </w:style>
  <w:style w:type="paragraph" w:customStyle="1" w:styleId="4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0">
    <w:name w:val="示例×："/>
    <w:basedOn w:val="51"/>
    <w:qFormat/>
    <w:uiPriority w:val="0"/>
    <w:pPr>
      <w:numPr>
        <w:numId w:val="5"/>
      </w:numPr>
      <w:spacing w:beforeLines="0" w:afterLines="0"/>
      <w:outlineLvl w:val="9"/>
    </w:pPr>
    <w:rPr>
      <w:rFonts w:ascii="宋体" w:eastAsia="宋体"/>
      <w:sz w:val="18"/>
      <w:szCs w:val="18"/>
    </w:rPr>
  </w:style>
  <w:style w:type="paragraph" w:customStyle="1" w:styleId="51">
    <w:name w:val="章标题"/>
    <w:next w:val="20"/>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52">
    <w:name w:val="五级条标题"/>
    <w:basedOn w:val="53"/>
    <w:next w:val="20"/>
    <w:qFormat/>
    <w:uiPriority w:val="0"/>
    <w:pPr>
      <w:numPr>
        <w:ilvl w:val="5"/>
      </w:numPr>
      <w:outlineLvl w:val="6"/>
    </w:pPr>
  </w:style>
  <w:style w:type="paragraph" w:customStyle="1" w:styleId="53">
    <w:name w:val="四级条标题"/>
    <w:basedOn w:val="54"/>
    <w:next w:val="20"/>
    <w:qFormat/>
    <w:uiPriority w:val="0"/>
    <w:pPr>
      <w:numPr>
        <w:ilvl w:val="4"/>
      </w:numPr>
      <w:outlineLvl w:val="5"/>
    </w:pPr>
  </w:style>
  <w:style w:type="paragraph" w:customStyle="1" w:styleId="54">
    <w:name w:val="三级条标题"/>
    <w:basedOn w:val="55"/>
    <w:next w:val="20"/>
    <w:link w:val="140"/>
    <w:qFormat/>
    <w:uiPriority w:val="0"/>
    <w:pPr>
      <w:numPr>
        <w:ilvl w:val="3"/>
      </w:numPr>
      <w:ind w:left="0"/>
      <w:outlineLvl w:val="4"/>
    </w:pPr>
  </w:style>
  <w:style w:type="paragraph" w:customStyle="1" w:styleId="55">
    <w:name w:val="二级条标题"/>
    <w:basedOn w:val="42"/>
    <w:next w:val="20"/>
    <w:link w:val="138"/>
    <w:qFormat/>
    <w:uiPriority w:val="0"/>
    <w:pPr>
      <w:numPr>
        <w:ilvl w:val="2"/>
      </w:numPr>
      <w:spacing w:before="50" w:after="50"/>
      <w:ind w:left="0"/>
      <w:outlineLvl w:val="3"/>
    </w:pPr>
  </w:style>
  <w:style w:type="paragraph" w:customStyle="1" w:styleId="56">
    <w:name w:val="封面标准文稿编辑信息2"/>
    <w:basedOn w:val="57"/>
    <w:qFormat/>
    <w:uiPriority w:val="0"/>
    <w:pPr>
      <w:framePr w:y="4469"/>
    </w:pPr>
  </w:style>
  <w:style w:type="paragraph" w:customStyle="1" w:styleId="57">
    <w:name w:val="封面标准文稿编辑信息"/>
    <w:basedOn w:val="58"/>
    <w:qFormat/>
    <w:uiPriority w:val="0"/>
    <w:pPr>
      <w:spacing w:before="180" w:line="180" w:lineRule="exact"/>
    </w:pPr>
    <w:rPr>
      <w:sz w:val="21"/>
    </w:rPr>
  </w:style>
  <w:style w:type="paragraph" w:customStyle="1" w:styleId="58">
    <w:name w:val="封面标准文稿类别"/>
    <w:basedOn w:val="59"/>
    <w:qFormat/>
    <w:uiPriority w:val="0"/>
    <w:pPr>
      <w:spacing w:after="160" w:line="240" w:lineRule="auto"/>
    </w:pPr>
    <w:rPr>
      <w:sz w:val="24"/>
    </w:rPr>
  </w:style>
  <w:style w:type="paragraph" w:customStyle="1" w:styleId="59">
    <w:name w:val="封面一致性程度标识"/>
    <w:basedOn w:val="48"/>
    <w:qFormat/>
    <w:uiPriority w:val="0"/>
    <w:pPr>
      <w:spacing w:before="440"/>
    </w:pPr>
    <w:rPr>
      <w:rFonts w:ascii="宋体" w:eastAsia="宋体"/>
    </w:rPr>
  </w:style>
  <w:style w:type="paragraph" w:customStyle="1" w:styleId="60">
    <w:name w:val="前言、引言标题"/>
    <w:next w:val="2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1">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paragraph" w:customStyle="1" w:styleId="62">
    <w:name w:val="五级无"/>
    <w:basedOn w:val="52"/>
    <w:qFormat/>
    <w:uiPriority w:val="0"/>
    <w:pPr>
      <w:spacing w:beforeLines="0" w:afterLines="0"/>
    </w:pPr>
    <w:rPr>
      <w:rFonts w:ascii="宋体" w:eastAsia="宋体"/>
    </w:rPr>
  </w:style>
  <w:style w:type="paragraph" w:customStyle="1" w:styleId="63">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6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5">
    <w:name w:val="正文图标题"/>
    <w:next w:val="20"/>
    <w:qFormat/>
    <w:uiPriority w:val="0"/>
    <w:pPr>
      <w:numPr>
        <w:ilvl w:val="0"/>
        <w:numId w:val="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66">
    <w:name w:val="条文脚注"/>
    <w:basedOn w:val="21"/>
    <w:qFormat/>
    <w:uiPriority w:val="0"/>
    <w:pPr>
      <w:numPr>
        <w:numId w:val="0"/>
      </w:numPr>
      <w:jc w:val="both"/>
    </w:pPr>
  </w:style>
  <w:style w:type="paragraph" w:customStyle="1" w:styleId="67">
    <w:name w:val="标准书眉_偶数页"/>
    <w:basedOn w:val="68"/>
    <w:next w:val="1"/>
    <w:qFormat/>
    <w:uiPriority w:val="0"/>
    <w:pPr>
      <w:tabs>
        <w:tab w:val="center" w:pos="4154"/>
        <w:tab w:val="right" w:pos="8306"/>
      </w:tabs>
      <w:jc w:val="left"/>
    </w:pPr>
  </w:style>
  <w:style w:type="paragraph" w:customStyle="1" w:styleId="6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9">
    <w:name w:val="其他标准标志"/>
    <w:basedOn w:val="70"/>
    <w:qFormat/>
    <w:uiPriority w:val="0"/>
    <w:pPr>
      <w:framePr w:w="6101" w:vAnchor="page" w:hAnchor="page" w:x="4673" w:y="942"/>
    </w:pPr>
    <w:rPr>
      <w:w w:val="130"/>
    </w:rPr>
  </w:style>
  <w:style w:type="paragraph" w:customStyle="1" w:styleId="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1">
    <w:name w:val="编号列项（三级）"/>
    <w:qFormat/>
    <w:uiPriority w:val="0"/>
    <w:pPr>
      <w:numPr>
        <w:ilvl w:val="2"/>
        <w:numId w:val="9"/>
      </w:numPr>
    </w:pPr>
    <w:rPr>
      <w:rFonts w:ascii="宋体" w:hAnsi="Times New Roman" w:eastAsia="宋体" w:cs="Times New Roman"/>
      <w:sz w:val="21"/>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数字编号列项（二级）"/>
    <w:qFormat/>
    <w:uiPriority w:val="0"/>
    <w:pPr>
      <w:numPr>
        <w:ilvl w:val="1"/>
        <w:numId w:val="9"/>
      </w:numPr>
      <w:jc w:val="both"/>
    </w:pPr>
    <w:rPr>
      <w:rFonts w:ascii="宋体" w:hAnsi="Times New Roman" w:eastAsia="宋体" w:cs="Times New Roman"/>
      <w:sz w:val="21"/>
      <w:lang w:val="en-US" w:eastAsia="zh-CN" w:bidi="ar-SA"/>
    </w:rPr>
  </w:style>
  <w:style w:type="paragraph" w:customStyle="1" w:styleId="74">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7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76">
    <w:name w:val="正文公式编号制表符"/>
    <w:basedOn w:val="20"/>
    <w:next w:val="20"/>
    <w:qFormat/>
    <w:uiPriority w:val="0"/>
    <w:pPr>
      <w:ind w:firstLine="0" w:firstLineChars="0"/>
    </w:pPr>
  </w:style>
  <w:style w:type="paragraph" w:customStyle="1" w:styleId="77">
    <w:name w:val="附录三级无"/>
    <w:basedOn w:val="45"/>
    <w:qFormat/>
    <w:uiPriority w:val="0"/>
    <w:pPr>
      <w:tabs>
        <w:tab w:val="clear" w:pos="360"/>
      </w:tabs>
      <w:spacing w:beforeLines="0" w:afterLines="0"/>
    </w:pPr>
    <w:rPr>
      <w:rFonts w:ascii="宋体" w:eastAsia="宋体"/>
      <w:szCs w:val="21"/>
    </w:rPr>
  </w:style>
  <w:style w:type="paragraph" w:customStyle="1" w:styleId="78">
    <w:name w:val="实施日期"/>
    <w:basedOn w:val="79"/>
    <w:qFormat/>
    <w:uiPriority w:val="0"/>
    <w:pPr>
      <w:framePr w:vAnchor="page" w:hAnchor="text"/>
      <w:jc w:val="right"/>
    </w:pPr>
  </w:style>
  <w:style w:type="paragraph" w:customStyle="1" w:styleId="7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0">
    <w:name w:val="注×："/>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81">
    <w:name w:val="附录表标号"/>
    <w:basedOn w:val="1"/>
    <w:next w:val="20"/>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2">
    <w:name w:val="图表脚注说明"/>
    <w:basedOn w:val="1"/>
    <w:qFormat/>
    <w:uiPriority w:val="0"/>
    <w:pPr>
      <w:numPr>
        <w:ilvl w:val="0"/>
        <w:numId w:val="13"/>
      </w:numPr>
    </w:pPr>
    <w:rPr>
      <w:rFonts w:ascii="宋体"/>
      <w:sz w:val="18"/>
      <w:szCs w:val="18"/>
    </w:rPr>
  </w:style>
  <w:style w:type="paragraph" w:customStyle="1" w:styleId="8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85">
    <w:name w:val="列项◆（三级）"/>
    <w:basedOn w:val="1"/>
    <w:qFormat/>
    <w:uiPriority w:val="0"/>
    <w:pPr>
      <w:numPr>
        <w:ilvl w:val="2"/>
        <w:numId w:val="6"/>
      </w:numPr>
    </w:pPr>
    <w:rPr>
      <w:rFonts w:ascii="宋体"/>
      <w:szCs w:val="21"/>
    </w:rPr>
  </w:style>
  <w:style w:type="paragraph" w:customStyle="1" w:styleId="86">
    <w:name w:val="其他发布部门"/>
    <w:basedOn w:val="87"/>
    <w:qFormat/>
    <w:uiPriority w:val="0"/>
    <w:pPr>
      <w:framePr w:y="15310"/>
      <w:spacing w:line="0" w:lineRule="atLeast"/>
    </w:pPr>
    <w:rPr>
      <w:rFonts w:ascii="黑体" w:eastAsia="黑体"/>
      <w:b w:val="0"/>
    </w:rPr>
  </w:style>
  <w:style w:type="paragraph" w:customStyle="1" w:styleId="87">
    <w:name w:val="发布部门"/>
    <w:next w:val="2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8">
    <w:name w:val="目次、标准名称标题"/>
    <w:basedOn w:val="1"/>
    <w:next w:val="2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9">
    <w:name w:val="标准书眉一"/>
    <w:qFormat/>
    <w:uiPriority w:val="0"/>
    <w:pPr>
      <w:jc w:val="both"/>
    </w:pPr>
    <w:rPr>
      <w:rFonts w:ascii="Times New Roman" w:hAnsi="Times New Roman" w:eastAsia="宋体" w:cs="Times New Roman"/>
      <w:lang w:val="en-US" w:eastAsia="zh-CN" w:bidi="ar-SA"/>
    </w:rPr>
  </w:style>
  <w:style w:type="paragraph" w:customStyle="1" w:styleId="90">
    <w:name w:val="列项——（一级）"/>
    <w:qFormat/>
    <w:uiPriority w:val="0"/>
    <w:pPr>
      <w:widowControl w:val="0"/>
      <w:numPr>
        <w:ilvl w:val="0"/>
        <w:numId w:val="6"/>
      </w:numPr>
      <w:jc w:val="both"/>
    </w:pPr>
    <w:rPr>
      <w:rFonts w:ascii="宋体" w:hAnsi="Times New Roman" w:eastAsia="宋体" w:cs="Times New Roman"/>
      <w:sz w:val="21"/>
      <w:lang w:val="en-US" w:eastAsia="zh-CN" w:bidi="ar-SA"/>
    </w:rPr>
  </w:style>
  <w:style w:type="paragraph" w:customStyle="1" w:styleId="91">
    <w:name w:val="二级无"/>
    <w:basedOn w:val="55"/>
    <w:qFormat/>
    <w:uiPriority w:val="0"/>
    <w:pPr>
      <w:spacing w:beforeLines="0" w:afterLines="0"/>
    </w:pPr>
    <w:rPr>
      <w:rFonts w:ascii="宋体" w:eastAsia="宋体"/>
    </w:rPr>
  </w:style>
  <w:style w:type="paragraph" w:customStyle="1" w:styleId="92">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3">
    <w:name w:val="字母编号列项（一级）"/>
    <w:qFormat/>
    <w:uiPriority w:val="0"/>
    <w:pPr>
      <w:numPr>
        <w:ilvl w:val="0"/>
        <w:numId w:val="9"/>
      </w:numPr>
      <w:jc w:val="both"/>
    </w:pPr>
    <w:rPr>
      <w:rFonts w:ascii="宋体" w:hAnsi="Times New Roman" w:eastAsia="宋体" w:cs="Times New Roman"/>
      <w:sz w:val="21"/>
      <w:lang w:val="en-US" w:eastAsia="zh-CN" w:bidi="ar-SA"/>
    </w:rPr>
  </w:style>
  <w:style w:type="paragraph" w:customStyle="1" w:styleId="94">
    <w:name w:val="示例后文字"/>
    <w:basedOn w:val="20"/>
    <w:next w:val="20"/>
    <w:qFormat/>
    <w:uiPriority w:val="0"/>
    <w:pPr>
      <w:ind w:firstLine="360"/>
    </w:pPr>
    <w:rPr>
      <w:sz w:val="18"/>
    </w:rPr>
  </w:style>
  <w:style w:type="paragraph" w:customStyle="1" w:styleId="95">
    <w:name w:val="参考文献、索引标题"/>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6">
    <w:name w:val="示例"/>
    <w:next w:val="75"/>
    <w:qFormat/>
    <w:uiPriority w:val="0"/>
    <w:pPr>
      <w:widowControl w:val="0"/>
      <w:numPr>
        <w:ilvl w:val="0"/>
        <w:numId w:val="14"/>
      </w:numPr>
      <w:jc w:val="both"/>
    </w:pPr>
    <w:rPr>
      <w:rFonts w:ascii="宋体" w:hAnsi="Times New Roman" w:eastAsia="宋体" w:cs="Times New Roman"/>
      <w:sz w:val="18"/>
      <w:szCs w:val="18"/>
      <w:lang w:val="en-US" w:eastAsia="zh-CN" w:bidi="ar-SA"/>
    </w:rPr>
  </w:style>
  <w:style w:type="paragraph" w:customStyle="1" w:styleId="97">
    <w:name w:val="其他实施日期"/>
    <w:basedOn w:val="78"/>
    <w:qFormat/>
    <w:uiPriority w:val="0"/>
  </w:style>
  <w:style w:type="paragraph" w:customStyle="1" w:styleId="9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9">
    <w:name w:val="参考文献"/>
    <w:basedOn w:val="1"/>
    <w:next w:val="2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00">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01">
    <w:name w:val="图的脚注"/>
    <w:next w:val="2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2">
    <w:name w:val="三级无"/>
    <w:basedOn w:val="54"/>
    <w:qFormat/>
    <w:uiPriority w:val="0"/>
    <w:pPr>
      <w:spacing w:beforeLines="0" w:afterLines="0"/>
    </w:pPr>
    <w:rPr>
      <w:rFonts w:ascii="宋体" w:eastAsia="宋体"/>
    </w:rPr>
  </w:style>
  <w:style w:type="paragraph" w:customStyle="1" w:styleId="10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封面正文"/>
    <w:qFormat/>
    <w:uiPriority w:val="0"/>
    <w:pPr>
      <w:jc w:val="both"/>
    </w:pPr>
    <w:rPr>
      <w:rFonts w:ascii="Times New Roman" w:hAnsi="Times New Roman" w:eastAsia="宋体" w:cs="Times New Roman"/>
      <w:lang w:val="en-US" w:eastAsia="zh-CN" w:bidi="ar-SA"/>
    </w:rPr>
  </w:style>
  <w:style w:type="paragraph" w:customStyle="1" w:styleId="106">
    <w:name w:val="封面一致性程度标识2"/>
    <w:basedOn w:val="59"/>
    <w:qFormat/>
    <w:uiPriority w:val="0"/>
    <w:pPr>
      <w:framePr w:y="4469"/>
    </w:pPr>
  </w:style>
  <w:style w:type="paragraph" w:customStyle="1" w:styleId="107">
    <w:name w:val="附录一级条标题"/>
    <w:basedOn w:val="108"/>
    <w:next w:val="20"/>
    <w:qFormat/>
    <w:uiPriority w:val="0"/>
    <w:pPr>
      <w:numPr>
        <w:ilvl w:val="2"/>
      </w:numPr>
      <w:tabs>
        <w:tab w:val="left" w:pos="360"/>
      </w:tabs>
      <w:autoSpaceDN w:val="0"/>
      <w:spacing w:beforeLines="50" w:afterLines="50"/>
      <w:outlineLvl w:val="2"/>
    </w:pPr>
  </w:style>
  <w:style w:type="paragraph" w:customStyle="1" w:styleId="108">
    <w:name w:val="附录章标题"/>
    <w:next w:val="20"/>
    <w:qFormat/>
    <w:uiPriority w:val="0"/>
    <w:pPr>
      <w:numPr>
        <w:ilvl w:val="1"/>
        <w:numId w:val="4"/>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9">
    <w:name w:val="附录标识"/>
    <w:basedOn w:val="1"/>
    <w:next w:val="20"/>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0">
    <w:name w:val="附录一级无"/>
    <w:basedOn w:val="107"/>
    <w:qFormat/>
    <w:uiPriority w:val="0"/>
    <w:pPr>
      <w:tabs>
        <w:tab w:val="clear" w:pos="360"/>
      </w:tabs>
      <w:spacing w:beforeLines="0" w:afterLines="0"/>
    </w:pPr>
    <w:rPr>
      <w:rFonts w:ascii="宋体" w:eastAsia="宋体"/>
      <w:szCs w:val="21"/>
    </w:rPr>
  </w:style>
  <w:style w:type="paragraph" w:customStyle="1" w:styleId="111">
    <w:name w:val="附录标题"/>
    <w:basedOn w:val="20"/>
    <w:next w:val="20"/>
    <w:qFormat/>
    <w:uiPriority w:val="0"/>
    <w:pPr>
      <w:ind w:firstLine="0" w:firstLineChars="0"/>
      <w:jc w:val="center"/>
    </w:pPr>
    <w:rPr>
      <w:rFonts w:ascii="黑体" w:eastAsia="黑体"/>
    </w:rPr>
  </w:style>
  <w:style w:type="paragraph" w:customStyle="1" w:styleId="112">
    <w:name w:val="附录表标题"/>
    <w:basedOn w:val="1"/>
    <w:next w:val="20"/>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113">
    <w:name w:val="正文表标题"/>
    <w:next w:val="20"/>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14">
    <w:name w:val="附录图标题"/>
    <w:basedOn w:val="1"/>
    <w:next w:val="20"/>
    <w:qFormat/>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115">
    <w:name w:val="附录二级无"/>
    <w:basedOn w:val="46"/>
    <w:qFormat/>
    <w:uiPriority w:val="0"/>
    <w:pPr>
      <w:tabs>
        <w:tab w:val="clear" w:pos="360"/>
      </w:tabs>
      <w:spacing w:beforeLines="0" w:afterLines="0"/>
    </w:pPr>
    <w:rPr>
      <w:rFonts w:ascii="宋体" w:eastAsia="宋体"/>
      <w:szCs w:val="21"/>
    </w:rPr>
  </w:style>
  <w:style w:type="paragraph" w:customStyle="1" w:styleId="116">
    <w:name w:val="一级无"/>
    <w:basedOn w:val="42"/>
    <w:qFormat/>
    <w:uiPriority w:val="0"/>
    <w:pPr>
      <w:spacing w:beforeLines="0" w:afterLines="0"/>
    </w:pPr>
    <w:rPr>
      <w:rFonts w:ascii="宋体" w:eastAsia="宋体"/>
    </w:rPr>
  </w:style>
  <w:style w:type="paragraph" w:customStyle="1" w:styleId="117">
    <w:name w:val="附录公式"/>
    <w:basedOn w:val="20"/>
    <w:next w:val="20"/>
    <w:link w:val="131"/>
    <w:qFormat/>
    <w:uiPriority w:val="0"/>
  </w:style>
  <w:style w:type="paragraph" w:customStyle="1" w:styleId="118">
    <w:name w:val="附录公式编号制表符"/>
    <w:basedOn w:val="1"/>
    <w:next w:val="20"/>
    <w:qFormat/>
    <w:uiPriority w:val="0"/>
    <w:pPr>
      <w:widowControl/>
      <w:tabs>
        <w:tab w:val="center" w:pos="4201"/>
        <w:tab w:val="right" w:leader="dot" w:pos="9298"/>
      </w:tabs>
      <w:autoSpaceDE w:val="0"/>
      <w:autoSpaceDN w:val="0"/>
    </w:pPr>
    <w:rPr>
      <w:rFonts w:ascii="宋体"/>
      <w:kern w:val="0"/>
      <w:szCs w:val="20"/>
    </w:rPr>
  </w:style>
  <w:style w:type="paragraph" w:customStyle="1" w:styleId="119">
    <w:name w:val="图标脚注说明"/>
    <w:basedOn w:val="20"/>
    <w:qFormat/>
    <w:uiPriority w:val="0"/>
    <w:pPr>
      <w:ind w:left="840" w:hanging="420" w:firstLineChars="0"/>
    </w:pPr>
    <w:rPr>
      <w:sz w:val="18"/>
      <w:szCs w:val="18"/>
    </w:rPr>
  </w:style>
  <w:style w:type="paragraph" w:customStyle="1" w:styleId="120">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121">
    <w:name w:val="其他发布日期"/>
    <w:basedOn w:val="79"/>
    <w:qFormat/>
    <w:uiPriority w:val="0"/>
    <w:pPr>
      <w:framePr w:vAnchor="page" w:hAnchor="text" w:x="1419"/>
    </w:pPr>
  </w:style>
  <w:style w:type="paragraph" w:customStyle="1" w:styleId="122">
    <w:name w:val="附录四级无"/>
    <w:basedOn w:val="44"/>
    <w:qFormat/>
    <w:uiPriority w:val="0"/>
    <w:pPr>
      <w:tabs>
        <w:tab w:val="clear" w:pos="360"/>
      </w:tabs>
      <w:spacing w:beforeLines="0" w:afterLines="0"/>
    </w:pPr>
    <w:rPr>
      <w:rFonts w:ascii="宋体" w:eastAsia="宋体"/>
      <w:szCs w:val="21"/>
    </w:rPr>
  </w:style>
  <w:style w:type="paragraph" w:customStyle="1" w:styleId="123">
    <w:name w:val="封面标准英文名称2"/>
    <w:basedOn w:val="48"/>
    <w:qFormat/>
    <w:uiPriority w:val="0"/>
    <w:pPr>
      <w:framePr w:y="4469"/>
    </w:pPr>
  </w:style>
  <w:style w:type="paragraph" w:customStyle="1" w:styleId="124">
    <w:name w:val="附录五级无"/>
    <w:basedOn w:val="43"/>
    <w:qFormat/>
    <w:uiPriority w:val="0"/>
    <w:pPr>
      <w:tabs>
        <w:tab w:val="clear" w:pos="360"/>
      </w:tabs>
      <w:spacing w:beforeLines="0" w:afterLines="0"/>
    </w:pPr>
    <w:rPr>
      <w:rFonts w:ascii="宋体" w:eastAsia="宋体"/>
      <w:szCs w:val="21"/>
    </w:rPr>
  </w:style>
  <w:style w:type="paragraph" w:customStyle="1" w:styleId="125">
    <w:name w:val="首示例"/>
    <w:next w:val="20"/>
    <w:link w:val="133"/>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paragraph" w:customStyle="1" w:styleId="126">
    <w:name w:val="四级无"/>
    <w:basedOn w:val="53"/>
    <w:qFormat/>
    <w:uiPriority w:val="0"/>
    <w:pPr>
      <w:spacing w:beforeLines="0" w:afterLines="0"/>
    </w:pPr>
    <w:rPr>
      <w:rFonts w:ascii="宋体" w:eastAsia="宋体"/>
    </w:rPr>
  </w:style>
  <w:style w:type="paragraph" w:customStyle="1" w:styleId="127">
    <w:name w:val="终结线"/>
    <w:basedOn w:val="1"/>
    <w:qFormat/>
    <w:uiPriority w:val="0"/>
    <w:pPr>
      <w:framePr w:hSpace="181" w:vSpace="181" w:wrap="around" w:vAnchor="text" w:hAnchor="margin" w:xAlign="center" w:y="285"/>
    </w:pPr>
  </w:style>
  <w:style w:type="paragraph" w:customStyle="1" w:styleId="128">
    <w:name w:val="封面标准名称2"/>
    <w:basedOn w:val="49"/>
    <w:qFormat/>
    <w:uiPriority w:val="0"/>
    <w:pPr>
      <w:framePr w:y="4469"/>
      <w:spacing w:beforeLines="630"/>
    </w:pPr>
  </w:style>
  <w:style w:type="paragraph" w:customStyle="1" w:styleId="129">
    <w:name w:val="封面标准文稿类别2"/>
    <w:basedOn w:val="58"/>
    <w:qFormat/>
    <w:uiPriority w:val="0"/>
    <w:pPr>
      <w:framePr w:y="4469"/>
    </w:pPr>
  </w:style>
  <w:style w:type="character" w:customStyle="1" w:styleId="130">
    <w:name w:val="发布"/>
    <w:basedOn w:val="29"/>
    <w:qFormat/>
    <w:uiPriority w:val="0"/>
    <w:rPr>
      <w:rFonts w:ascii="黑体" w:eastAsia="黑体"/>
      <w:spacing w:val="85"/>
      <w:w w:val="100"/>
      <w:position w:val="3"/>
      <w:sz w:val="28"/>
      <w:szCs w:val="28"/>
    </w:rPr>
  </w:style>
  <w:style w:type="character" w:customStyle="1" w:styleId="131">
    <w:name w:val="附录公式 Char"/>
    <w:basedOn w:val="132"/>
    <w:link w:val="117"/>
    <w:qFormat/>
    <w:uiPriority w:val="0"/>
    <w:rPr>
      <w:rFonts w:ascii="宋体"/>
      <w:sz w:val="21"/>
      <w:lang w:val="en-US" w:eastAsia="zh-CN" w:bidi="ar-SA"/>
    </w:rPr>
  </w:style>
  <w:style w:type="character" w:customStyle="1" w:styleId="132">
    <w:name w:val="段 Char"/>
    <w:basedOn w:val="29"/>
    <w:link w:val="20"/>
    <w:qFormat/>
    <w:uiPriority w:val="0"/>
    <w:rPr>
      <w:rFonts w:ascii="宋体"/>
      <w:sz w:val="21"/>
      <w:lang w:val="en-US" w:eastAsia="zh-CN" w:bidi="ar-SA"/>
    </w:rPr>
  </w:style>
  <w:style w:type="character" w:customStyle="1" w:styleId="133">
    <w:name w:val="首示例 Char"/>
    <w:basedOn w:val="29"/>
    <w:link w:val="125"/>
    <w:qFormat/>
    <w:uiPriority w:val="0"/>
    <w:rPr>
      <w:rFonts w:ascii="宋体" w:hAnsi="宋体"/>
      <w:kern w:val="2"/>
      <w:sz w:val="18"/>
      <w:szCs w:val="18"/>
      <w:lang w:val="en-US" w:eastAsia="zh-CN" w:bidi="ar-SA"/>
    </w:rPr>
  </w:style>
  <w:style w:type="character" w:customStyle="1" w:styleId="134">
    <w:name w:val="tabg"/>
    <w:basedOn w:val="29"/>
    <w:qFormat/>
    <w:uiPriority w:val="0"/>
    <w:rPr>
      <w:rFonts w:ascii="微软雅黑" w:hAnsi="微软雅黑" w:eastAsia="微软雅黑" w:cs="微软雅黑"/>
      <w:color w:val="FFFFFF"/>
      <w:sz w:val="27"/>
      <w:szCs w:val="27"/>
    </w:rPr>
  </w:style>
  <w:style w:type="character" w:customStyle="1" w:styleId="135">
    <w:name w:val="bg01"/>
    <w:basedOn w:val="29"/>
    <w:qFormat/>
    <w:uiPriority w:val="0"/>
  </w:style>
  <w:style w:type="character" w:customStyle="1" w:styleId="136">
    <w:name w:val="bg02"/>
    <w:basedOn w:val="29"/>
    <w:qFormat/>
    <w:uiPriority w:val="0"/>
  </w:style>
  <w:style w:type="character" w:customStyle="1" w:styleId="137">
    <w:name w:val="more"/>
    <w:basedOn w:val="29"/>
    <w:qFormat/>
    <w:uiPriority w:val="0"/>
    <w:rPr>
      <w:color w:val="666666"/>
      <w:sz w:val="18"/>
      <w:szCs w:val="18"/>
    </w:rPr>
  </w:style>
  <w:style w:type="character" w:customStyle="1" w:styleId="138">
    <w:name w:val="二级条标题 Char"/>
    <w:link w:val="55"/>
    <w:qFormat/>
    <w:uiPriority w:val="0"/>
  </w:style>
  <w:style w:type="character" w:customStyle="1" w:styleId="139">
    <w:name w:val="一级条标题 Char"/>
    <w:link w:val="42"/>
    <w:qFormat/>
    <w:uiPriority w:val="0"/>
    <w:rPr>
      <w:rFonts w:ascii="黑体" w:hAnsi="Times New Roman" w:eastAsia="黑体" w:cs="Times New Roman"/>
      <w:sz w:val="21"/>
      <w:szCs w:val="21"/>
      <w:lang w:val="en-US" w:eastAsia="zh-CN" w:bidi="ar-SA"/>
    </w:rPr>
  </w:style>
  <w:style w:type="character" w:customStyle="1" w:styleId="140">
    <w:name w:val="三级条标题 Char"/>
    <w:link w:val="54"/>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n\Desktop\&#20844;&#30410;&#24615;&#25209;&#21457;&#24066;&#22330;&#26694;&#2655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公益性批发市场框架.dot</Template>
  <Pages>1</Pages>
  <Words>726</Words>
  <Characters>4140</Characters>
  <Lines>34</Lines>
  <Paragraphs>9</Paragraphs>
  <TotalTime>37</TotalTime>
  <ScaleCrop>false</ScaleCrop>
  <LinksUpToDate>false</LinksUpToDate>
  <CharactersWithSpaces>4857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2017-08-10T06:56:00Z</dcterms:created>
  <cp:lastPrinted>2018-06-11T06:16:00Z</cp:lastPrinted>
  <dcterms:modified xsi:type="dcterms:W3CDTF">2018-06-15T01:17:52Z</dcterms:modified>
  <dc:title>标准名称</dc:title>
  <cp:revision>311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