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25" w:rsidRPr="00376425" w:rsidRDefault="00376425" w:rsidP="00376425">
      <w:pPr>
        <w:ind w:firstLineChars="0" w:firstLine="0"/>
        <w:rPr>
          <w:rFonts w:ascii="黑体" w:eastAsia="黑体"/>
        </w:rPr>
      </w:pPr>
      <w:r w:rsidRPr="00376425">
        <w:rPr>
          <w:rFonts w:ascii="黑体" w:eastAsia="黑体" w:hint="eastAsia"/>
        </w:rPr>
        <w:t>附件4</w:t>
      </w:r>
    </w:p>
    <w:p w:rsidR="00376425" w:rsidRPr="0044312D" w:rsidRDefault="00376425" w:rsidP="00376425">
      <w:pPr>
        <w:spacing w:afterLines="100" w:after="312"/>
        <w:ind w:firstLineChars="0" w:firstLine="0"/>
        <w:jc w:val="center"/>
        <w:rPr>
          <w:b/>
          <w:sz w:val="36"/>
        </w:rPr>
      </w:pPr>
      <w:r>
        <w:rPr>
          <w:rFonts w:hint="eastAsia"/>
          <w:b/>
          <w:sz w:val="36"/>
        </w:rPr>
        <w:t>第二批</w:t>
      </w:r>
      <w:r w:rsidRPr="0044312D">
        <w:rPr>
          <w:rFonts w:hint="eastAsia"/>
          <w:b/>
          <w:sz w:val="36"/>
        </w:rPr>
        <w:t>全国公益性农产品示范市场（批发）推荐表</w:t>
      </w:r>
    </w:p>
    <w:tbl>
      <w:tblPr>
        <w:tblW w:w="5188" w:type="pct"/>
        <w:jc w:val="center"/>
        <w:tblInd w:w="-17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2146"/>
        <w:gridCol w:w="2318"/>
        <w:gridCol w:w="1814"/>
        <w:gridCol w:w="2564"/>
      </w:tblGrid>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市场名称</w:t>
            </w:r>
          </w:p>
        </w:tc>
        <w:tc>
          <w:tcPr>
            <w:tcW w:w="3739" w:type="pct"/>
            <w:gridSpan w:val="3"/>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占地面积（亩）</w:t>
            </w:r>
          </w:p>
        </w:tc>
        <w:tc>
          <w:tcPr>
            <w:tcW w:w="1294"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c>
          <w:tcPr>
            <w:tcW w:w="1013"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201</w:t>
            </w:r>
            <w:r>
              <w:rPr>
                <w:rFonts w:asciiTheme="minorEastAsia" w:eastAsiaTheme="minorEastAsia" w:hAnsiTheme="minorEastAsia" w:hint="eastAsia"/>
                <w:sz w:val="18"/>
                <w:szCs w:val="18"/>
              </w:rPr>
              <w:t>6</w:t>
            </w:r>
            <w:r w:rsidRPr="008E609B">
              <w:rPr>
                <w:rFonts w:asciiTheme="minorEastAsia" w:eastAsiaTheme="minorEastAsia" w:hAnsiTheme="minorEastAsia" w:hint="eastAsia"/>
                <w:sz w:val="18"/>
                <w:szCs w:val="18"/>
              </w:rPr>
              <w:t>年成交额（亿元）</w:t>
            </w:r>
          </w:p>
        </w:tc>
        <w:tc>
          <w:tcPr>
            <w:tcW w:w="1432"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辐射省（区）数量</w:t>
            </w:r>
          </w:p>
        </w:tc>
        <w:tc>
          <w:tcPr>
            <w:tcW w:w="1294"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c>
          <w:tcPr>
            <w:tcW w:w="1013"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注册资本</w:t>
            </w:r>
          </w:p>
        </w:tc>
        <w:tc>
          <w:tcPr>
            <w:tcW w:w="1432"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国有股股东出资额</w:t>
            </w:r>
          </w:p>
          <w:p w:rsidR="00376425" w:rsidRPr="008E609B" w:rsidRDefault="00376425" w:rsidP="00B149B1">
            <w:pPr>
              <w:spacing w:line="240" w:lineRule="exact"/>
              <w:ind w:firstLineChars="0" w:firstLine="0"/>
              <w:jc w:val="center"/>
              <w:rPr>
                <w:rFonts w:asciiTheme="minorEastAsia" w:eastAsiaTheme="minorEastAsia" w:hAnsiTheme="minorEastAsia"/>
                <w:sz w:val="18"/>
                <w:szCs w:val="18"/>
                <w:highlight w:val="yellow"/>
              </w:rPr>
            </w:pPr>
            <w:r w:rsidRPr="008E609B">
              <w:rPr>
                <w:rFonts w:asciiTheme="minorEastAsia" w:eastAsiaTheme="minorEastAsia" w:hAnsiTheme="minorEastAsia" w:hint="eastAsia"/>
                <w:sz w:val="18"/>
                <w:szCs w:val="18"/>
              </w:rPr>
              <w:t>及持股比例（如为金股，请注明）</w:t>
            </w:r>
          </w:p>
        </w:tc>
        <w:tc>
          <w:tcPr>
            <w:tcW w:w="3739" w:type="pct"/>
            <w:gridSpan w:val="3"/>
            <w:tcBorders>
              <w:top w:val="single" w:sz="4" w:space="0" w:color="auto"/>
              <w:left w:val="single" w:sz="4" w:space="0" w:color="auto"/>
              <w:bottom w:val="single" w:sz="4" w:space="0" w:color="auto"/>
              <w:right w:val="single" w:sz="4" w:space="0" w:color="auto"/>
            </w:tcBorders>
            <w:vAlign w:val="center"/>
          </w:tcPr>
          <w:p w:rsidR="00376425" w:rsidRPr="000F5C2C" w:rsidRDefault="00376425" w:rsidP="00B149B1">
            <w:pPr>
              <w:spacing w:line="240" w:lineRule="exact"/>
              <w:ind w:firstLineChars="0" w:firstLine="0"/>
              <w:jc w:val="center"/>
              <w:rPr>
                <w:rFonts w:asciiTheme="minorEastAsia" w:eastAsiaTheme="minorEastAsia" w:hAnsiTheme="minorEastAsia"/>
                <w:sz w:val="18"/>
                <w:szCs w:val="18"/>
                <w:highlight w:val="yellow"/>
              </w:rPr>
            </w:pPr>
          </w:p>
        </w:tc>
      </w:tr>
      <w:tr w:rsidR="00376425" w:rsidRPr="004A0966" w:rsidTr="00376425">
        <w:trPr>
          <w:trHeight w:val="652"/>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与居民生活密切相关鲜活农产品价格低于物价主管部门监测价格幅度</w:t>
            </w:r>
          </w:p>
        </w:tc>
        <w:tc>
          <w:tcPr>
            <w:tcW w:w="3739" w:type="pct"/>
            <w:gridSpan w:val="3"/>
            <w:tcBorders>
              <w:top w:val="single" w:sz="4" w:space="0" w:color="auto"/>
              <w:left w:val="single" w:sz="4" w:space="0" w:color="auto"/>
              <w:bottom w:val="single" w:sz="4" w:space="0" w:color="auto"/>
              <w:right w:val="single" w:sz="4" w:space="0" w:color="auto"/>
            </w:tcBorders>
            <w:vAlign w:val="center"/>
          </w:tcPr>
          <w:p w:rsidR="00376425" w:rsidRPr="003917C6" w:rsidRDefault="00376425" w:rsidP="00B149B1">
            <w:pPr>
              <w:spacing w:line="240" w:lineRule="exact"/>
              <w:ind w:firstLineChars="0" w:firstLine="0"/>
              <w:rPr>
                <w:rFonts w:asciiTheme="minorEastAsia" w:eastAsiaTheme="minorEastAsia" w:hAnsiTheme="minorEastAsia"/>
                <w:sz w:val="18"/>
                <w:szCs w:val="18"/>
                <w:highlight w:val="yellow"/>
              </w:rPr>
            </w:pPr>
            <w:r w:rsidRPr="008E609B">
              <w:rPr>
                <w:rFonts w:asciiTheme="minorEastAsia" w:eastAsiaTheme="minorEastAsia" w:hAnsiTheme="minorEastAsia"/>
                <w:sz w:val="18"/>
                <w:szCs w:val="18"/>
              </w:rPr>
              <w:t>201</w:t>
            </w:r>
            <w:r>
              <w:rPr>
                <w:rFonts w:asciiTheme="minorEastAsia" w:eastAsiaTheme="minorEastAsia" w:hAnsiTheme="minorEastAsia" w:hint="eastAsia"/>
                <w:sz w:val="18"/>
                <w:szCs w:val="18"/>
              </w:rPr>
              <w:t>6</w:t>
            </w:r>
            <w:r w:rsidRPr="008E609B">
              <w:rPr>
                <w:rFonts w:asciiTheme="minorEastAsia" w:eastAsiaTheme="minorEastAsia" w:hAnsiTheme="minorEastAsia" w:hint="eastAsia"/>
                <w:sz w:val="18"/>
                <w:szCs w:val="18"/>
              </w:rPr>
              <w:t xml:space="preserve">年 </w:t>
            </w:r>
            <w:r w:rsidRPr="008E609B">
              <w:rPr>
                <w:rFonts w:asciiTheme="minorEastAsia" w:eastAsiaTheme="minorEastAsia" w:hAnsiTheme="minorEastAsia" w:hint="eastAsia"/>
                <w:sz w:val="18"/>
                <w:szCs w:val="18"/>
                <w:u w:val="single"/>
              </w:rPr>
              <w:t xml:space="preserve">  </w:t>
            </w:r>
            <w:r w:rsidR="00C27123">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00C27123">
              <w:rPr>
                <w:rFonts w:asciiTheme="minorEastAsia" w:eastAsiaTheme="minorEastAsia" w:hAnsiTheme="minorEastAsia" w:hint="eastAsia"/>
                <w:sz w:val="18"/>
                <w:szCs w:val="18"/>
                <w:u w:val="single"/>
              </w:rPr>
              <w:t xml:space="preserve">    </w:t>
            </w:r>
            <w:r w:rsidR="00C27123" w:rsidRPr="00C27123">
              <w:rPr>
                <w:rFonts w:asciiTheme="minorEastAsia" w:eastAsiaTheme="minorEastAsia" w:hAnsiTheme="minorEastAsia" w:hint="eastAsia"/>
                <w:sz w:val="18"/>
                <w:szCs w:val="18"/>
              </w:rPr>
              <w:t>、</w:t>
            </w:r>
            <w:r w:rsidR="00C27123" w:rsidRPr="008E609B">
              <w:rPr>
                <w:rFonts w:asciiTheme="minorEastAsia" w:eastAsiaTheme="minorEastAsia" w:hAnsiTheme="minorEastAsia" w:hint="eastAsia"/>
                <w:sz w:val="18"/>
                <w:szCs w:val="18"/>
                <w:u w:val="single"/>
              </w:rPr>
              <w:t xml:space="preserve">    </w:t>
            </w:r>
            <w:r w:rsidR="00C27123" w:rsidRPr="008E609B">
              <w:rPr>
                <w:rFonts w:asciiTheme="minorEastAsia" w:eastAsiaTheme="minorEastAsia" w:hAnsiTheme="minorEastAsia" w:hint="eastAsia"/>
                <w:sz w:val="18"/>
                <w:szCs w:val="18"/>
              </w:rPr>
              <w:t>、</w:t>
            </w:r>
            <w:r w:rsidR="00C27123"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等</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 xml:space="preserve"> 种与居民生活密切相关鲜活农产品批发价格低于当地物价主管部门监测价格</w:t>
            </w:r>
            <w:r w:rsidRPr="008E609B">
              <w:rPr>
                <w:rFonts w:asciiTheme="minorEastAsia" w:eastAsiaTheme="minorEastAsia" w:hAnsiTheme="minorEastAsia" w:hint="eastAsia"/>
                <w:sz w:val="18"/>
                <w:szCs w:val="18"/>
                <w:u w:val="single"/>
              </w:rPr>
              <w:t xml:space="preserve">    </w:t>
            </w:r>
            <w:r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004A0966">
              <w:rPr>
                <w:rFonts w:asciiTheme="minorEastAsia" w:eastAsiaTheme="minorEastAsia" w:hAnsiTheme="minorEastAsia" w:hint="eastAsia"/>
                <w:sz w:val="18"/>
                <w:szCs w:val="18"/>
              </w:rPr>
              <w:t>、</w:t>
            </w:r>
            <w:r w:rsidR="004A0966" w:rsidRPr="008E609B">
              <w:rPr>
                <w:rFonts w:asciiTheme="minorEastAsia" w:eastAsiaTheme="minorEastAsia" w:hAnsiTheme="minorEastAsia" w:hint="eastAsia"/>
                <w:sz w:val="18"/>
                <w:szCs w:val="18"/>
                <w:u w:val="single"/>
              </w:rPr>
              <w:t xml:space="preserve">    </w:t>
            </w:r>
            <w:r w:rsidR="004A0966" w:rsidRPr="008E609B">
              <w:rPr>
                <w:rFonts w:asciiTheme="minorEastAsia" w:eastAsiaTheme="minorEastAsia" w:hAnsiTheme="minorEastAsia" w:hint="eastAsia"/>
                <w:sz w:val="18"/>
                <w:szCs w:val="18"/>
              </w:rPr>
              <w:t>%</w:t>
            </w:r>
            <w:r w:rsidRPr="008E609B">
              <w:rPr>
                <w:rFonts w:asciiTheme="minorEastAsia" w:eastAsiaTheme="minorEastAsia" w:hAnsiTheme="minorEastAsia" w:hint="eastAsia"/>
                <w:sz w:val="18"/>
                <w:szCs w:val="18"/>
              </w:rPr>
              <w:t>。</w:t>
            </w:r>
          </w:p>
        </w:tc>
        <w:bookmarkStart w:id="0" w:name="_GoBack"/>
        <w:bookmarkEnd w:id="0"/>
      </w:tr>
      <w:tr w:rsidR="00376425" w:rsidRPr="008E609B" w:rsidTr="00376425">
        <w:trPr>
          <w:trHeight w:val="766"/>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市场收费类别（请列举）</w:t>
            </w:r>
          </w:p>
        </w:tc>
        <w:tc>
          <w:tcPr>
            <w:tcW w:w="3739" w:type="pct"/>
            <w:gridSpan w:val="3"/>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highlight w:val="yellow"/>
              </w:rPr>
            </w:pPr>
          </w:p>
        </w:tc>
      </w:tr>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综合收费率（%）</w:t>
            </w:r>
          </w:p>
        </w:tc>
        <w:tc>
          <w:tcPr>
            <w:tcW w:w="1294"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c>
          <w:tcPr>
            <w:tcW w:w="1013"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本区域或本省非公益农产品批发市场平均综合收费率（%）</w:t>
            </w:r>
          </w:p>
        </w:tc>
        <w:tc>
          <w:tcPr>
            <w:tcW w:w="1432"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1255"/>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市场保障供应功能实现机制名称（文件全文及案例附后）</w:t>
            </w:r>
          </w:p>
        </w:tc>
        <w:tc>
          <w:tcPr>
            <w:tcW w:w="1294"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c>
          <w:tcPr>
            <w:tcW w:w="1013"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市场稳定价格功能实现机制名称（文件全文及案例附后）</w:t>
            </w:r>
          </w:p>
        </w:tc>
        <w:tc>
          <w:tcPr>
            <w:tcW w:w="1432"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1255"/>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市场促进食品安全功能实现机制名称（文件全文及案例附后）</w:t>
            </w:r>
          </w:p>
        </w:tc>
        <w:tc>
          <w:tcPr>
            <w:tcW w:w="1294"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c>
          <w:tcPr>
            <w:tcW w:w="1013"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市场绿色环保功能实现机制名称（文件全文及案例附后）</w:t>
            </w:r>
          </w:p>
        </w:tc>
        <w:tc>
          <w:tcPr>
            <w:tcW w:w="1432"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投资保障、运营管理及政府监管机制建设情况（请列举有关制度、协议、管理办法名称，并将全文附后）</w:t>
            </w:r>
          </w:p>
        </w:tc>
        <w:tc>
          <w:tcPr>
            <w:tcW w:w="3739" w:type="pct"/>
            <w:gridSpan w:val="3"/>
            <w:tcBorders>
              <w:top w:val="single" w:sz="4" w:space="0" w:color="auto"/>
              <w:left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918"/>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获得荣誉及认证情况</w:t>
            </w:r>
          </w:p>
        </w:tc>
        <w:tc>
          <w:tcPr>
            <w:tcW w:w="3739" w:type="pct"/>
            <w:gridSpan w:val="3"/>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567"/>
          <w:jc w:val="center"/>
        </w:trPr>
        <w:tc>
          <w:tcPr>
            <w:tcW w:w="1261"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市场负责人（联系人）</w:t>
            </w:r>
          </w:p>
        </w:tc>
        <w:tc>
          <w:tcPr>
            <w:tcW w:w="1294"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rPr>
                <w:rFonts w:asciiTheme="minorEastAsia" w:eastAsiaTheme="minorEastAsia" w:hAnsiTheme="minorEastAsia"/>
                <w:sz w:val="18"/>
                <w:szCs w:val="18"/>
              </w:rPr>
            </w:pPr>
          </w:p>
        </w:tc>
        <w:tc>
          <w:tcPr>
            <w:tcW w:w="1013"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联系电话</w:t>
            </w:r>
          </w:p>
        </w:tc>
        <w:tc>
          <w:tcPr>
            <w:tcW w:w="1432" w:type="pct"/>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center"/>
              <w:rPr>
                <w:rFonts w:asciiTheme="minorEastAsia" w:eastAsiaTheme="minorEastAsia" w:hAnsiTheme="minorEastAsia"/>
                <w:sz w:val="18"/>
                <w:szCs w:val="18"/>
              </w:rPr>
            </w:pPr>
          </w:p>
        </w:tc>
      </w:tr>
      <w:tr w:rsidR="00376425" w:rsidRPr="008E609B" w:rsidTr="00376425">
        <w:trPr>
          <w:trHeight w:val="1812"/>
          <w:jc w:val="center"/>
        </w:trPr>
        <w:tc>
          <w:tcPr>
            <w:tcW w:w="2555" w:type="pct"/>
            <w:gridSpan w:val="2"/>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 xml:space="preserve"> </w:t>
            </w: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sz w:val="18"/>
                <w:szCs w:val="18"/>
              </w:rPr>
              <w:t>推荐市场确认盖章</w:t>
            </w: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sz w:val="18"/>
                <w:szCs w:val="18"/>
              </w:rPr>
              <w:t xml:space="preserve"> </w:t>
            </w: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bCs/>
                <w:sz w:val="18"/>
                <w:szCs w:val="18"/>
              </w:rPr>
              <w:t xml:space="preserve">            年    月    日</w:t>
            </w:r>
          </w:p>
        </w:tc>
        <w:tc>
          <w:tcPr>
            <w:tcW w:w="2445" w:type="pct"/>
            <w:gridSpan w:val="2"/>
            <w:tcBorders>
              <w:top w:val="single" w:sz="4" w:space="0" w:color="auto"/>
              <w:left w:val="single" w:sz="4" w:space="0" w:color="auto"/>
              <w:bottom w:val="single" w:sz="4" w:space="0" w:color="auto"/>
              <w:right w:val="single" w:sz="4" w:space="0" w:color="auto"/>
            </w:tcBorders>
            <w:vAlign w:val="center"/>
          </w:tcPr>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p>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省级商务主管部门审核意见（盖章）</w:t>
            </w:r>
          </w:p>
          <w:p w:rsidR="00376425" w:rsidRPr="008E609B" w:rsidRDefault="00376425" w:rsidP="00B149B1">
            <w:pPr>
              <w:spacing w:line="240" w:lineRule="exact"/>
              <w:ind w:firstLineChars="0" w:firstLine="0"/>
              <w:jc w:val="right"/>
              <w:rPr>
                <w:rFonts w:asciiTheme="minorEastAsia" w:eastAsiaTheme="minorEastAsia" w:hAnsiTheme="minorEastAsia"/>
                <w:bCs/>
                <w:sz w:val="18"/>
                <w:szCs w:val="18"/>
              </w:rPr>
            </w:pPr>
            <w:r w:rsidRPr="008E609B">
              <w:rPr>
                <w:rFonts w:asciiTheme="minorEastAsia" w:eastAsiaTheme="minorEastAsia" w:hAnsiTheme="minorEastAsia" w:hint="eastAsia"/>
                <w:bCs/>
                <w:sz w:val="18"/>
                <w:szCs w:val="18"/>
              </w:rPr>
              <w:t xml:space="preserve"> </w:t>
            </w:r>
          </w:p>
          <w:p w:rsidR="00376425" w:rsidRPr="008E609B" w:rsidRDefault="00376425" w:rsidP="00B149B1">
            <w:pPr>
              <w:spacing w:line="240" w:lineRule="exact"/>
              <w:ind w:firstLineChars="0" w:firstLine="0"/>
              <w:jc w:val="right"/>
              <w:rPr>
                <w:rFonts w:asciiTheme="minorEastAsia" w:eastAsiaTheme="minorEastAsia" w:hAnsiTheme="minorEastAsia"/>
                <w:sz w:val="18"/>
                <w:szCs w:val="18"/>
              </w:rPr>
            </w:pPr>
            <w:r w:rsidRPr="008E609B">
              <w:rPr>
                <w:rFonts w:asciiTheme="minorEastAsia" w:eastAsiaTheme="minorEastAsia" w:hAnsiTheme="minorEastAsia" w:hint="eastAsia"/>
                <w:bCs/>
                <w:sz w:val="18"/>
                <w:szCs w:val="18"/>
              </w:rPr>
              <w:t xml:space="preserve">            年    月    日</w:t>
            </w:r>
          </w:p>
        </w:tc>
      </w:tr>
    </w:tbl>
    <w:p w:rsidR="009E737B" w:rsidRPr="00376425" w:rsidRDefault="00376425" w:rsidP="00376425">
      <w:pPr>
        <w:spacing w:beforeLines="50" w:before="156"/>
        <w:ind w:firstLineChars="0" w:firstLine="0"/>
        <w:rPr>
          <w:rFonts w:asciiTheme="minorEastAsia" w:eastAsiaTheme="minorEastAsia" w:hAnsiTheme="minorEastAsia"/>
          <w:sz w:val="21"/>
          <w:szCs w:val="24"/>
        </w:rPr>
      </w:pPr>
      <w:r w:rsidRPr="000D39DD">
        <w:rPr>
          <w:rFonts w:asciiTheme="minorEastAsia" w:eastAsiaTheme="minorEastAsia" w:hAnsiTheme="minorEastAsia" w:hint="eastAsia"/>
          <w:sz w:val="21"/>
          <w:szCs w:val="24"/>
        </w:rPr>
        <w:t xml:space="preserve">填表日期：                    </w:t>
      </w:r>
    </w:p>
    <w:sectPr w:rsidR="009E737B" w:rsidRPr="00376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AFE" w:rsidRDefault="00FF5AFE" w:rsidP="00C36776">
      <w:pPr>
        <w:ind w:firstLine="640"/>
      </w:pPr>
      <w:r>
        <w:separator/>
      </w:r>
    </w:p>
  </w:endnote>
  <w:endnote w:type="continuationSeparator" w:id="0">
    <w:p w:rsidR="00FF5AFE" w:rsidRDefault="00FF5AFE" w:rsidP="00C36776">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76" w:rsidRDefault="00C36776" w:rsidP="00C3677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76" w:rsidRDefault="00C36776" w:rsidP="00C3677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76" w:rsidRDefault="00C36776" w:rsidP="00C3677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AFE" w:rsidRDefault="00FF5AFE" w:rsidP="00C36776">
      <w:pPr>
        <w:ind w:firstLine="640"/>
      </w:pPr>
      <w:r>
        <w:separator/>
      </w:r>
    </w:p>
  </w:footnote>
  <w:footnote w:type="continuationSeparator" w:id="0">
    <w:p w:rsidR="00FF5AFE" w:rsidRDefault="00FF5AFE" w:rsidP="00C36776">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76" w:rsidRDefault="00C36776" w:rsidP="00C36776">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76" w:rsidRDefault="00C36776" w:rsidP="00C36776">
    <w:pPr>
      <w:pStyle w:val="a5"/>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776" w:rsidRDefault="00C36776" w:rsidP="00C36776">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25"/>
    <w:rsid w:val="00033BE9"/>
    <w:rsid w:val="00035992"/>
    <w:rsid w:val="00041E9B"/>
    <w:rsid w:val="00047E72"/>
    <w:rsid w:val="00056B0E"/>
    <w:rsid w:val="0006188E"/>
    <w:rsid w:val="000654D3"/>
    <w:rsid w:val="00066479"/>
    <w:rsid w:val="00080DD8"/>
    <w:rsid w:val="00085E12"/>
    <w:rsid w:val="000B3172"/>
    <w:rsid w:val="000C4C51"/>
    <w:rsid w:val="000D3495"/>
    <w:rsid w:val="000F5148"/>
    <w:rsid w:val="000F61B5"/>
    <w:rsid w:val="001006C4"/>
    <w:rsid w:val="00110123"/>
    <w:rsid w:val="00135998"/>
    <w:rsid w:val="001664D0"/>
    <w:rsid w:val="001E23B0"/>
    <w:rsid w:val="001E3C1D"/>
    <w:rsid w:val="001F0253"/>
    <w:rsid w:val="00204C1C"/>
    <w:rsid w:val="00211A7E"/>
    <w:rsid w:val="00245381"/>
    <w:rsid w:val="00280708"/>
    <w:rsid w:val="00300FF3"/>
    <w:rsid w:val="00305A38"/>
    <w:rsid w:val="0032450E"/>
    <w:rsid w:val="003362AD"/>
    <w:rsid w:val="0033650B"/>
    <w:rsid w:val="003406F9"/>
    <w:rsid w:val="0035564E"/>
    <w:rsid w:val="003618CD"/>
    <w:rsid w:val="00376425"/>
    <w:rsid w:val="003822A8"/>
    <w:rsid w:val="003C698D"/>
    <w:rsid w:val="003D376A"/>
    <w:rsid w:val="003D49A7"/>
    <w:rsid w:val="003E7780"/>
    <w:rsid w:val="003F78AC"/>
    <w:rsid w:val="004047F3"/>
    <w:rsid w:val="0041332A"/>
    <w:rsid w:val="00440606"/>
    <w:rsid w:val="00453EF7"/>
    <w:rsid w:val="00461A2E"/>
    <w:rsid w:val="004830B1"/>
    <w:rsid w:val="00483689"/>
    <w:rsid w:val="004862AF"/>
    <w:rsid w:val="004A0966"/>
    <w:rsid w:val="004B012C"/>
    <w:rsid w:val="004C2DCA"/>
    <w:rsid w:val="004C71A7"/>
    <w:rsid w:val="004F02AF"/>
    <w:rsid w:val="004F0825"/>
    <w:rsid w:val="00501EC8"/>
    <w:rsid w:val="00503D35"/>
    <w:rsid w:val="0052217F"/>
    <w:rsid w:val="005423CA"/>
    <w:rsid w:val="005464A9"/>
    <w:rsid w:val="00551F48"/>
    <w:rsid w:val="00566FE7"/>
    <w:rsid w:val="00575A0E"/>
    <w:rsid w:val="005B3E57"/>
    <w:rsid w:val="0061354A"/>
    <w:rsid w:val="00613E42"/>
    <w:rsid w:val="00641BA7"/>
    <w:rsid w:val="0064449A"/>
    <w:rsid w:val="006A180C"/>
    <w:rsid w:val="006A1AED"/>
    <w:rsid w:val="006A69DA"/>
    <w:rsid w:val="006B6CAC"/>
    <w:rsid w:val="006F2F53"/>
    <w:rsid w:val="006F7E88"/>
    <w:rsid w:val="00715755"/>
    <w:rsid w:val="00722009"/>
    <w:rsid w:val="00723DA8"/>
    <w:rsid w:val="00742581"/>
    <w:rsid w:val="00750FC2"/>
    <w:rsid w:val="00760312"/>
    <w:rsid w:val="00773637"/>
    <w:rsid w:val="007779F0"/>
    <w:rsid w:val="007A4CBC"/>
    <w:rsid w:val="007E594B"/>
    <w:rsid w:val="007E77D8"/>
    <w:rsid w:val="007F3F7B"/>
    <w:rsid w:val="0080360B"/>
    <w:rsid w:val="008151F0"/>
    <w:rsid w:val="00824307"/>
    <w:rsid w:val="00825969"/>
    <w:rsid w:val="00832426"/>
    <w:rsid w:val="00861658"/>
    <w:rsid w:val="00863F7F"/>
    <w:rsid w:val="00891E4C"/>
    <w:rsid w:val="00940F98"/>
    <w:rsid w:val="00947A20"/>
    <w:rsid w:val="0097700D"/>
    <w:rsid w:val="009A02AB"/>
    <w:rsid w:val="009B2700"/>
    <w:rsid w:val="009B423E"/>
    <w:rsid w:val="009B530C"/>
    <w:rsid w:val="009C17AA"/>
    <w:rsid w:val="009C3B17"/>
    <w:rsid w:val="009C68B8"/>
    <w:rsid w:val="009D3ED1"/>
    <w:rsid w:val="009E737B"/>
    <w:rsid w:val="00A423A5"/>
    <w:rsid w:val="00A60494"/>
    <w:rsid w:val="00AD68DE"/>
    <w:rsid w:val="00B43DEE"/>
    <w:rsid w:val="00B6304B"/>
    <w:rsid w:val="00B7587F"/>
    <w:rsid w:val="00B75B37"/>
    <w:rsid w:val="00BA5927"/>
    <w:rsid w:val="00C27123"/>
    <w:rsid w:val="00C36776"/>
    <w:rsid w:val="00C666F7"/>
    <w:rsid w:val="00C725FF"/>
    <w:rsid w:val="00CE2079"/>
    <w:rsid w:val="00CF2A9B"/>
    <w:rsid w:val="00D0799C"/>
    <w:rsid w:val="00D10324"/>
    <w:rsid w:val="00D42349"/>
    <w:rsid w:val="00D61287"/>
    <w:rsid w:val="00D9650A"/>
    <w:rsid w:val="00DD2E8A"/>
    <w:rsid w:val="00E35E93"/>
    <w:rsid w:val="00E81BE0"/>
    <w:rsid w:val="00EA62A2"/>
    <w:rsid w:val="00ED353F"/>
    <w:rsid w:val="00ED7C2C"/>
    <w:rsid w:val="00EE79C2"/>
    <w:rsid w:val="00EF3DB5"/>
    <w:rsid w:val="00F11311"/>
    <w:rsid w:val="00F1264C"/>
    <w:rsid w:val="00F13EA2"/>
    <w:rsid w:val="00F14E9D"/>
    <w:rsid w:val="00F41480"/>
    <w:rsid w:val="00F5052E"/>
    <w:rsid w:val="00F71493"/>
    <w:rsid w:val="00FA33CD"/>
    <w:rsid w:val="00FB69A9"/>
    <w:rsid w:val="00FC67D0"/>
    <w:rsid w:val="00FF24A3"/>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25"/>
    <w:pPr>
      <w:widowControl w:val="0"/>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776"/>
    <w:rPr>
      <w:rFonts w:ascii="仿宋_GB2312" w:eastAsia="仿宋_GB2312"/>
      <w:sz w:val="18"/>
      <w:szCs w:val="18"/>
    </w:rPr>
  </w:style>
  <w:style w:type="paragraph" w:styleId="a4">
    <w:name w:val="footer"/>
    <w:basedOn w:val="a"/>
    <w:link w:val="Char0"/>
    <w:uiPriority w:val="99"/>
    <w:unhideWhenUsed/>
    <w:rsid w:val="00C36776"/>
    <w:pPr>
      <w:tabs>
        <w:tab w:val="center" w:pos="4153"/>
        <w:tab w:val="right" w:pos="8306"/>
      </w:tabs>
      <w:snapToGrid w:val="0"/>
      <w:jc w:val="left"/>
    </w:pPr>
    <w:rPr>
      <w:sz w:val="18"/>
      <w:szCs w:val="18"/>
    </w:rPr>
  </w:style>
  <w:style w:type="character" w:customStyle="1" w:styleId="Char0">
    <w:name w:val="页脚 Char"/>
    <w:basedOn w:val="a0"/>
    <w:link w:val="a4"/>
    <w:uiPriority w:val="99"/>
    <w:rsid w:val="00C36776"/>
    <w:rPr>
      <w:rFonts w:ascii="仿宋_GB2312" w:eastAsia="仿宋_GB2312"/>
      <w:sz w:val="18"/>
      <w:szCs w:val="18"/>
    </w:rPr>
  </w:style>
  <w:style w:type="paragraph" w:styleId="a5">
    <w:name w:val="No Spacing"/>
    <w:uiPriority w:val="1"/>
    <w:qFormat/>
    <w:rsid w:val="00C36776"/>
    <w:pPr>
      <w:widowControl w:val="0"/>
      <w:ind w:firstLineChars="200" w:firstLine="200"/>
      <w:jc w:val="both"/>
    </w:pPr>
    <w:rPr>
      <w:rFonts w:ascii="仿宋_GB2312" w:eastAsia="仿宋_GB2312"/>
      <w:sz w:val="32"/>
    </w:rPr>
  </w:style>
  <w:style w:type="paragraph" w:styleId="a6">
    <w:name w:val="Balloon Text"/>
    <w:basedOn w:val="a"/>
    <w:link w:val="Char1"/>
    <w:uiPriority w:val="99"/>
    <w:semiHidden/>
    <w:unhideWhenUsed/>
    <w:rsid w:val="00C36776"/>
    <w:rPr>
      <w:sz w:val="18"/>
      <w:szCs w:val="18"/>
    </w:rPr>
  </w:style>
  <w:style w:type="character" w:customStyle="1" w:styleId="Char1">
    <w:name w:val="批注框文本 Char"/>
    <w:basedOn w:val="a0"/>
    <w:link w:val="a6"/>
    <w:uiPriority w:val="99"/>
    <w:semiHidden/>
    <w:rsid w:val="00C36776"/>
    <w:rPr>
      <w:rFonts w:ascii="仿宋_GB2312"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25"/>
    <w:pPr>
      <w:widowControl w:val="0"/>
      <w:ind w:firstLineChars="200" w:firstLine="200"/>
      <w:jc w:val="both"/>
    </w:pPr>
    <w:rPr>
      <w:rFonts w:ascii="仿宋_GB2312"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6776"/>
    <w:rPr>
      <w:rFonts w:ascii="仿宋_GB2312" w:eastAsia="仿宋_GB2312"/>
      <w:sz w:val="18"/>
      <w:szCs w:val="18"/>
    </w:rPr>
  </w:style>
  <w:style w:type="paragraph" w:styleId="a4">
    <w:name w:val="footer"/>
    <w:basedOn w:val="a"/>
    <w:link w:val="Char0"/>
    <w:uiPriority w:val="99"/>
    <w:unhideWhenUsed/>
    <w:rsid w:val="00C36776"/>
    <w:pPr>
      <w:tabs>
        <w:tab w:val="center" w:pos="4153"/>
        <w:tab w:val="right" w:pos="8306"/>
      </w:tabs>
      <w:snapToGrid w:val="0"/>
      <w:jc w:val="left"/>
    </w:pPr>
    <w:rPr>
      <w:sz w:val="18"/>
      <w:szCs w:val="18"/>
    </w:rPr>
  </w:style>
  <w:style w:type="character" w:customStyle="1" w:styleId="Char0">
    <w:name w:val="页脚 Char"/>
    <w:basedOn w:val="a0"/>
    <w:link w:val="a4"/>
    <w:uiPriority w:val="99"/>
    <w:rsid w:val="00C36776"/>
    <w:rPr>
      <w:rFonts w:ascii="仿宋_GB2312" w:eastAsia="仿宋_GB2312"/>
      <w:sz w:val="18"/>
      <w:szCs w:val="18"/>
    </w:rPr>
  </w:style>
  <w:style w:type="paragraph" w:styleId="a5">
    <w:name w:val="No Spacing"/>
    <w:uiPriority w:val="1"/>
    <w:qFormat/>
    <w:rsid w:val="00C36776"/>
    <w:pPr>
      <w:widowControl w:val="0"/>
      <w:ind w:firstLineChars="200" w:firstLine="200"/>
      <w:jc w:val="both"/>
    </w:pPr>
    <w:rPr>
      <w:rFonts w:ascii="仿宋_GB2312" w:eastAsia="仿宋_GB2312"/>
      <w:sz w:val="32"/>
    </w:rPr>
  </w:style>
  <w:style w:type="paragraph" w:styleId="a6">
    <w:name w:val="Balloon Text"/>
    <w:basedOn w:val="a"/>
    <w:link w:val="Char1"/>
    <w:uiPriority w:val="99"/>
    <w:semiHidden/>
    <w:unhideWhenUsed/>
    <w:rsid w:val="00C36776"/>
    <w:rPr>
      <w:sz w:val="18"/>
      <w:szCs w:val="18"/>
    </w:rPr>
  </w:style>
  <w:style w:type="character" w:customStyle="1" w:styleId="Char1">
    <w:name w:val="批注框文本 Char"/>
    <w:basedOn w:val="a0"/>
    <w:link w:val="a6"/>
    <w:uiPriority w:val="99"/>
    <w:semiHidden/>
    <w:rsid w:val="00C36776"/>
    <w:rPr>
      <w:rFonts w:ascii="仿宋_GB2312"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2017-11-01T01:51:00Z</cp:lastPrinted>
  <dcterms:created xsi:type="dcterms:W3CDTF">2017-10-18T09:11:00Z</dcterms:created>
  <dcterms:modified xsi:type="dcterms:W3CDTF">2017-11-03T01:52:00Z</dcterms:modified>
</cp:coreProperties>
</file>