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CD" w:rsidRDefault="00CE6ACD">
      <w:pPr>
        <w:widowControl w:val="0"/>
        <w:spacing w:after="0" w:line="560" w:lineRule="exact"/>
        <w:ind w:firstLineChars="200" w:firstLine="640"/>
        <w:jc w:val="both"/>
        <w:rPr>
          <w:rFonts w:ascii="仿宋_GB2312" w:eastAsia="仿宋_GB2312" w:hAnsi="宋体" w:cs="宋体"/>
          <w:color w:val="000000"/>
          <w:sz w:val="32"/>
          <w:szCs w:val="32"/>
        </w:rPr>
      </w:pPr>
      <w:bookmarkStart w:id="0" w:name="_GoBack"/>
      <w:bookmarkEnd w:id="0"/>
    </w:p>
    <w:p w:rsidR="00CE6ACD" w:rsidRDefault="005036BD">
      <w:pPr>
        <w:pStyle w:val="a5"/>
        <w:widowControl w:val="0"/>
        <w:spacing w:before="0" w:after="0" w:line="560" w:lineRule="exact"/>
        <w:rPr>
          <w:rFonts w:ascii="方正小标宋简体" w:eastAsia="方正小标宋简体" w:hAnsi="宋体"/>
          <w:b w:val="0"/>
          <w:color w:val="000000"/>
          <w:sz w:val="44"/>
          <w:szCs w:val="44"/>
        </w:rPr>
      </w:pPr>
      <w:r>
        <w:rPr>
          <w:rFonts w:ascii="方正小标宋简体" w:eastAsia="方正小标宋简体" w:hAnsi="宋体" w:hint="eastAsia"/>
          <w:b w:val="0"/>
          <w:color w:val="000000"/>
          <w:sz w:val="44"/>
          <w:szCs w:val="44"/>
        </w:rPr>
        <w:t>山东省商务厅</w:t>
      </w:r>
    </w:p>
    <w:p w:rsidR="00CE6ACD" w:rsidRDefault="005036BD">
      <w:pPr>
        <w:pStyle w:val="a5"/>
        <w:widowControl w:val="0"/>
        <w:spacing w:before="0" w:after="0" w:line="560" w:lineRule="exact"/>
        <w:rPr>
          <w:rFonts w:ascii="方正小标宋简体" w:eastAsia="方正小标宋简体" w:hAnsi="宋体"/>
          <w:b w:val="0"/>
          <w:color w:val="000000"/>
          <w:sz w:val="44"/>
          <w:szCs w:val="44"/>
        </w:rPr>
      </w:pPr>
      <w:r>
        <w:rPr>
          <w:rFonts w:ascii="方正小标宋简体" w:eastAsia="方正小标宋简体" w:hAnsi="宋体"/>
          <w:b w:val="0"/>
          <w:color w:val="000000"/>
          <w:sz w:val="44"/>
          <w:szCs w:val="44"/>
        </w:rPr>
        <w:t>2018</w:t>
      </w:r>
      <w:r>
        <w:rPr>
          <w:rFonts w:ascii="方正小标宋简体" w:eastAsia="方正小标宋简体" w:hAnsi="宋体" w:hint="eastAsia"/>
          <w:b w:val="0"/>
          <w:color w:val="000000"/>
          <w:sz w:val="44"/>
          <w:szCs w:val="44"/>
        </w:rPr>
        <w:t>年政府信息公开工作年度报告</w:t>
      </w:r>
    </w:p>
    <w:p w:rsidR="00CE6ACD" w:rsidRDefault="00CE6ACD">
      <w:pPr>
        <w:widowControl w:val="0"/>
        <w:spacing w:after="0" w:line="560" w:lineRule="exact"/>
        <w:jc w:val="both"/>
        <w:rPr>
          <w:rFonts w:ascii="宋体" w:eastAsia="宋体" w:hAnsi="宋体"/>
          <w:color w:val="000000"/>
        </w:rPr>
      </w:pPr>
    </w:p>
    <w:p w:rsidR="00CE6ACD" w:rsidRDefault="005036BD">
      <w:pPr>
        <w:widowControl w:val="0"/>
        <w:spacing w:after="0" w:line="560" w:lineRule="exact"/>
        <w:ind w:firstLineChars="200" w:firstLine="640"/>
        <w:jc w:val="both"/>
        <w:rPr>
          <w:rFonts w:ascii="仿宋_GB2312" w:eastAsia="仿宋_GB2312" w:hAnsi="宋体" w:cs="宋体"/>
          <w:color w:val="000000"/>
          <w:spacing w:val="-12"/>
          <w:sz w:val="32"/>
          <w:szCs w:val="32"/>
        </w:rPr>
      </w:pPr>
      <w:r>
        <w:rPr>
          <w:rFonts w:ascii="仿宋_GB2312" w:eastAsia="仿宋_GB2312" w:hAnsi="宋体" w:cs="宋体" w:hint="eastAsia"/>
          <w:color w:val="000000"/>
          <w:sz w:val="32"/>
          <w:szCs w:val="32"/>
        </w:rPr>
        <w:t>根据《中华人民共和国政府信息公开条例》、《国务院办公厅关于加强和规范政府信息公开情况统计报送工作的通知》和《山东省政府信息公开办法》等有关规定要求，现公布山东省商务厅</w:t>
      </w: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年度政府信息公开工作年度报告。本报告由政府信息公开情况概述、主动公开政府信息情况、政府信息公开工作存在的主要问题及下步措施与附表等组成。本报告中数据统计时限自</w:t>
      </w: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w:t>
      </w:r>
      <w:r>
        <w:rPr>
          <w:rFonts w:ascii="仿宋_GB2312" w:eastAsia="仿宋_GB2312" w:hAnsi="宋体" w:cs="宋体"/>
          <w:color w:val="000000"/>
          <w:sz w:val="32"/>
          <w:szCs w:val="32"/>
        </w:rPr>
        <w:t>1</w:t>
      </w:r>
      <w:r>
        <w:rPr>
          <w:rFonts w:ascii="仿宋_GB2312" w:eastAsia="仿宋_GB2312" w:hAnsi="宋体" w:cs="宋体" w:hint="eastAsia"/>
          <w:color w:val="000000"/>
          <w:sz w:val="32"/>
          <w:szCs w:val="32"/>
        </w:rPr>
        <w:t>月</w:t>
      </w:r>
      <w:r>
        <w:rPr>
          <w:rFonts w:ascii="仿宋_GB2312" w:eastAsia="仿宋_GB2312" w:hAnsi="宋体" w:cs="宋体"/>
          <w:color w:val="000000"/>
          <w:sz w:val="32"/>
          <w:szCs w:val="32"/>
        </w:rPr>
        <w:t>1</w:t>
      </w:r>
      <w:r>
        <w:rPr>
          <w:rFonts w:ascii="仿宋_GB2312" w:eastAsia="仿宋_GB2312" w:hAnsi="宋体" w:cs="宋体" w:hint="eastAsia"/>
          <w:color w:val="000000"/>
          <w:sz w:val="32"/>
          <w:szCs w:val="32"/>
        </w:rPr>
        <w:t>日至</w:t>
      </w: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w:t>
      </w:r>
      <w:r>
        <w:rPr>
          <w:rFonts w:ascii="仿宋_GB2312" w:eastAsia="仿宋_GB2312" w:hAnsi="宋体" w:cs="宋体"/>
          <w:color w:val="000000"/>
          <w:sz w:val="32"/>
          <w:szCs w:val="32"/>
        </w:rPr>
        <w:t>12</w:t>
      </w:r>
      <w:r>
        <w:rPr>
          <w:rFonts w:ascii="仿宋_GB2312" w:eastAsia="仿宋_GB2312" w:hAnsi="宋体" w:cs="宋体" w:hint="eastAsia"/>
          <w:color w:val="000000"/>
          <w:sz w:val="32"/>
          <w:szCs w:val="32"/>
        </w:rPr>
        <w:t>月</w:t>
      </w:r>
      <w:r>
        <w:rPr>
          <w:rFonts w:ascii="仿宋_GB2312" w:eastAsia="仿宋_GB2312" w:hAnsi="宋体" w:cs="宋体"/>
          <w:color w:val="000000"/>
          <w:sz w:val="32"/>
          <w:szCs w:val="32"/>
        </w:rPr>
        <w:t>31</w:t>
      </w:r>
      <w:r>
        <w:rPr>
          <w:rFonts w:ascii="仿宋_GB2312" w:eastAsia="仿宋_GB2312" w:hAnsi="宋体" w:cs="宋体" w:hint="eastAsia"/>
          <w:color w:val="000000"/>
          <w:sz w:val="32"/>
          <w:szCs w:val="32"/>
        </w:rPr>
        <w:t>日。</w:t>
      </w:r>
    </w:p>
    <w:p w:rsidR="00CE6ACD" w:rsidRDefault="005036BD">
      <w:pPr>
        <w:widowControl w:val="0"/>
        <w:spacing w:after="0" w:line="560" w:lineRule="exact"/>
        <w:ind w:firstLineChars="196" w:firstLine="627"/>
        <w:jc w:val="both"/>
        <w:rPr>
          <w:rFonts w:ascii="仿宋_GB2312" w:eastAsia="仿宋_GB2312" w:hAnsi="宋体" w:cs="宋体"/>
          <w:color w:val="000000"/>
          <w:spacing w:val="-12"/>
          <w:sz w:val="32"/>
          <w:szCs w:val="32"/>
        </w:rPr>
      </w:pPr>
      <w:r>
        <w:rPr>
          <w:rFonts w:ascii="黑体" w:eastAsia="黑体" w:hAnsi="黑体" w:cs="黑体" w:hint="eastAsia"/>
          <w:bCs/>
          <w:color w:val="000000"/>
          <w:sz w:val="32"/>
          <w:szCs w:val="32"/>
        </w:rPr>
        <w:t>一、政府信息公开情况概述</w:t>
      </w:r>
    </w:p>
    <w:p w:rsidR="00CE6ACD" w:rsidRDefault="005036BD">
      <w:pPr>
        <w:widowControl w:val="0"/>
        <w:spacing w:after="0" w:line="560" w:lineRule="exact"/>
        <w:ind w:firstLineChars="196" w:firstLine="627"/>
        <w:jc w:val="both"/>
        <w:rPr>
          <w:rFonts w:ascii="仿宋_GB2312" w:eastAsia="仿宋_GB2312" w:hAnsi="宋体" w:cs="宋体"/>
          <w:color w:val="000000"/>
          <w:sz w:val="32"/>
          <w:szCs w:val="32"/>
        </w:rPr>
      </w:pP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我厅政务公开政务服务工作，坚持以习近平新时代中国特色社会主义思想和党的十九大精神为指导，围绕省委、省政府中心工作，突出全省商务和开放型经济工作重点，加强信息发布、决策公开和热点回应工作，强化制度机制和门户网站建设，不断增强政府信息公开实效，有效促进法治政府、创新政府、廉洁政府和服务型政府建设。</w:t>
      </w:r>
    </w:p>
    <w:p w:rsidR="00CE6ACD" w:rsidRDefault="005036BD">
      <w:pPr>
        <w:widowControl w:val="0"/>
        <w:spacing w:after="0" w:line="560" w:lineRule="exact"/>
        <w:ind w:firstLineChars="200" w:firstLine="640"/>
        <w:jc w:val="both"/>
        <w:rPr>
          <w:rFonts w:ascii="仿宋_GB2312" w:eastAsia="仿宋_GB2312" w:hAnsi="宋体" w:cs="宋体"/>
          <w:color w:val="000000"/>
          <w:sz w:val="32"/>
          <w:szCs w:val="32"/>
        </w:rPr>
      </w:pPr>
      <w:r>
        <w:rPr>
          <w:rFonts w:ascii="楷体_GB2312" w:eastAsia="楷体_GB2312" w:hAnsi="楷体_GB2312" w:cs="楷体_GB2312" w:hint="eastAsia"/>
          <w:color w:val="000000"/>
          <w:sz w:val="32"/>
          <w:szCs w:val="32"/>
        </w:rPr>
        <w:t>（一）加强政府信息公开工作机制建设。</w:t>
      </w:r>
      <w:r>
        <w:rPr>
          <w:rFonts w:ascii="仿宋_GB2312" w:eastAsia="仿宋_GB2312" w:hAnsi="仿宋" w:hint="eastAsia"/>
          <w:color w:val="000000"/>
          <w:sz w:val="32"/>
          <w:szCs w:val="32"/>
        </w:rPr>
        <w:t>制定了《省商务厅</w:t>
      </w:r>
      <w:r>
        <w:rPr>
          <w:rFonts w:ascii="仿宋_GB2312" w:eastAsia="仿宋_GB2312" w:hAnsi="仿宋"/>
          <w:color w:val="000000"/>
          <w:sz w:val="32"/>
          <w:szCs w:val="32"/>
        </w:rPr>
        <w:t>2018</w:t>
      </w:r>
      <w:r>
        <w:rPr>
          <w:rFonts w:ascii="仿宋_GB2312" w:eastAsia="仿宋_GB2312" w:hAnsi="仿宋" w:hint="eastAsia"/>
          <w:color w:val="000000"/>
          <w:sz w:val="32"/>
          <w:szCs w:val="32"/>
        </w:rPr>
        <w:t>年政务公开工作实施方案》，强化</w:t>
      </w:r>
      <w:r>
        <w:rPr>
          <w:rFonts w:ascii="仿宋_GB2312" w:eastAsia="仿宋_GB2312" w:hint="eastAsia"/>
          <w:color w:val="000000"/>
          <w:sz w:val="32"/>
          <w:szCs w:val="32"/>
        </w:rPr>
        <w:t>决策公开、执行公开、管理公开、服务公开、结果公开。</w:t>
      </w:r>
      <w:r>
        <w:rPr>
          <w:rFonts w:ascii="仿宋_GB2312" w:eastAsia="仿宋_GB2312" w:hAnsi="仿宋" w:hint="eastAsia"/>
          <w:color w:val="000000"/>
          <w:sz w:val="32"/>
          <w:szCs w:val="32"/>
        </w:rPr>
        <w:t>出台了《山东省商务厅政府信息主动公开基本目录（试行）》，梳理了</w:t>
      </w:r>
      <w:r>
        <w:rPr>
          <w:rFonts w:ascii="仿宋_GB2312" w:eastAsia="仿宋_GB2312" w:hAnsi="仿宋"/>
          <w:color w:val="000000"/>
          <w:sz w:val="32"/>
          <w:szCs w:val="32"/>
        </w:rPr>
        <w:t>38</w:t>
      </w:r>
      <w:r>
        <w:rPr>
          <w:rFonts w:ascii="仿宋_GB2312" w:eastAsia="仿宋_GB2312" w:hAnsi="仿宋" w:hint="eastAsia"/>
          <w:color w:val="000000"/>
          <w:sz w:val="32"/>
          <w:szCs w:val="32"/>
        </w:rPr>
        <w:t>个公开事项，明确每个事项的公开内容、公开时限、公开方式、公开主体。</w:t>
      </w:r>
      <w:r>
        <w:rPr>
          <w:rFonts w:ascii="仿宋_GB2312" w:eastAsia="仿宋_GB2312" w:hAnsi="宋体" w:cs="宋体" w:hint="eastAsia"/>
          <w:color w:val="000000"/>
          <w:sz w:val="32"/>
          <w:szCs w:val="32"/>
        </w:rPr>
        <w:t>加强对政务公开有关法律法规和政策的学习宣传和业务培训，面向厅机</w:t>
      </w:r>
      <w:r>
        <w:rPr>
          <w:rFonts w:ascii="仿宋_GB2312" w:eastAsia="仿宋_GB2312" w:hAnsi="宋体" w:cs="宋体" w:hint="eastAsia"/>
          <w:color w:val="000000"/>
          <w:sz w:val="32"/>
          <w:szCs w:val="32"/>
        </w:rPr>
        <w:lastRenderedPageBreak/>
        <w:t>关全体工作人员开展了公开培训。把政务公开工作纳入日常工作管理，对商务各领域与群众利益密切相关的政策文件、政策解读、统计数据、行政事项结果及时公开。</w:t>
      </w:r>
    </w:p>
    <w:p w:rsidR="00CE6ACD" w:rsidRPr="00A6210F" w:rsidRDefault="005036BD" w:rsidP="00A6210F">
      <w:pPr>
        <w:widowControl w:val="0"/>
        <w:spacing w:after="0" w:line="560" w:lineRule="exact"/>
        <w:ind w:firstLineChars="200" w:firstLine="640"/>
        <w:jc w:val="both"/>
        <w:rPr>
          <w:rFonts w:ascii="仿宋_GB2312" w:eastAsia="仿宋_GB2312" w:hAnsi="宋体" w:cs="宋体"/>
          <w:color w:val="000000"/>
          <w:sz w:val="32"/>
          <w:szCs w:val="32"/>
        </w:rPr>
      </w:pPr>
      <w:r>
        <w:rPr>
          <w:rFonts w:ascii="楷体_GB2312" w:eastAsia="楷体_GB2312" w:hAnsi="楷体_GB2312" w:cs="楷体_GB2312" w:hint="eastAsia"/>
          <w:color w:val="000000"/>
          <w:sz w:val="32"/>
          <w:szCs w:val="32"/>
        </w:rPr>
        <w:t>（二）完善信息公开载体建设。</w:t>
      </w:r>
      <w:r>
        <w:rPr>
          <w:rFonts w:ascii="仿宋_GB2312" w:eastAsia="仿宋_GB2312" w:hAnsi="宋体" w:cs="宋体" w:hint="eastAsia"/>
          <w:color w:val="000000"/>
          <w:sz w:val="32"/>
          <w:szCs w:val="32"/>
        </w:rPr>
        <w:t>将厅门户网站中文版、英文版、手机版</w:t>
      </w:r>
      <w:r>
        <w:rPr>
          <w:rFonts w:ascii="仿宋_GB2312" w:eastAsia="仿宋_GB2312" w:hAnsi="宋体" w:cs="宋体"/>
          <w:color w:val="000000"/>
          <w:sz w:val="32"/>
          <w:szCs w:val="32"/>
        </w:rPr>
        <w:t>3</w:t>
      </w:r>
      <w:r>
        <w:rPr>
          <w:rFonts w:ascii="仿宋_GB2312" w:eastAsia="仿宋_GB2312" w:hAnsi="宋体" w:cs="宋体" w:hint="eastAsia"/>
          <w:color w:val="000000"/>
          <w:sz w:val="32"/>
          <w:szCs w:val="32"/>
        </w:rPr>
        <w:t>个网站迁移至省政府统一技术平台</w:t>
      </w:r>
      <w:r>
        <w:rPr>
          <w:rFonts w:ascii="仿宋_GB2312" w:eastAsia="仿宋_GB2312" w:hAnsi="仿宋_GB2312" w:cs="仿宋_GB2312" w:hint="eastAsia"/>
          <w:bCs/>
          <w:color w:val="000000"/>
          <w:sz w:val="32"/>
          <w:szCs w:val="32"/>
        </w:rPr>
        <w:t>，</w:t>
      </w:r>
      <w:r>
        <w:rPr>
          <w:rFonts w:ascii="仿宋_GB2312" w:eastAsia="仿宋_GB2312" w:hAnsi="宋体" w:cs="宋体" w:hint="eastAsia"/>
          <w:color w:val="000000"/>
          <w:sz w:val="32"/>
          <w:szCs w:val="32"/>
        </w:rPr>
        <w:t>进一步完善门户网站政务公开主渠道功能，</w:t>
      </w:r>
      <w:r>
        <w:rPr>
          <w:rFonts w:ascii="仿宋_GB2312" w:eastAsia="仿宋_GB2312" w:hAnsi="仿宋" w:hint="eastAsia"/>
          <w:color w:val="000000"/>
          <w:sz w:val="32"/>
          <w:szCs w:val="32"/>
        </w:rPr>
        <w:t>新增、调整网站栏目</w:t>
      </w:r>
      <w:r>
        <w:rPr>
          <w:rFonts w:ascii="仿宋_GB2312" w:eastAsia="仿宋_GB2312" w:hAnsi="仿宋"/>
          <w:color w:val="000000"/>
          <w:sz w:val="32"/>
          <w:szCs w:val="32"/>
        </w:rPr>
        <w:t>30</w:t>
      </w:r>
      <w:r>
        <w:rPr>
          <w:rFonts w:ascii="仿宋_GB2312" w:eastAsia="仿宋_GB2312" w:hAnsi="仿宋" w:hint="eastAsia"/>
          <w:color w:val="000000"/>
          <w:sz w:val="32"/>
          <w:szCs w:val="32"/>
        </w:rPr>
        <w:t>余处</w:t>
      </w:r>
      <w:r>
        <w:rPr>
          <w:rFonts w:ascii="仿宋_GB2312" w:eastAsia="仿宋_GB2312" w:hAnsi="宋体" w:cs="宋体" w:hint="eastAsia"/>
          <w:color w:val="000000"/>
          <w:sz w:val="32"/>
          <w:szCs w:val="32"/>
        </w:rPr>
        <w:t>，优化页面设计，突出公众关心的资源查询、政策文件、依申请公开、咨询留言等栏目</w:t>
      </w:r>
      <w:r>
        <w:rPr>
          <w:rFonts w:ascii="仿宋_GB2312" w:eastAsia="仿宋_GB2312" w:hAnsi="宋体" w:cs="宋体" w:hint="eastAsia"/>
          <w:color w:val="000000"/>
          <w:sz w:val="32"/>
          <w:szCs w:val="32"/>
        </w:rPr>
        <w:t>，进一步强化信息查询和搜索功能，完善网上政务大厅建设，稳步扩大网上审批事项范围。及时更新完善各类信息公开平台内容，规范网站栏目的内容发布及发布时间，增强信息公开的普及性、时效性、便民性和互动性。丰富政务信息公开形式，围绕全省商务工作要点和社会关注热点，开展新闻发布、在线访谈，邀请处室负责人和各市商务局局长介绍有关重点工作的落实措施及进展情况，回答网民提问，促进重大决策部署的推进落实。积极利用新媒体拓展</w:t>
      </w:r>
      <w:r w:rsidR="00A6210F">
        <w:rPr>
          <w:rFonts w:ascii="仿宋_GB2312" w:eastAsia="仿宋_GB2312" w:hAnsi="宋体" w:cs="宋体" w:hint="eastAsia"/>
          <w:color w:val="000000"/>
          <w:sz w:val="32"/>
          <w:szCs w:val="32"/>
        </w:rPr>
        <w:t>信息公开渠道，完善政务微博信息、政务微信公开机制，取得显著成效。</w:t>
      </w:r>
    </w:p>
    <w:p w:rsidR="00CE6ACD" w:rsidRDefault="00CE6ACD" w:rsidP="00A6210F">
      <w:pPr>
        <w:spacing w:after="0" w:line="560" w:lineRule="exact"/>
        <w:ind w:firstLineChars="200" w:firstLine="640"/>
        <w:jc w:val="both"/>
        <w:rPr>
          <w:rFonts w:ascii="楷体_GB2312" w:eastAsia="楷体_GB2312" w:hAnsi="楷体_GB2312" w:cs="楷体_GB2312"/>
          <w:b/>
          <w:color w:val="000000"/>
          <w:sz w:val="32"/>
          <w:szCs w:val="32"/>
        </w:rPr>
      </w:pPr>
    </w:p>
    <w:p w:rsidR="00CE6ACD" w:rsidRDefault="005036BD">
      <w:pPr>
        <w:spacing w:after="0" w:line="560" w:lineRule="exact"/>
        <w:ind w:firstLineChars="200" w:firstLine="440"/>
        <w:jc w:val="both"/>
        <w:rPr>
          <w:rFonts w:ascii="楷体_GB2312" w:eastAsia="楷体_GB2312" w:hAnsi="楷体_GB2312" w:cs="楷体_GB2312"/>
          <w:b/>
          <w:color w:val="000000"/>
          <w:sz w:val="32"/>
          <w:szCs w:val="32"/>
        </w:rPr>
      </w:pPr>
      <w:r>
        <w:rPr>
          <w:noProof/>
        </w:rPr>
        <w:drawing>
          <wp:anchor distT="0" distB="0" distL="114300" distR="114300" simplePos="0" relativeHeight="251656704" behindDoc="0" locked="0" layoutInCell="1" allowOverlap="1">
            <wp:simplePos x="0" y="0"/>
            <wp:positionH relativeFrom="column">
              <wp:posOffset>542290</wp:posOffset>
            </wp:positionH>
            <wp:positionV relativeFrom="paragraph">
              <wp:posOffset>397510</wp:posOffset>
            </wp:positionV>
            <wp:extent cx="4429125" cy="2876550"/>
            <wp:effectExtent l="0" t="0" r="9525" b="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429125" cy="2876550"/>
                    </a:xfrm>
                    <a:prstGeom prst="rect">
                      <a:avLst/>
                    </a:prstGeom>
                    <a:noFill/>
                  </pic:spPr>
                </pic:pic>
              </a:graphicData>
            </a:graphic>
          </wp:anchor>
        </w:drawing>
      </w:r>
    </w:p>
    <w:p w:rsidR="00CE6ACD" w:rsidRDefault="005036BD">
      <w:pPr>
        <w:spacing w:after="0" w:line="560" w:lineRule="exact"/>
        <w:jc w:val="both"/>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 xml:space="preserve">    </w:t>
      </w:r>
    </w:p>
    <w:p w:rsidR="00CE6ACD" w:rsidRDefault="005036BD">
      <w:pPr>
        <w:spacing w:after="0" w:line="560" w:lineRule="exact"/>
        <w:jc w:val="both"/>
        <w:rPr>
          <w:rFonts w:ascii="楷体_GB2312" w:eastAsia="楷体_GB2312" w:hAnsi="楷体_GB2312" w:cs="楷体_GB2312"/>
          <w:b/>
          <w:color w:val="000000"/>
          <w:sz w:val="32"/>
          <w:szCs w:val="32"/>
        </w:rPr>
      </w:pPr>
      <w:r>
        <w:rPr>
          <w:rFonts w:ascii="楷体_GB2312" w:eastAsia="楷体_GB2312" w:hAnsi="楷体_GB2312" w:cs="楷体_GB2312"/>
          <w:b/>
          <w:color w:val="000000"/>
          <w:sz w:val="32"/>
          <w:szCs w:val="32"/>
        </w:rPr>
        <w:t xml:space="preserve">  </w:t>
      </w:r>
    </w:p>
    <w:p w:rsidR="00CE6ACD" w:rsidRDefault="00CE6ACD">
      <w:pPr>
        <w:spacing w:after="0" w:line="560" w:lineRule="exact"/>
        <w:jc w:val="both"/>
        <w:rPr>
          <w:rFonts w:ascii="楷体_GB2312" w:eastAsia="楷体_GB2312" w:hAnsi="楷体_GB2312" w:cs="楷体_GB2312"/>
          <w:b/>
          <w:color w:val="000000"/>
          <w:sz w:val="32"/>
          <w:szCs w:val="32"/>
        </w:rPr>
      </w:pPr>
    </w:p>
    <w:p w:rsidR="00CE6ACD" w:rsidRDefault="00CE6ACD">
      <w:pPr>
        <w:spacing w:after="0" w:line="560" w:lineRule="exact"/>
        <w:jc w:val="both"/>
        <w:rPr>
          <w:rFonts w:ascii="楷体_GB2312" w:eastAsia="楷体_GB2312" w:hAnsi="楷体_GB2312" w:cs="楷体_GB2312"/>
          <w:b/>
          <w:color w:val="000000"/>
          <w:sz w:val="32"/>
          <w:szCs w:val="32"/>
        </w:rPr>
      </w:pPr>
    </w:p>
    <w:p w:rsidR="00CE6ACD" w:rsidRDefault="00CE6ACD">
      <w:pPr>
        <w:spacing w:after="0" w:line="560" w:lineRule="exact"/>
        <w:jc w:val="both"/>
        <w:rPr>
          <w:rFonts w:ascii="楷体_GB2312" w:eastAsia="楷体_GB2312" w:hAnsi="楷体_GB2312" w:cs="楷体_GB2312"/>
          <w:b/>
          <w:color w:val="000000"/>
          <w:sz w:val="32"/>
          <w:szCs w:val="32"/>
        </w:rPr>
      </w:pPr>
    </w:p>
    <w:p w:rsidR="00CE6ACD" w:rsidRDefault="00CE6ACD">
      <w:pPr>
        <w:spacing w:after="0" w:line="560" w:lineRule="exact"/>
        <w:jc w:val="both"/>
        <w:rPr>
          <w:rFonts w:ascii="楷体_GB2312" w:eastAsia="楷体_GB2312" w:hAnsi="楷体_GB2312" w:cs="楷体_GB2312"/>
          <w:b/>
          <w:color w:val="000000"/>
          <w:sz w:val="32"/>
          <w:szCs w:val="32"/>
        </w:rPr>
      </w:pPr>
    </w:p>
    <w:p w:rsidR="00CE6ACD" w:rsidRDefault="005036BD" w:rsidP="00A6210F">
      <w:pPr>
        <w:spacing w:after="0" w:line="560" w:lineRule="exact"/>
        <w:ind w:firstLineChars="150" w:firstLine="480"/>
        <w:jc w:val="both"/>
        <w:rPr>
          <w:rFonts w:ascii="仿宋_GB2312" w:eastAsia="仿宋_GB2312" w:hAnsi="宋体" w:cs="宋体"/>
          <w:color w:val="000000"/>
          <w:sz w:val="32"/>
          <w:szCs w:val="32"/>
        </w:rPr>
      </w:pPr>
      <w:r>
        <w:rPr>
          <w:rFonts w:ascii="楷体_GB2312" w:eastAsia="楷体_GB2312" w:hAnsi="楷体_GB2312" w:cs="楷体_GB2312" w:hint="eastAsia"/>
          <w:color w:val="000000"/>
          <w:sz w:val="32"/>
          <w:szCs w:val="32"/>
        </w:rPr>
        <w:lastRenderedPageBreak/>
        <w:t>（三）完成政务服务事项及人员进驻省级政务中心。</w:t>
      </w:r>
      <w:r>
        <w:rPr>
          <w:rFonts w:ascii="仿宋_GB2312" w:eastAsia="仿宋_GB2312" w:hAnsi="宋体" w:cs="宋体" w:hint="eastAsia"/>
          <w:color w:val="000000"/>
          <w:sz w:val="32"/>
          <w:szCs w:val="32"/>
        </w:rPr>
        <w:t>制定了《山东省商务厅入驻省级政务服务大厅工作方案》，做好了</w:t>
      </w:r>
      <w:r>
        <w:rPr>
          <w:rFonts w:ascii="仿宋_GB2312" w:eastAsia="仿宋_GB2312" w:hAnsi="宋体" w:cs="宋体"/>
          <w:color w:val="000000"/>
          <w:sz w:val="32"/>
          <w:szCs w:val="32"/>
        </w:rPr>
        <w:t>9</w:t>
      </w:r>
      <w:r>
        <w:rPr>
          <w:rFonts w:ascii="仿宋_GB2312" w:eastAsia="仿宋_GB2312" w:hAnsi="宋体" w:cs="宋体" w:hint="eastAsia"/>
          <w:color w:val="000000"/>
          <w:sz w:val="32"/>
          <w:szCs w:val="32"/>
        </w:rPr>
        <w:t>项事项（行政许可事项</w:t>
      </w:r>
      <w:r>
        <w:rPr>
          <w:rFonts w:ascii="仿宋_GB2312" w:eastAsia="仿宋_GB2312" w:hAnsi="宋体" w:cs="宋体"/>
          <w:color w:val="000000"/>
          <w:sz w:val="32"/>
          <w:szCs w:val="32"/>
        </w:rPr>
        <w:t>7</w:t>
      </w:r>
      <w:r>
        <w:rPr>
          <w:rFonts w:ascii="仿宋_GB2312" w:eastAsia="仿宋_GB2312" w:hAnsi="宋体" w:cs="宋体" w:hint="eastAsia"/>
          <w:color w:val="000000"/>
          <w:sz w:val="32"/>
          <w:szCs w:val="32"/>
        </w:rPr>
        <w:t>项，其他权利类事项</w:t>
      </w:r>
      <w:r>
        <w:rPr>
          <w:rFonts w:ascii="仿宋_GB2312" w:eastAsia="仿宋_GB2312" w:hAnsi="宋体" w:cs="宋体"/>
          <w:color w:val="000000"/>
          <w:sz w:val="32"/>
          <w:szCs w:val="32"/>
        </w:rPr>
        <w:t>2</w:t>
      </w:r>
      <w:r>
        <w:rPr>
          <w:rFonts w:ascii="仿宋_GB2312" w:eastAsia="仿宋_GB2312" w:hAnsi="宋体" w:cs="宋体" w:hint="eastAsia"/>
          <w:color w:val="000000"/>
          <w:sz w:val="32"/>
          <w:szCs w:val="32"/>
        </w:rPr>
        <w:t>项）及</w:t>
      </w:r>
      <w:r>
        <w:rPr>
          <w:rFonts w:ascii="仿宋_GB2312" w:eastAsia="仿宋_GB2312" w:hAnsi="宋体" w:cs="宋体"/>
          <w:color w:val="000000"/>
          <w:sz w:val="32"/>
          <w:szCs w:val="32"/>
        </w:rPr>
        <w:t>3</w:t>
      </w:r>
      <w:r>
        <w:rPr>
          <w:rFonts w:ascii="仿宋_GB2312" w:eastAsia="仿宋_GB2312" w:hAnsi="宋体" w:cs="宋体" w:hint="eastAsia"/>
          <w:color w:val="000000"/>
          <w:sz w:val="32"/>
          <w:szCs w:val="32"/>
        </w:rPr>
        <w:t>名人员进驻省级政务服务中心。</w:t>
      </w: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年，办事大厅共为企业办理各类政务服务事项约</w:t>
      </w:r>
      <w:r>
        <w:rPr>
          <w:rFonts w:ascii="仿宋_GB2312" w:eastAsia="仿宋_GB2312" w:hAnsi="宋体" w:cs="宋体"/>
          <w:color w:val="000000"/>
          <w:sz w:val="32"/>
          <w:szCs w:val="32"/>
        </w:rPr>
        <w:t>6.15</w:t>
      </w:r>
      <w:r>
        <w:rPr>
          <w:rFonts w:ascii="仿宋_GB2312" w:eastAsia="仿宋_GB2312" w:hAnsi="宋体" w:cs="宋体" w:hint="eastAsia"/>
          <w:color w:val="000000"/>
          <w:sz w:val="32"/>
          <w:szCs w:val="32"/>
        </w:rPr>
        <w:t>万件。</w:t>
      </w:r>
    </w:p>
    <w:p w:rsidR="00CE6ACD" w:rsidRDefault="005036BD">
      <w:pPr>
        <w:spacing w:after="0" w:line="560" w:lineRule="exact"/>
        <w:ind w:firstLine="660"/>
        <w:jc w:val="both"/>
        <w:rPr>
          <w:rFonts w:ascii="仿宋_GB2312" w:eastAsia="仿宋_GB2312" w:hAnsi="宋体" w:cs="宋体"/>
          <w:color w:val="000000"/>
          <w:sz w:val="32"/>
          <w:szCs w:val="32"/>
        </w:rPr>
      </w:pPr>
      <w:r>
        <w:rPr>
          <w:noProof/>
        </w:rPr>
        <w:drawing>
          <wp:anchor distT="0" distB="0" distL="114300" distR="114300" simplePos="0" relativeHeight="251657728" behindDoc="0" locked="0" layoutInCell="1" allowOverlap="1">
            <wp:simplePos x="0" y="0"/>
            <wp:positionH relativeFrom="column">
              <wp:posOffset>666115</wp:posOffset>
            </wp:positionH>
            <wp:positionV relativeFrom="paragraph">
              <wp:posOffset>41910</wp:posOffset>
            </wp:positionV>
            <wp:extent cx="4257675" cy="3056890"/>
            <wp:effectExtent l="0" t="0" r="9525" b="1016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57675" cy="3056890"/>
                    </a:xfrm>
                    <a:prstGeom prst="rect">
                      <a:avLst/>
                    </a:prstGeom>
                    <a:noFill/>
                  </pic:spPr>
                </pic:pic>
              </a:graphicData>
            </a:graphic>
          </wp:anchor>
        </w:drawing>
      </w:r>
    </w:p>
    <w:p w:rsidR="00CE6ACD" w:rsidRDefault="00CE6ACD">
      <w:pPr>
        <w:spacing w:after="0" w:line="560" w:lineRule="exact"/>
        <w:ind w:firstLine="660"/>
        <w:jc w:val="both"/>
        <w:rPr>
          <w:rFonts w:ascii="仿宋_GB2312" w:eastAsia="仿宋_GB2312" w:hAnsi="宋体" w:cs="宋体"/>
          <w:color w:val="000000"/>
          <w:sz w:val="32"/>
          <w:szCs w:val="32"/>
        </w:rPr>
      </w:pPr>
    </w:p>
    <w:p w:rsidR="00CE6ACD" w:rsidRDefault="00CE6ACD">
      <w:pPr>
        <w:spacing w:after="0" w:line="560" w:lineRule="exact"/>
        <w:ind w:firstLine="660"/>
        <w:jc w:val="both"/>
        <w:rPr>
          <w:rFonts w:ascii="仿宋_GB2312" w:eastAsia="仿宋_GB2312" w:hAnsi="宋体" w:cs="宋体"/>
          <w:color w:val="000000"/>
          <w:sz w:val="32"/>
          <w:szCs w:val="32"/>
        </w:rPr>
      </w:pPr>
    </w:p>
    <w:p w:rsidR="00CE6ACD" w:rsidRDefault="00CE6ACD">
      <w:pPr>
        <w:spacing w:after="0" w:line="560" w:lineRule="exact"/>
        <w:ind w:firstLine="660"/>
        <w:jc w:val="both"/>
        <w:rPr>
          <w:rFonts w:ascii="仿宋_GB2312" w:eastAsia="仿宋_GB2312" w:hAnsi="宋体" w:cs="宋体"/>
          <w:color w:val="000000"/>
          <w:sz w:val="32"/>
          <w:szCs w:val="32"/>
        </w:rPr>
      </w:pPr>
    </w:p>
    <w:p w:rsidR="00CE6ACD" w:rsidRDefault="00CE6ACD">
      <w:pPr>
        <w:spacing w:after="0" w:line="560" w:lineRule="exact"/>
        <w:ind w:firstLine="660"/>
        <w:jc w:val="both"/>
        <w:rPr>
          <w:rFonts w:ascii="仿宋_GB2312" w:eastAsia="仿宋_GB2312" w:hAnsi="宋体" w:cs="宋体"/>
          <w:color w:val="000000"/>
          <w:sz w:val="32"/>
          <w:szCs w:val="32"/>
        </w:rPr>
      </w:pPr>
    </w:p>
    <w:p w:rsidR="00CE6ACD" w:rsidRDefault="00CE6ACD">
      <w:pPr>
        <w:spacing w:after="0" w:line="560" w:lineRule="exact"/>
        <w:ind w:firstLine="660"/>
        <w:jc w:val="both"/>
        <w:rPr>
          <w:rFonts w:ascii="仿宋_GB2312" w:eastAsia="仿宋_GB2312" w:hAnsi="宋体" w:cs="宋体"/>
          <w:color w:val="000000"/>
          <w:sz w:val="32"/>
          <w:szCs w:val="32"/>
        </w:rPr>
      </w:pPr>
    </w:p>
    <w:p w:rsidR="00CE6ACD" w:rsidRDefault="00CE6ACD">
      <w:pPr>
        <w:spacing w:after="0" w:line="560" w:lineRule="exact"/>
        <w:ind w:firstLine="660"/>
        <w:jc w:val="both"/>
        <w:rPr>
          <w:rFonts w:ascii="仿宋_GB2312" w:eastAsia="仿宋_GB2312" w:hAnsi="宋体" w:cs="宋体"/>
          <w:color w:val="000000"/>
          <w:sz w:val="32"/>
          <w:szCs w:val="32"/>
        </w:rPr>
      </w:pPr>
    </w:p>
    <w:p w:rsidR="00CE6ACD" w:rsidRDefault="005036BD">
      <w:pPr>
        <w:widowControl w:val="0"/>
        <w:adjustRightInd/>
        <w:snapToGrid/>
        <w:spacing w:after="0" w:line="560" w:lineRule="exact"/>
        <w:ind w:firstLineChars="200" w:firstLine="640"/>
        <w:jc w:val="both"/>
        <w:rPr>
          <w:rFonts w:ascii="黑体" w:eastAsia="黑体" w:hAnsi="黑体" w:cs="黑体"/>
          <w:bCs/>
          <w:color w:val="000000"/>
          <w:sz w:val="32"/>
          <w:szCs w:val="32"/>
        </w:rPr>
      </w:pPr>
      <w:r>
        <w:rPr>
          <w:rFonts w:ascii="黑体" w:eastAsia="黑体" w:hAnsi="黑体" w:cs="黑体" w:hint="eastAsia"/>
          <w:bCs/>
          <w:color w:val="000000"/>
          <w:sz w:val="32"/>
          <w:szCs w:val="32"/>
        </w:rPr>
        <w:t>二、政府信息公开情况</w:t>
      </w:r>
      <w:r>
        <w:rPr>
          <w:rFonts w:ascii="黑体" w:eastAsia="黑体" w:hAnsi="黑体" w:cs="黑体"/>
          <w:bCs/>
          <w:color w:val="000000"/>
          <w:sz w:val="32"/>
          <w:szCs w:val="32"/>
        </w:rPr>
        <w:t xml:space="preserve"> </w:t>
      </w:r>
    </w:p>
    <w:p w:rsidR="00CE6ACD" w:rsidRDefault="005036BD">
      <w:pPr>
        <w:widowControl w:val="0"/>
        <w:spacing w:after="0" w:line="560" w:lineRule="exact"/>
        <w:ind w:firstLine="645"/>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初步统计，</w:t>
      </w: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年全年山东省商务厅官方网站公开发布信息</w:t>
      </w:r>
      <w:r>
        <w:rPr>
          <w:rFonts w:ascii="仿宋_GB2312" w:eastAsia="仿宋_GB2312" w:hAnsi="宋体" w:cs="宋体" w:hint="eastAsia"/>
          <w:color w:val="000000"/>
          <w:sz w:val="32"/>
          <w:szCs w:val="32"/>
        </w:rPr>
        <w:t>3906</w:t>
      </w:r>
      <w:r>
        <w:rPr>
          <w:rFonts w:ascii="仿宋_GB2312" w:eastAsia="仿宋_GB2312" w:hAnsi="宋体" w:cs="宋体" w:hint="eastAsia"/>
          <w:color w:val="000000"/>
          <w:sz w:val="32"/>
          <w:szCs w:val="32"/>
        </w:rPr>
        <w:t>条，访问量达</w:t>
      </w:r>
      <w:r>
        <w:rPr>
          <w:rFonts w:ascii="仿宋_GB2312" w:eastAsia="仿宋_GB2312" w:hAnsi="宋体" w:cs="宋体"/>
          <w:color w:val="000000"/>
          <w:sz w:val="32"/>
          <w:szCs w:val="32"/>
        </w:rPr>
        <w:t>6325</w:t>
      </w:r>
      <w:r>
        <w:rPr>
          <w:rFonts w:ascii="仿宋_GB2312" w:eastAsia="仿宋_GB2312" w:hAnsi="宋体" w:cs="宋体" w:hint="eastAsia"/>
          <w:color w:val="000000"/>
          <w:sz w:val="32"/>
          <w:szCs w:val="32"/>
        </w:rPr>
        <w:t>万次。</w:t>
      </w:r>
      <w:r>
        <w:rPr>
          <w:rFonts w:ascii="仿宋_GB2312" w:eastAsia="仿宋_GB2312" w:hAnsi="宋体" w:cs="宋体" w:hint="eastAsia"/>
          <w:color w:val="000000"/>
          <w:sz w:val="32"/>
          <w:szCs w:val="32"/>
        </w:rPr>
        <w:t>全年通过不同渠道和方式公开政府信息</w:t>
      </w:r>
      <w:r>
        <w:rPr>
          <w:rFonts w:ascii="仿宋_GB2312" w:eastAsia="仿宋_GB2312" w:hAnsi="宋体" w:cs="宋体" w:hint="eastAsia"/>
          <w:color w:val="000000"/>
          <w:sz w:val="32"/>
          <w:szCs w:val="32"/>
        </w:rPr>
        <w:t>6459</w:t>
      </w:r>
      <w:r>
        <w:rPr>
          <w:rFonts w:ascii="仿宋_GB2312" w:eastAsia="仿宋_GB2312" w:hAnsi="宋体" w:cs="宋体" w:hint="eastAsia"/>
          <w:color w:val="000000"/>
          <w:sz w:val="32"/>
          <w:szCs w:val="32"/>
        </w:rPr>
        <w:t>条，其中政府网站公开政府信息数</w:t>
      </w:r>
      <w:r>
        <w:rPr>
          <w:rFonts w:ascii="仿宋_GB2312" w:eastAsia="仿宋_GB2312" w:hAnsi="宋体" w:cs="宋体" w:hint="eastAsia"/>
          <w:color w:val="000000"/>
          <w:sz w:val="32"/>
          <w:szCs w:val="32"/>
        </w:rPr>
        <w:t>3906</w:t>
      </w:r>
      <w:r>
        <w:rPr>
          <w:rFonts w:ascii="仿宋_GB2312" w:eastAsia="仿宋_GB2312" w:hAnsi="宋体" w:cs="宋体" w:hint="eastAsia"/>
          <w:color w:val="000000"/>
          <w:sz w:val="32"/>
          <w:szCs w:val="32"/>
        </w:rPr>
        <w:t>条，政务微博</w:t>
      </w:r>
      <w:r>
        <w:rPr>
          <w:rFonts w:ascii="仿宋_GB2312" w:eastAsia="仿宋_GB2312" w:hAnsi="宋体" w:cs="宋体" w:hint="eastAsia"/>
          <w:color w:val="000000"/>
          <w:sz w:val="32"/>
          <w:szCs w:val="32"/>
        </w:rPr>
        <w:t>公开政府信息数</w:t>
      </w:r>
      <w:r>
        <w:rPr>
          <w:rFonts w:ascii="仿宋_GB2312" w:eastAsia="仿宋_GB2312" w:hAnsi="宋体" w:cs="宋体"/>
          <w:color w:val="000000"/>
          <w:sz w:val="32"/>
          <w:szCs w:val="32"/>
        </w:rPr>
        <w:t>2171</w:t>
      </w:r>
      <w:r>
        <w:rPr>
          <w:rFonts w:ascii="仿宋_GB2312" w:eastAsia="仿宋_GB2312" w:hAnsi="宋体" w:cs="宋体" w:hint="eastAsia"/>
          <w:color w:val="000000"/>
          <w:sz w:val="32"/>
          <w:szCs w:val="32"/>
        </w:rPr>
        <w:t>条，政务微信公开政府信息数</w:t>
      </w:r>
      <w:r>
        <w:rPr>
          <w:rFonts w:ascii="仿宋_GB2312" w:eastAsia="仿宋_GB2312" w:hAnsi="宋体" w:cs="宋体"/>
          <w:color w:val="000000"/>
          <w:sz w:val="32"/>
          <w:szCs w:val="32"/>
        </w:rPr>
        <w:t>38</w:t>
      </w:r>
      <w:r>
        <w:rPr>
          <w:rFonts w:ascii="仿宋_GB2312" w:eastAsia="仿宋_GB2312" w:hAnsi="宋体" w:cs="宋体" w:hint="eastAsia"/>
          <w:color w:val="000000"/>
          <w:sz w:val="32"/>
          <w:szCs w:val="32"/>
        </w:rPr>
        <w:t>2</w:t>
      </w:r>
      <w:r>
        <w:rPr>
          <w:rFonts w:ascii="仿宋_GB2312" w:eastAsia="仿宋_GB2312" w:hAnsi="宋体" w:cs="宋体" w:hint="eastAsia"/>
          <w:color w:val="000000"/>
          <w:sz w:val="32"/>
          <w:szCs w:val="32"/>
        </w:rPr>
        <w:t>条。新华社、山东电视台、山东广播电台、大众日报等主流媒体报道山东商务新闻</w:t>
      </w:r>
      <w:r>
        <w:rPr>
          <w:rFonts w:ascii="仿宋_GB2312" w:eastAsia="仿宋_GB2312" w:hAnsi="宋体" w:cs="宋体"/>
          <w:color w:val="000000"/>
          <w:sz w:val="32"/>
          <w:szCs w:val="32"/>
        </w:rPr>
        <w:t>580</w:t>
      </w:r>
      <w:r>
        <w:rPr>
          <w:rFonts w:ascii="仿宋_GB2312" w:eastAsia="仿宋_GB2312" w:hAnsi="宋体" w:cs="宋体" w:hint="eastAsia"/>
          <w:color w:val="000000"/>
          <w:sz w:val="32"/>
          <w:szCs w:val="32"/>
        </w:rPr>
        <w:t>余条。全年参加省政府新闻办新闻发布会</w:t>
      </w:r>
      <w:r>
        <w:rPr>
          <w:rFonts w:ascii="仿宋_GB2312" w:eastAsia="仿宋_GB2312" w:hAnsi="宋体" w:cs="宋体"/>
          <w:color w:val="000000"/>
          <w:sz w:val="32"/>
          <w:szCs w:val="32"/>
        </w:rPr>
        <w:t>8</w:t>
      </w:r>
      <w:r>
        <w:rPr>
          <w:rFonts w:ascii="仿宋_GB2312" w:eastAsia="仿宋_GB2312" w:hAnsi="宋体" w:cs="宋体" w:hint="eastAsia"/>
          <w:color w:val="000000"/>
          <w:sz w:val="32"/>
          <w:szCs w:val="32"/>
        </w:rPr>
        <w:t>次，网站在线访谈</w:t>
      </w:r>
      <w:r>
        <w:rPr>
          <w:rFonts w:ascii="仿宋_GB2312" w:eastAsia="仿宋_GB2312" w:hAnsi="宋体" w:cs="宋体"/>
          <w:color w:val="000000"/>
          <w:sz w:val="32"/>
          <w:szCs w:val="32"/>
        </w:rPr>
        <w:t>32</w:t>
      </w:r>
      <w:r>
        <w:rPr>
          <w:rFonts w:ascii="仿宋_GB2312" w:eastAsia="仿宋_GB2312" w:hAnsi="宋体" w:cs="宋体" w:hint="eastAsia"/>
          <w:color w:val="000000"/>
          <w:sz w:val="32"/>
          <w:szCs w:val="32"/>
        </w:rPr>
        <w:t>次。全年答复网民咨询留言</w:t>
      </w:r>
      <w:r>
        <w:rPr>
          <w:rFonts w:ascii="仿宋_GB2312" w:eastAsia="仿宋_GB2312" w:hAnsi="宋体" w:cs="宋体"/>
          <w:color w:val="000000"/>
          <w:sz w:val="32"/>
          <w:szCs w:val="32"/>
        </w:rPr>
        <w:t>384</w:t>
      </w:r>
      <w:r>
        <w:rPr>
          <w:rFonts w:ascii="仿宋_GB2312" w:eastAsia="仿宋_GB2312" w:hAnsi="宋体" w:cs="宋体" w:hint="eastAsia"/>
          <w:color w:val="000000"/>
          <w:sz w:val="32"/>
          <w:szCs w:val="32"/>
        </w:rPr>
        <w:t>件。</w:t>
      </w:r>
    </w:p>
    <w:p w:rsidR="00CE6ACD" w:rsidRDefault="005036BD">
      <w:pPr>
        <w:spacing w:after="0" w:line="560" w:lineRule="exact"/>
        <w:ind w:firstLineChars="200" w:firstLine="440"/>
        <w:jc w:val="both"/>
        <w:rPr>
          <w:rFonts w:ascii="楷体_GB2312" w:eastAsia="楷体_GB2312" w:hAnsi="楷体_GB2312" w:cs="楷体_GB2312"/>
          <w:color w:val="000000"/>
          <w:sz w:val="32"/>
          <w:szCs w:val="32"/>
        </w:rPr>
      </w:pPr>
      <w:r>
        <w:rPr>
          <w:noProof/>
        </w:rPr>
        <w:lastRenderedPageBreak/>
        <w:drawing>
          <wp:anchor distT="0" distB="0" distL="114300" distR="114300" simplePos="0" relativeHeight="251655680" behindDoc="0" locked="0" layoutInCell="1" allowOverlap="1">
            <wp:simplePos x="0" y="0"/>
            <wp:positionH relativeFrom="column">
              <wp:posOffset>1158875</wp:posOffset>
            </wp:positionH>
            <wp:positionV relativeFrom="paragraph">
              <wp:posOffset>524510</wp:posOffset>
            </wp:positionV>
            <wp:extent cx="3437890" cy="2292350"/>
            <wp:effectExtent l="4445" t="4445" r="5715" b="8255"/>
            <wp:wrapTopAndBottom/>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E6ACD" w:rsidRDefault="00CE6ACD">
      <w:pPr>
        <w:widowControl w:val="0"/>
        <w:spacing w:after="0" w:line="560" w:lineRule="exact"/>
        <w:ind w:firstLineChars="200" w:firstLine="640"/>
        <w:jc w:val="both"/>
        <w:rPr>
          <w:rFonts w:ascii="楷体_GB2312" w:eastAsia="楷体_GB2312" w:hAnsi="楷体_GB2312" w:cs="楷体_GB2312"/>
          <w:color w:val="000000"/>
          <w:sz w:val="32"/>
          <w:szCs w:val="32"/>
        </w:rPr>
      </w:pPr>
    </w:p>
    <w:p w:rsidR="00CE6ACD" w:rsidRDefault="005036BD">
      <w:pPr>
        <w:widowControl w:val="0"/>
        <w:spacing w:after="0" w:line="560" w:lineRule="exact"/>
        <w:ind w:firstLineChars="200" w:firstLine="640"/>
        <w:jc w:val="both"/>
        <w:rPr>
          <w:rFonts w:ascii="仿宋_GB2312" w:eastAsia="仿宋_GB2312" w:hAnsi="宋体" w:cs="宋体"/>
          <w:color w:val="000000"/>
          <w:sz w:val="32"/>
          <w:szCs w:val="32"/>
        </w:rPr>
      </w:pPr>
      <w:r>
        <w:rPr>
          <w:rFonts w:ascii="楷体_GB2312" w:eastAsia="楷体_GB2312" w:hAnsi="楷体_GB2312" w:cs="楷体_GB2312" w:hint="eastAsia"/>
          <w:color w:val="000000"/>
          <w:sz w:val="32"/>
          <w:szCs w:val="32"/>
        </w:rPr>
        <w:t>（一）推进财政信息公开。</w:t>
      </w:r>
      <w:r>
        <w:rPr>
          <w:rFonts w:ascii="仿宋_GB2312" w:eastAsia="仿宋_GB2312" w:hAnsi="宋体" w:cs="宋体" w:hint="eastAsia"/>
          <w:color w:val="000000"/>
          <w:sz w:val="32"/>
          <w:szCs w:val="32"/>
        </w:rPr>
        <w:t>积极做好部门预决算和“三公”经费公开工作，细化公开到支出功能分类的项级科目，“三公”经费决算公开细化说明因公出国（境）团组数以及“三公”经费增减变化原因等信息。在厅网站设立了“公共资源管理平台”栏目，实时发布我厅重大经贸活动、境内外展会、政府采购、政府购买服务招投标信息，接受社会监督。</w:t>
      </w:r>
    </w:p>
    <w:p w:rsidR="00CE6ACD" w:rsidRDefault="00CE6ACD">
      <w:pPr>
        <w:widowControl w:val="0"/>
        <w:spacing w:after="0" w:line="560" w:lineRule="exact"/>
        <w:ind w:firstLineChars="200" w:firstLine="640"/>
        <w:jc w:val="both"/>
        <w:rPr>
          <w:rFonts w:ascii="仿宋_GB2312" w:eastAsia="仿宋_GB2312" w:hAnsi="宋体" w:cs="宋体"/>
          <w:color w:val="000000"/>
          <w:sz w:val="32"/>
          <w:szCs w:val="32"/>
        </w:rPr>
      </w:pPr>
    </w:p>
    <w:p w:rsidR="00CE6ACD" w:rsidRDefault="00CE6ACD">
      <w:pPr>
        <w:widowControl w:val="0"/>
        <w:spacing w:after="0" w:line="560" w:lineRule="exact"/>
        <w:ind w:firstLineChars="200" w:firstLine="640"/>
        <w:jc w:val="both"/>
        <w:rPr>
          <w:rFonts w:ascii="仿宋_GB2312" w:eastAsia="仿宋_GB2312" w:hAnsi="宋体" w:cs="宋体"/>
          <w:color w:val="000000"/>
          <w:sz w:val="32"/>
          <w:szCs w:val="32"/>
        </w:rPr>
      </w:pPr>
    </w:p>
    <w:p w:rsidR="00CE6ACD" w:rsidRDefault="00CE6ACD">
      <w:pPr>
        <w:widowControl w:val="0"/>
        <w:spacing w:after="0" w:line="560" w:lineRule="exact"/>
        <w:ind w:firstLineChars="200" w:firstLine="640"/>
        <w:jc w:val="both"/>
        <w:rPr>
          <w:rFonts w:ascii="仿宋_GB2312" w:eastAsia="仿宋_GB2312" w:hAnsi="宋体" w:cs="宋体"/>
          <w:color w:val="000000"/>
          <w:sz w:val="32"/>
          <w:szCs w:val="32"/>
        </w:rPr>
      </w:pPr>
    </w:p>
    <w:p w:rsidR="00CE6ACD" w:rsidRDefault="00CE6ACD">
      <w:pPr>
        <w:widowControl w:val="0"/>
        <w:spacing w:after="0" w:line="560" w:lineRule="exact"/>
        <w:ind w:firstLineChars="200" w:firstLine="640"/>
        <w:jc w:val="both"/>
        <w:rPr>
          <w:rFonts w:ascii="仿宋_GB2312" w:eastAsia="仿宋_GB2312" w:hAnsi="宋体" w:cs="宋体"/>
          <w:color w:val="000000"/>
          <w:sz w:val="32"/>
          <w:szCs w:val="32"/>
        </w:rPr>
      </w:pPr>
    </w:p>
    <w:p w:rsidR="00CE6ACD" w:rsidRDefault="00CE6ACD">
      <w:pPr>
        <w:widowControl w:val="0"/>
        <w:spacing w:after="0" w:line="560" w:lineRule="exact"/>
        <w:ind w:firstLineChars="200" w:firstLine="640"/>
        <w:jc w:val="both"/>
        <w:rPr>
          <w:rFonts w:ascii="仿宋_GB2312" w:eastAsia="仿宋_GB2312" w:hAnsi="宋体" w:cs="宋体"/>
          <w:color w:val="000000"/>
          <w:sz w:val="32"/>
          <w:szCs w:val="32"/>
        </w:rPr>
      </w:pPr>
    </w:p>
    <w:p w:rsidR="00CE6ACD" w:rsidRDefault="00CE6ACD">
      <w:pPr>
        <w:widowControl w:val="0"/>
        <w:spacing w:after="0" w:line="560" w:lineRule="exact"/>
        <w:ind w:firstLineChars="200" w:firstLine="640"/>
        <w:jc w:val="both"/>
        <w:rPr>
          <w:rFonts w:ascii="仿宋_GB2312" w:eastAsia="仿宋_GB2312" w:hAnsi="宋体" w:cs="宋体"/>
          <w:color w:val="000000"/>
          <w:sz w:val="32"/>
          <w:szCs w:val="32"/>
        </w:rPr>
      </w:pPr>
    </w:p>
    <w:p w:rsidR="00CE6ACD" w:rsidRDefault="00CE6ACD">
      <w:pPr>
        <w:widowControl w:val="0"/>
        <w:spacing w:after="0" w:line="560" w:lineRule="exact"/>
        <w:ind w:firstLineChars="200" w:firstLine="640"/>
        <w:jc w:val="both"/>
        <w:rPr>
          <w:rFonts w:ascii="仿宋_GB2312" w:eastAsia="仿宋_GB2312" w:hAnsi="宋体" w:cs="宋体"/>
          <w:color w:val="000000"/>
          <w:sz w:val="32"/>
          <w:szCs w:val="32"/>
        </w:rPr>
      </w:pPr>
    </w:p>
    <w:p w:rsidR="00CE6ACD" w:rsidRDefault="00CE6ACD" w:rsidP="00A6210F">
      <w:pPr>
        <w:widowControl w:val="0"/>
        <w:spacing w:after="0" w:line="560" w:lineRule="exact"/>
        <w:jc w:val="both"/>
        <w:rPr>
          <w:rFonts w:ascii="仿宋_GB2312" w:eastAsia="仿宋_GB2312" w:hAnsi="宋体" w:cs="宋体"/>
          <w:color w:val="000000"/>
          <w:sz w:val="32"/>
          <w:szCs w:val="32"/>
        </w:rPr>
      </w:pPr>
    </w:p>
    <w:p w:rsidR="00CE6ACD" w:rsidRDefault="005036BD">
      <w:pPr>
        <w:widowControl w:val="0"/>
        <w:spacing w:after="0" w:line="560" w:lineRule="exact"/>
        <w:ind w:firstLineChars="200" w:firstLine="640"/>
        <w:jc w:val="both"/>
        <w:rPr>
          <w:rFonts w:ascii="仿宋_GB2312" w:eastAsia="仿宋_GB2312" w:hAnsi="宋体" w:cs="宋体"/>
          <w:color w:val="000000"/>
          <w:sz w:val="32"/>
          <w:szCs w:val="32"/>
        </w:rPr>
      </w:pPr>
      <w:r>
        <w:rPr>
          <w:rFonts w:ascii="仿宋_GB2312" w:eastAsia="仿宋_GB2312" w:hAnsi="宋体" w:cs="宋体" w:hint="eastAsia"/>
          <w:noProof/>
          <w:color w:val="000000"/>
          <w:sz w:val="32"/>
          <w:szCs w:val="32"/>
        </w:rPr>
        <w:drawing>
          <wp:anchor distT="0" distB="0" distL="114300" distR="114300" simplePos="0" relativeHeight="251658752" behindDoc="1" locked="0" layoutInCell="1" allowOverlap="1">
            <wp:simplePos x="0" y="0"/>
            <wp:positionH relativeFrom="column">
              <wp:posOffset>406400</wp:posOffset>
            </wp:positionH>
            <wp:positionV relativeFrom="paragraph">
              <wp:posOffset>-2705100</wp:posOffset>
            </wp:positionV>
            <wp:extent cx="4993005" cy="2992120"/>
            <wp:effectExtent l="0" t="0" r="17145" b="17780"/>
            <wp:wrapThrough wrapText="bothSides">
              <wp:wrapPolygon edited="0">
                <wp:start x="0" y="0"/>
                <wp:lineTo x="0" y="21453"/>
                <wp:lineTo x="21509" y="21453"/>
                <wp:lineTo x="21509" y="0"/>
                <wp:lineTo x="0" y="0"/>
              </wp:wrapPolygon>
            </wp:wrapThrough>
            <wp:docPr id="1" name="图片 1" descr="360截图20190125144858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0截图20190125144858948"/>
                    <pic:cNvPicPr>
                      <a:picLocks noChangeAspect="1"/>
                    </pic:cNvPicPr>
                  </pic:nvPicPr>
                  <pic:blipFill>
                    <a:blip r:embed="rId10" cstate="print"/>
                    <a:stretch>
                      <a:fillRect/>
                    </a:stretch>
                  </pic:blipFill>
                  <pic:spPr>
                    <a:xfrm>
                      <a:off x="0" y="0"/>
                      <a:ext cx="4993005" cy="2992120"/>
                    </a:xfrm>
                    <a:prstGeom prst="rect">
                      <a:avLst/>
                    </a:prstGeom>
                  </pic:spPr>
                </pic:pic>
              </a:graphicData>
            </a:graphic>
          </wp:anchor>
        </w:drawing>
      </w:r>
    </w:p>
    <w:p w:rsidR="00CE6ACD" w:rsidRDefault="00CE6ACD">
      <w:pPr>
        <w:widowControl w:val="0"/>
        <w:spacing w:after="0" w:line="560" w:lineRule="exact"/>
        <w:ind w:firstLineChars="200" w:firstLine="640"/>
        <w:jc w:val="both"/>
        <w:rPr>
          <w:rFonts w:ascii="仿宋_GB2312" w:eastAsia="仿宋_GB2312" w:hAnsi="宋体" w:cs="宋体"/>
          <w:color w:val="000000"/>
          <w:sz w:val="32"/>
          <w:szCs w:val="32"/>
        </w:rPr>
      </w:pPr>
    </w:p>
    <w:p w:rsidR="00CE6ACD" w:rsidRDefault="005036BD">
      <w:pPr>
        <w:widowControl w:val="0"/>
        <w:spacing w:after="0" w:line="560" w:lineRule="exact"/>
        <w:ind w:firstLine="660"/>
        <w:jc w:val="both"/>
        <w:rPr>
          <w:rFonts w:ascii="仿宋_GB2312" w:eastAsia="仿宋_GB2312" w:hAnsi="宋体" w:cs="宋体"/>
          <w:color w:val="000000"/>
          <w:sz w:val="32"/>
          <w:szCs w:val="32"/>
        </w:rPr>
      </w:pPr>
      <w:r>
        <w:rPr>
          <w:rFonts w:ascii="楷体_GB2312" w:eastAsia="楷体_GB2312" w:hAnsi="楷体_GB2312" w:cs="楷体_GB2312" w:hint="eastAsia"/>
          <w:color w:val="000000"/>
          <w:sz w:val="32"/>
          <w:szCs w:val="32"/>
        </w:rPr>
        <w:t>（二）推进行政权力运行信息公开。</w:t>
      </w:r>
      <w:r>
        <w:rPr>
          <w:rFonts w:ascii="仿宋_GB2312" w:eastAsia="仿宋_GB2312" w:hAnsi="宋体" w:cs="宋体" w:hint="eastAsia"/>
          <w:color w:val="000000"/>
          <w:sz w:val="32"/>
          <w:szCs w:val="32"/>
        </w:rPr>
        <w:t>加大行政审批、行政许可、行政处罚等信息公开力度，积极推进行政权力公开透明运行。一是深化政策法规信息公开。及时发布有关工作部署及政策信息，规范商务工作管理，发布解读了</w:t>
      </w:r>
      <w:hyperlink r:id="rId11" w:tgtFrame="http://sdcom.gov.cn/public/html/groups/_blank" w:tooltip="山东省政府新闻办举行新闻发布会解读《关于促进内贸流通供给侧结构性改革的意见》" w:history="1">
        <w:r>
          <w:rPr>
            <w:rFonts w:ascii="仿宋_GB2312" w:eastAsia="仿宋_GB2312" w:hAnsi="宋体" w:cs="宋体" w:hint="eastAsia"/>
            <w:color w:val="000000"/>
            <w:sz w:val="32"/>
            <w:szCs w:val="32"/>
          </w:rPr>
          <w:t>《山东省总部机构奖励政策实施办法》</w:t>
        </w:r>
      </w:hyperlink>
      <w:r>
        <w:rPr>
          <w:rFonts w:ascii="仿宋_GB2312" w:eastAsia="仿宋_GB2312" w:hAnsi="宋体" w:cs="宋体" w:hint="eastAsia"/>
          <w:color w:val="000000"/>
          <w:sz w:val="32"/>
          <w:szCs w:val="32"/>
        </w:rPr>
        <w:t>、</w:t>
      </w:r>
      <w:hyperlink r:id="rId12" w:tgtFrame="http://sdcom.gov.cn/public/html/groups/_blank" w:tooltip="解读《山东省品牌展会认定办法（试行）》" w:history="1">
        <w:r>
          <w:rPr>
            <w:rFonts w:ascii="仿宋_GB2312" w:eastAsia="仿宋_GB2312" w:hAnsi="宋体" w:cs="宋体" w:hint="eastAsia"/>
            <w:color w:val="000000"/>
            <w:sz w:val="32"/>
            <w:szCs w:val="32"/>
          </w:rPr>
          <w:t>《山东省深化与世界</w:t>
        </w:r>
        <w:r>
          <w:rPr>
            <w:rFonts w:ascii="仿宋_GB2312" w:eastAsia="仿宋_GB2312" w:hAnsi="宋体" w:cs="宋体"/>
            <w:color w:val="000000"/>
            <w:sz w:val="32"/>
            <w:szCs w:val="32"/>
          </w:rPr>
          <w:t>500</w:t>
        </w:r>
        <w:r>
          <w:rPr>
            <w:rFonts w:ascii="仿宋_GB2312" w:eastAsia="仿宋_GB2312" w:hAnsi="宋体" w:cs="宋体" w:hint="eastAsia"/>
            <w:color w:val="000000"/>
            <w:sz w:val="32"/>
            <w:szCs w:val="32"/>
          </w:rPr>
          <w:t>强及行业领军企业合作行动方案（</w:t>
        </w:r>
        <w:r>
          <w:rPr>
            <w:rFonts w:ascii="仿宋_GB2312" w:eastAsia="仿宋_GB2312" w:hAnsi="宋体" w:cs="宋体"/>
            <w:color w:val="000000"/>
            <w:sz w:val="32"/>
            <w:szCs w:val="32"/>
          </w:rPr>
          <w:t>2018-2020</w:t>
        </w:r>
        <w:r>
          <w:rPr>
            <w:rFonts w:ascii="仿宋_GB2312" w:eastAsia="仿宋_GB2312" w:hAnsi="宋体" w:cs="宋体" w:hint="eastAsia"/>
            <w:color w:val="000000"/>
            <w:sz w:val="32"/>
            <w:szCs w:val="32"/>
          </w:rPr>
          <w:t>）》</w:t>
        </w:r>
      </w:hyperlink>
      <w:r>
        <w:rPr>
          <w:rFonts w:ascii="仿宋_GB2312" w:eastAsia="仿宋_GB2312" w:hAnsi="宋体" w:cs="宋体" w:hint="eastAsia"/>
          <w:color w:val="000000"/>
          <w:sz w:val="32"/>
          <w:szCs w:val="32"/>
        </w:rPr>
        <w:t>等一系列政策文件。二是推进商务领域行政审批事项信息公开。我厅门户网站全面公开行政审批事项清单，依法公开权力运行流程，接受社会监督。加强行政审批项目调整信息公开，围绕国务院，省委省政府关于简政放权的决策部署，及时公开取消、下放、清理的行政审批项目信息。继续推进行政许可办理信息公开，加强依据、条件、程序、数量、期</w:t>
      </w:r>
      <w:r>
        <w:rPr>
          <w:rFonts w:ascii="仿宋_GB2312" w:eastAsia="仿宋_GB2312" w:hAnsi="宋体" w:cs="宋体" w:hint="eastAsia"/>
          <w:color w:val="000000"/>
          <w:sz w:val="32"/>
          <w:szCs w:val="32"/>
        </w:rPr>
        <w:t>限、需要提交材料目录以及办理情况的信息公开工作。</w:t>
      </w:r>
      <w:r>
        <w:rPr>
          <w:rFonts w:ascii="仿宋_GB2312" w:eastAsia="仿宋_GB2312" w:hAnsi="宋体" w:cs="宋体"/>
          <w:color w:val="000000"/>
          <w:sz w:val="32"/>
          <w:szCs w:val="32"/>
        </w:rPr>
        <w:t xml:space="preserve"> </w:t>
      </w:r>
    </w:p>
    <w:p w:rsidR="00CE6ACD" w:rsidRDefault="005036BD">
      <w:pPr>
        <w:widowControl w:val="0"/>
        <w:spacing w:after="0" w:line="560" w:lineRule="exact"/>
        <w:ind w:firstLineChars="200" w:firstLine="640"/>
        <w:jc w:val="both"/>
        <w:rPr>
          <w:rFonts w:ascii="仿宋_GB2312" w:eastAsia="仿宋_GB2312" w:hAnsi="宋体" w:cs="宋体"/>
          <w:color w:val="000000"/>
          <w:sz w:val="32"/>
          <w:szCs w:val="32"/>
        </w:rPr>
      </w:pPr>
      <w:r>
        <w:rPr>
          <w:rFonts w:ascii="楷体_GB2312" w:eastAsia="楷体_GB2312" w:hAnsi="楷体_GB2312" w:cs="楷体_GB2312" w:hint="eastAsia"/>
          <w:color w:val="000000"/>
          <w:sz w:val="32"/>
          <w:szCs w:val="32"/>
        </w:rPr>
        <w:t>（三）及时公开统计数据信息。</w:t>
      </w:r>
      <w:r>
        <w:rPr>
          <w:rFonts w:ascii="仿宋_GB2312" w:eastAsia="仿宋_GB2312" w:hAnsi="宋体" w:cs="宋体" w:hint="eastAsia"/>
          <w:color w:val="000000"/>
          <w:sz w:val="32"/>
          <w:szCs w:val="32"/>
        </w:rPr>
        <w:t>强化商务领域民生政策执行情况公开，及时、准确、全面向社会发布食用农产品、重要生产资料市场动态、价格走势、预测预警等信息，不断提高公共服务水平。加强商务运行分析的公开，对各月份全省商务运行情况，从月度、洲别、地区、行业等角度对外贸、外资、走出去等相关情况在门户网站上及时公开。</w:t>
      </w:r>
      <w:r>
        <w:rPr>
          <w:rFonts w:ascii="仿宋_GB2312" w:eastAsia="仿宋_GB2312" w:hAnsi="宋体" w:cs="宋体"/>
          <w:color w:val="000000"/>
          <w:sz w:val="32"/>
          <w:szCs w:val="32"/>
        </w:rPr>
        <w:t xml:space="preserve"> </w:t>
      </w:r>
    </w:p>
    <w:p w:rsidR="00CE6ACD" w:rsidRDefault="00CE6ACD">
      <w:pPr>
        <w:adjustRightInd/>
        <w:snapToGrid/>
        <w:spacing w:after="0" w:line="560" w:lineRule="exact"/>
        <w:ind w:firstLineChars="200" w:firstLine="640"/>
        <w:jc w:val="both"/>
        <w:rPr>
          <w:rFonts w:ascii="仿宋_GB2312" w:eastAsia="仿宋_GB2312" w:hAnsi="宋体" w:cs="宋体"/>
          <w:color w:val="000000"/>
          <w:sz w:val="32"/>
          <w:szCs w:val="32"/>
        </w:rPr>
      </w:pPr>
    </w:p>
    <w:p w:rsidR="00CE6ACD" w:rsidRDefault="00CE6ACD">
      <w:pPr>
        <w:adjustRightInd/>
        <w:snapToGrid/>
        <w:spacing w:after="0" w:line="560" w:lineRule="exact"/>
        <w:ind w:firstLineChars="200" w:firstLine="640"/>
        <w:jc w:val="both"/>
        <w:rPr>
          <w:rFonts w:ascii="仿宋_GB2312" w:eastAsia="仿宋_GB2312" w:hAnsi="宋体" w:cs="宋体"/>
          <w:color w:val="000000"/>
          <w:sz w:val="32"/>
          <w:szCs w:val="32"/>
        </w:rPr>
      </w:pPr>
    </w:p>
    <w:p w:rsidR="00CE6ACD" w:rsidRDefault="00CE6ACD">
      <w:pPr>
        <w:adjustRightInd/>
        <w:snapToGrid/>
        <w:spacing w:after="0" w:line="560" w:lineRule="exact"/>
        <w:ind w:firstLineChars="200" w:firstLine="640"/>
        <w:jc w:val="both"/>
        <w:rPr>
          <w:rFonts w:ascii="仿宋_GB2312" w:eastAsia="仿宋_GB2312" w:hAnsi="宋体" w:cs="宋体"/>
          <w:color w:val="000000"/>
          <w:sz w:val="32"/>
          <w:szCs w:val="32"/>
        </w:rPr>
      </w:pPr>
    </w:p>
    <w:p w:rsidR="00CE6ACD" w:rsidRDefault="00CE6ACD">
      <w:pPr>
        <w:adjustRightInd/>
        <w:snapToGrid/>
        <w:spacing w:after="0" w:line="560" w:lineRule="exact"/>
        <w:ind w:firstLineChars="200" w:firstLine="640"/>
        <w:jc w:val="both"/>
        <w:rPr>
          <w:rFonts w:ascii="仿宋_GB2312" w:eastAsia="仿宋_GB2312" w:hAnsi="宋体" w:cs="宋体"/>
          <w:color w:val="000000"/>
          <w:sz w:val="32"/>
          <w:szCs w:val="32"/>
        </w:rPr>
      </w:pPr>
    </w:p>
    <w:p w:rsidR="00CE6ACD" w:rsidRDefault="00CE6ACD">
      <w:pPr>
        <w:adjustRightInd/>
        <w:snapToGrid/>
        <w:spacing w:after="0" w:line="560" w:lineRule="exact"/>
        <w:ind w:firstLineChars="200" w:firstLine="640"/>
        <w:jc w:val="both"/>
        <w:rPr>
          <w:rFonts w:ascii="仿宋_GB2312" w:eastAsia="仿宋_GB2312" w:hAnsi="宋体" w:cs="宋体"/>
          <w:color w:val="000000"/>
          <w:sz w:val="32"/>
          <w:szCs w:val="32"/>
        </w:rPr>
      </w:pPr>
    </w:p>
    <w:p w:rsidR="00CE6ACD" w:rsidRDefault="00A6210F">
      <w:pPr>
        <w:adjustRightInd/>
        <w:snapToGrid/>
        <w:spacing w:after="0" w:line="560" w:lineRule="exact"/>
        <w:ind w:firstLineChars="200" w:firstLine="640"/>
        <w:jc w:val="both"/>
        <w:rPr>
          <w:rFonts w:ascii="仿宋_GB2312" w:eastAsia="仿宋_GB2312" w:hAnsi="宋体" w:cs="宋体"/>
          <w:color w:val="000000"/>
          <w:sz w:val="32"/>
          <w:szCs w:val="32"/>
        </w:rPr>
      </w:pPr>
      <w:r>
        <w:rPr>
          <w:rFonts w:ascii="仿宋_GB2312" w:eastAsia="仿宋_GB2312" w:hAnsi="宋体" w:cs="宋体"/>
          <w:noProof/>
          <w:color w:val="000000"/>
          <w:sz w:val="32"/>
          <w:szCs w:val="32"/>
        </w:rPr>
        <w:lastRenderedPageBreak/>
        <w:drawing>
          <wp:anchor distT="0" distB="0" distL="114300" distR="114300" simplePos="0" relativeHeight="251659776" behindDoc="1" locked="0" layoutInCell="1" allowOverlap="1">
            <wp:simplePos x="0" y="0"/>
            <wp:positionH relativeFrom="column">
              <wp:posOffset>407035</wp:posOffset>
            </wp:positionH>
            <wp:positionV relativeFrom="paragraph">
              <wp:posOffset>-935990</wp:posOffset>
            </wp:positionV>
            <wp:extent cx="4899660" cy="2929890"/>
            <wp:effectExtent l="19050" t="0" r="0" b="0"/>
            <wp:wrapThrough wrapText="bothSides">
              <wp:wrapPolygon edited="0">
                <wp:start x="-84" y="0"/>
                <wp:lineTo x="-84" y="21488"/>
                <wp:lineTo x="21583" y="21488"/>
                <wp:lineTo x="21583" y="0"/>
                <wp:lineTo x="-84" y="0"/>
              </wp:wrapPolygon>
            </wp:wrapThrough>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13" cstate="print"/>
                    <a:stretch>
                      <a:fillRect/>
                    </a:stretch>
                  </pic:blipFill>
                  <pic:spPr>
                    <a:xfrm>
                      <a:off x="0" y="0"/>
                      <a:ext cx="4899660" cy="2929890"/>
                    </a:xfrm>
                    <a:prstGeom prst="rect">
                      <a:avLst/>
                    </a:prstGeom>
                  </pic:spPr>
                </pic:pic>
              </a:graphicData>
            </a:graphic>
          </wp:anchor>
        </w:drawing>
      </w:r>
    </w:p>
    <w:p w:rsidR="00CE6ACD" w:rsidRDefault="00CE6ACD">
      <w:pPr>
        <w:adjustRightInd/>
        <w:snapToGrid/>
        <w:spacing w:after="0" w:line="560" w:lineRule="exact"/>
        <w:ind w:firstLineChars="200" w:firstLine="640"/>
        <w:jc w:val="both"/>
        <w:rPr>
          <w:rFonts w:ascii="仿宋_GB2312" w:eastAsia="仿宋_GB2312" w:hAnsi="宋体" w:cs="宋体"/>
          <w:color w:val="000000"/>
          <w:sz w:val="32"/>
          <w:szCs w:val="32"/>
        </w:rPr>
      </w:pPr>
    </w:p>
    <w:p w:rsidR="00CE6ACD" w:rsidRDefault="00CE6ACD">
      <w:pPr>
        <w:adjustRightInd/>
        <w:snapToGrid/>
        <w:spacing w:after="0" w:line="560" w:lineRule="exact"/>
        <w:ind w:firstLineChars="200" w:firstLine="640"/>
        <w:jc w:val="both"/>
        <w:rPr>
          <w:rFonts w:ascii="仿宋_GB2312" w:eastAsia="仿宋_GB2312" w:hAnsi="宋体" w:cs="宋体"/>
          <w:color w:val="000000"/>
          <w:sz w:val="32"/>
          <w:szCs w:val="32"/>
        </w:rPr>
      </w:pPr>
    </w:p>
    <w:p w:rsidR="00CE6ACD" w:rsidRDefault="005036BD">
      <w:pPr>
        <w:widowControl w:val="0"/>
        <w:spacing w:after="0" w:line="560" w:lineRule="exact"/>
        <w:ind w:firstLineChars="200" w:firstLine="640"/>
        <w:jc w:val="both"/>
        <w:rPr>
          <w:rFonts w:ascii="黑体" w:eastAsia="黑体" w:hAnsi="黑体" w:cs="黑体"/>
          <w:bCs/>
          <w:color w:val="000000"/>
          <w:sz w:val="32"/>
          <w:szCs w:val="32"/>
        </w:rPr>
      </w:pPr>
      <w:r>
        <w:rPr>
          <w:rFonts w:ascii="黑体" w:eastAsia="黑体" w:hAnsi="黑体" w:cs="黑体" w:hint="eastAsia"/>
          <w:bCs/>
          <w:color w:val="000000"/>
          <w:sz w:val="32"/>
          <w:szCs w:val="32"/>
        </w:rPr>
        <w:t>三、政府信息公开申请的办理情况</w:t>
      </w:r>
    </w:p>
    <w:p w:rsidR="00CE6ACD" w:rsidRDefault="005036BD">
      <w:pPr>
        <w:widowControl w:val="0"/>
        <w:spacing w:after="0" w:line="560" w:lineRule="exact"/>
        <w:ind w:firstLineChars="200" w:firstLine="640"/>
        <w:jc w:val="both"/>
        <w:rPr>
          <w:rFonts w:ascii="仿宋_GB2312" w:eastAsia="仿宋_GB2312" w:hAnsi="宋体" w:cs="宋体"/>
          <w:color w:val="000000"/>
          <w:sz w:val="32"/>
          <w:szCs w:val="32"/>
        </w:rPr>
      </w:pP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w:t>
      </w:r>
      <w:r>
        <w:rPr>
          <w:rFonts w:ascii="仿宋_GB2312" w:eastAsia="仿宋_GB2312" w:hAnsi="宋体" w:cs="宋体"/>
          <w:color w:val="000000"/>
          <w:sz w:val="32"/>
          <w:szCs w:val="32"/>
        </w:rPr>
        <w:t>1</w:t>
      </w:r>
      <w:r>
        <w:rPr>
          <w:rFonts w:ascii="仿宋_GB2312" w:eastAsia="仿宋_GB2312" w:hAnsi="宋体" w:cs="宋体" w:hint="eastAsia"/>
          <w:color w:val="000000"/>
          <w:sz w:val="32"/>
          <w:szCs w:val="32"/>
        </w:rPr>
        <w:t>月</w:t>
      </w:r>
      <w:r>
        <w:rPr>
          <w:rFonts w:ascii="仿宋_GB2312" w:eastAsia="仿宋_GB2312" w:hAnsi="宋体" w:cs="宋体"/>
          <w:color w:val="000000"/>
          <w:sz w:val="32"/>
          <w:szCs w:val="32"/>
        </w:rPr>
        <w:t>1</w:t>
      </w:r>
      <w:r>
        <w:rPr>
          <w:rFonts w:ascii="仿宋_GB2312" w:eastAsia="仿宋_GB2312" w:hAnsi="宋体" w:cs="宋体" w:hint="eastAsia"/>
          <w:color w:val="000000"/>
          <w:sz w:val="32"/>
          <w:szCs w:val="32"/>
        </w:rPr>
        <w:t>日至</w:t>
      </w:r>
      <w:r>
        <w:rPr>
          <w:rFonts w:ascii="仿宋_GB2312" w:eastAsia="仿宋_GB2312" w:hAnsi="宋体" w:cs="宋体"/>
          <w:color w:val="000000"/>
          <w:sz w:val="32"/>
          <w:szCs w:val="32"/>
        </w:rPr>
        <w:t>12</w:t>
      </w:r>
      <w:r>
        <w:rPr>
          <w:rFonts w:ascii="仿宋_GB2312" w:eastAsia="仿宋_GB2312" w:hAnsi="宋体" w:cs="宋体" w:hint="eastAsia"/>
          <w:color w:val="000000"/>
          <w:sz w:val="32"/>
          <w:szCs w:val="32"/>
        </w:rPr>
        <w:t>月</w:t>
      </w:r>
      <w:r>
        <w:rPr>
          <w:rFonts w:ascii="仿宋_GB2312" w:eastAsia="仿宋_GB2312" w:hAnsi="宋体" w:cs="宋体"/>
          <w:color w:val="000000"/>
          <w:sz w:val="32"/>
          <w:szCs w:val="32"/>
        </w:rPr>
        <w:t>31</w:t>
      </w:r>
      <w:r>
        <w:rPr>
          <w:rFonts w:ascii="仿宋_GB2312" w:eastAsia="仿宋_GB2312" w:hAnsi="宋体" w:cs="宋体" w:hint="eastAsia"/>
          <w:color w:val="000000"/>
          <w:sz w:val="32"/>
          <w:szCs w:val="32"/>
        </w:rPr>
        <w:t>日，我厅共受理政府信息依申请公开申请</w:t>
      </w:r>
      <w:r>
        <w:rPr>
          <w:rFonts w:ascii="仿宋_GB2312" w:eastAsia="仿宋_GB2312" w:hAnsi="宋体" w:cs="宋体"/>
          <w:color w:val="000000"/>
          <w:sz w:val="32"/>
          <w:szCs w:val="32"/>
        </w:rPr>
        <w:t>20</w:t>
      </w:r>
      <w:r>
        <w:rPr>
          <w:rFonts w:ascii="仿宋_GB2312" w:eastAsia="仿宋_GB2312" w:hAnsi="宋体" w:cs="宋体" w:hint="eastAsia"/>
          <w:color w:val="000000"/>
          <w:sz w:val="32"/>
          <w:szCs w:val="32"/>
        </w:rPr>
        <w:t>件，其中网络申请</w:t>
      </w:r>
      <w:r>
        <w:rPr>
          <w:rFonts w:ascii="仿宋_GB2312" w:eastAsia="仿宋_GB2312" w:hAnsi="宋体" w:cs="宋体"/>
          <w:color w:val="000000"/>
          <w:sz w:val="32"/>
          <w:szCs w:val="32"/>
        </w:rPr>
        <w:t>12</w:t>
      </w:r>
      <w:r>
        <w:rPr>
          <w:rFonts w:ascii="仿宋_GB2312" w:eastAsia="仿宋_GB2312" w:hAnsi="宋体" w:cs="宋体" w:hint="eastAsia"/>
          <w:color w:val="000000"/>
          <w:sz w:val="32"/>
          <w:szCs w:val="32"/>
        </w:rPr>
        <w:t>件，信函申请</w:t>
      </w:r>
      <w:r>
        <w:rPr>
          <w:rFonts w:ascii="仿宋_GB2312" w:eastAsia="仿宋_GB2312" w:hAnsi="宋体" w:cs="宋体"/>
          <w:color w:val="000000"/>
          <w:sz w:val="32"/>
          <w:szCs w:val="32"/>
        </w:rPr>
        <w:t>8</w:t>
      </w:r>
      <w:r>
        <w:rPr>
          <w:rFonts w:ascii="仿宋_GB2312" w:eastAsia="仿宋_GB2312" w:hAnsi="宋体" w:cs="宋体" w:hint="eastAsia"/>
          <w:color w:val="000000"/>
          <w:sz w:val="32"/>
          <w:szCs w:val="32"/>
        </w:rPr>
        <w:t>件，全部按时答复办结。</w:t>
      </w:r>
    </w:p>
    <w:p w:rsidR="00CE6ACD" w:rsidRDefault="005036BD">
      <w:pPr>
        <w:widowControl w:val="0"/>
        <w:spacing w:after="0" w:line="560" w:lineRule="exact"/>
        <w:ind w:firstLineChars="200" w:firstLine="640"/>
        <w:jc w:val="both"/>
        <w:rPr>
          <w:rFonts w:ascii="黑体" w:eastAsia="黑体" w:hAnsi="黑体" w:cs="黑体"/>
          <w:bCs/>
          <w:color w:val="000000"/>
          <w:sz w:val="32"/>
          <w:szCs w:val="32"/>
        </w:rPr>
      </w:pPr>
      <w:r>
        <w:rPr>
          <w:rFonts w:ascii="黑体" w:eastAsia="黑体" w:hAnsi="黑体" w:cs="黑体" w:hint="eastAsia"/>
          <w:bCs/>
          <w:color w:val="000000"/>
          <w:sz w:val="32"/>
          <w:szCs w:val="32"/>
        </w:rPr>
        <w:t>四、政府信息公开的收费及减免情况</w:t>
      </w:r>
    </w:p>
    <w:p w:rsidR="00CE6ACD" w:rsidRDefault="005036BD">
      <w:pPr>
        <w:widowControl w:val="0"/>
        <w:spacing w:after="0" w:line="560" w:lineRule="exact"/>
        <w:ind w:firstLineChars="200" w:firstLine="640"/>
        <w:jc w:val="both"/>
        <w:rPr>
          <w:rFonts w:ascii="仿宋_GB2312" w:eastAsia="仿宋_GB2312" w:hAnsi="宋体" w:cs="宋体"/>
          <w:color w:val="000000"/>
          <w:sz w:val="32"/>
          <w:szCs w:val="32"/>
        </w:rPr>
      </w:pP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年，我厅在办理依申请公开工作中，未向申请人收取费用。</w:t>
      </w:r>
    </w:p>
    <w:p w:rsidR="00CE6ACD" w:rsidRDefault="005036BD">
      <w:pPr>
        <w:widowControl w:val="0"/>
        <w:spacing w:after="0" w:line="560" w:lineRule="exact"/>
        <w:ind w:firstLineChars="200" w:firstLine="640"/>
        <w:jc w:val="both"/>
        <w:rPr>
          <w:rFonts w:ascii="黑体" w:eastAsia="黑体" w:hAnsi="黑体" w:cs="黑体"/>
          <w:bCs/>
          <w:color w:val="000000"/>
          <w:sz w:val="32"/>
          <w:szCs w:val="32"/>
        </w:rPr>
      </w:pPr>
      <w:r>
        <w:rPr>
          <w:rFonts w:ascii="黑体" w:eastAsia="黑体" w:hAnsi="黑体" w:cs="黑体" w:hint="eastAsia"/>
          <w:bCs/>
          <w:color w:val="000000"/>
          <w:sz w:val="32"/>
          <w:szCs w:val="32"/>
        </w:rPr>
        <w:t>五、因政府信息公开申请提起行政复议和行政诉讼情况</w:t>
      </w:r>
    </w:p>
    <w:p w:rsidR="00CE6ACD" w:rsidRDefault="005036BD">
      <w:pPr>
        <w:widowControl w:val="0"/>
        <w:spacing w:after="0" w:line="560" w:lineRule="exact"/>
        <w:ind w:firstLineChars="200" w:firstLine="640"/>
        <w:jc w:val="both"/>
        <w:rPr>
          <w:rFonts w:ascii="仿宋_GB2312" w:eastAsia="仿宋_GB2312" w:hAnsi="宋体" w:cs="宋体"/>
          <w:color w:val="000000"/>
          <w:sz w:val="32"/>
          <w:szCs w:val="32"/>
        </w:rPr>
      </w:pP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年，我厅未出现因政府信息公开引发的行政复议、行政诉讼案件。</w:t>
      </w:r>
    </w:p>
    <w:p w:rsidR="00CE6ACD" w:rsidRDefault="005036BD">
      <w:pPr>
        <w:widowControl w:val="0"/>
        <w:spacing w:after="0" w:line="560" w:lineRule="exact"/>
        <w:ind w:firstLineChars="200" w:firstLine="640"/>
        <w:jc w:val="both"/>
        <w:rPr>
          <w:rFonts w:ascii="黑体" w:eastAsia="黑体" w:hAnsi="黑体" w:cs="黑体"/>
          <w:bCs/>
          <w:color w:val="000000"/>
          <w:sz w:val="32"/>
          <w:szCs w:val="32"/>
        </w:rPr>
      </w:pPr>
      <w:r>
        <w:rPr>
          <w:rFonts w:ascii="黑体" w:eastAsia="黑体" w:hAnsi="黑体" w:cs="黑体" w:hint="eastAsia"/>
          <w:bCs/>
          <w:color w:val="000000"/>
          <w:sz w:val="32"/>
          <w:szCs w:val="32"/>
        </w:rPr>
        <w:t>六、人大建议、政协提案办理情况</w:t>
      </w:r>
    </w:p>
    <w:p w:rsidR="00CE6ACD" w:rsidRDefault="005036BD">
      <w:pPr>
        <w:widowControl w:val="0"/>
        <w:spacing w:after="0" w:line="560" w:lineRule="exact"/>
        <w:ind w:firstLineChars="200" w:firstLine="640"/>
        <w:jc w:val="both"/>
        <w:rPr>
          <w:rFonts w:ascii="仿宋_GB2312" w:eastAsia="仿宋_GB2312" w:hAnsi="宋体" w:cs="宋体"/>
          <w:color w:val="000000"/>
          <w:sz w:val="32"/>
          <w:szCs w:val="32"/>
        </w:rPr>
      </w:pP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年共</w:t>
      </w:r>
      <w:r>
        <w:rPr>
          <w:rFonts w:ascii="仿宋_GB2312" w:eastAsia="仿宋_GB2312" w:hAnsi="宋体" w:cs="宋体" w:hint="eastAsia"/>
          <w:color w:val="000000"/>
          <w:sz w:val="32"/>
          <w:szCs w:val="32"/>
          <w:lang w:val="zh-CN"/>
        </w:rPr>
        <w:t>收到</w:t>
      </w:r>
      <w:r>
        <w:rPr>
          <w:rFonts w:ascii="仿宋_GB2312" w:eastAsia="仿宋_GB2312" w:hAnsi="宋体" w:cs="宋体" w:hint="eastAsia"/>
          <w:color w:val="000000"/>
          <w:sz w:val="32"/>
          <w:szCs w:val="32"/>
        </w:rPr>
        <w:t>人大代表建议</w:t>
      </w:r>
      <w:r>
        <w:rPr>
          <w:rFonts w:ascii="仿宋_GB2312" w:eastAsia="仿宋_GB2312" w:hAnsi="宋体" w:cs="宋体"/>
          <w:color w:val="000000"/>
          <w:sz w:val="32"/>
          <w:szCs w:val="32"/>
        </w:rPr>
        <w:t>27</w:t>
      </w:r>
      <w:r>
        <w:rPr>
          <w:rFonts w:ascii="仿宋_GB2312" w:eastAsia="仿宋_GB2312" w:hAnsi="宋体" w:cs="宋体" w:hint="eastAsia"/>
          <w:color w:val="000000"/>
          <w:sz w:val="32"/>
          <w:szCs w:val="32"/>
        </w:rPr>
        <w:t>件；收到政协委员提案</w:t>
      </w:r>
      <w:r>
        <w:rPr>
          <w:rFonts w:ascii="仿宋_GB2312" w:eastAsia="仿宋_GB2312" w:hAnsi="宋体" w:cs="宋体"/>
          <w:color w:val="000000"/>
          <w:sz w:val="32"/>
          <w:szCs w:val="32"/>
        </w:rPr>
        <w:t>52</w:t>
      </w:r>
      <w:r>
        <w:rPr>
          <w:rFonts w:ascii="仿宋_GB2312" w:eastAsia="仿宋_GB2312" w:hAnsi="宋体" w:cs="宋体" w:hint="eastAsia"/>
          <w:color w:val="000000"/>
          <w:sz w:val="32"/>
          <w:szCs w:val="32"/>
        </w:rPr>
        <w:t>件，其中主办分办</w:t>
      </w:r>
      <w:r>
        <w:rPr>
          <w:rFonts w:ascii="仿宋_GB2312" w:eastAsia="仿宋_GB2312" w:hAnsi="宋体" w:cs="宋体"/>
          <w:color w:val="000000"/>
          <w:sz w:val="32"/>
          <w:szCs w:val="32"/>
        </w:rPr>
        <w:t>46</w:t>
      </w:r>
      <w:r>
        <w:rPr>
          <w:rFonts w:ascii="仿宋_GB2312" w:eastAsia="仿宋_GB2312" w:hAnsi="宋体" w:cs="宋体" w:hint="eastAsia"/>
          <w:color w:val="000000"/>
          <w:sz w:val="32"/>
          <w:szCs w:val="32"/>
        </w:rPr>
        <w:t>件、会办协办</w:t>
      </w:r>
      <w:r>
        <w:rPr>
          <w:rFonts w:ascii="仿宋_GB2312" w:eastAsia="仿宋_GB2312" w:hAnsi="宋体" w:cs="宋体"/>
          <w:color w:val="000000"/>
          <w:sz w:val="32"/>
          <w:szCs w:val="32"/>
        </w:rPr>
        <w:t>6</w:t>
      </w:r>
      <w:r>
        <w:rPr>
          <w:rFonts w:ascii="仿宋_GB2312" w:eastAsia="仿宋_GB2312" w:hAnsi="宋体" w:cs="宋体" w:hint="eastAsia"/>
          <w:color w:val="000000"/>
          <w:sz w:val="32"/>
          <w:szCs w:val="32"/>
        </w:rPr>
        <w:t>件。建议、提案均已在规定时限内办结并答复。这些建议、提案从我省商务发展的全局出发，既有分析又有建议，富有真知灼见，已被我厅采纳并进入了全年</w:t>
      </w:r>
      <w:r>
        <w:rPr>
          <w:rFonts w:ascii="仿宋_GB2312" w:eastAsia="仿宋_GB2312" w:hAnsi="宋体" w:cs="宋体" w:hint="eastAsia"/>
          <w:color w:val="000000"/>
          <w:sz w:val="32"/>
          <w:szCs w:val="32"/>
        </w:rPr>
        <w:t>商务工作要点，较好地促进了全省商务事业发展。</w:t>
      </w:r>
    </w:p>
    <w:p w:rsidR="00CE6ACD" w:rsidRDefault="005036BD">
      <w:pPr>
        <w:widowControl w:val="0"/>
        <w:spacing w:after="0" w:line="560" w:lineRule="exact"/>
        <w:ind w:firstLineChars="200" w:firstLine="640"/>
        <w:jc w:val="both"/>
        <w:rPr>
          <w:rFonts w:ascii="黑体" w:eastAsia="黑体" w:hAnsi="黑体" w:cs="黑体"/>
          <w:bCs/>
          <w:color w:val="000000"/>
          <w:sz w:val="32"/>
          <w:szCs w:val="32"/>
        </w:rPr>
      </w:pPr>
      <w:r>
        <w:rPr>
          <w:rFonts w:ascii="黑体" w:eastAsia="黑体" w:hAnsi="黑体" w:cs="黑体" w:hint="eastAsia"/>
          <w:bCs/>
          <w:color w:val="000000"/>
          <w:sz w:val="32"/>
          <w:szCs w:val="32"/>
        </w:rPr>
        <w:t>七、存在的主要问题和改进措施</w:t>
      </w:r>
      <w:r>
        <w:rPr>
          <w:rFonts w:ascii="黑体" w:eastAsia="黑体" w:hAnsi="黑体" w:cs="黑体"/>
          <w:bCs/>
          <w:color w:val="000000"/>
          <w:sz w:val="32"/>
          <w:szCs w:val="32"/>
        </w:rPr>
        <w:t xml:space="preserve"> </w:t>
      </w:r>
    </w:p>
    <w:p w:rsidR="00CE6ACD" w:rsidRDefault="005036BD">
      <w:pPr>
        <w:widowControl w:val="0"/>
        <w:spacing w:after="0" w:line="560" w:lineRule="exact"/>
        <w:ind w:firstLineChars="200" w:firstLine="640"/>
        <w:jc w:val="both"/>
        <w:rPr>
          <w:rFonts w:ascii="仿宋_GB2312" w:eastAsia="仿宋_GB2312" w:hAnsi="宋体" w:cs="宋体"/>
          <w:color w:val="000000"/>
          <w:sz w:val="32"/>
          <w:szCs w:val="32"/>
        </w:rPr>
      </w:pP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年，我厅虽然积极公开政务信息，但工作中仍然存在</w:t>
      </w:r>
      <w:r>
        <w:rPr>
          <w:rFonts w:ascii="仿宋_GB2312" w:eastAsia="仿宋_GB2312" w:hAnsi="宋体" w:cs="宋体" w:hint="eastAsia"/>
          <w:color w:val="000000"/>
          <w:sz w:val="32"/>
          <w:szCs w:val="32"/>
        </w:rPr>
        <w:lastRenderedPageBreak/>
        <w:t>一些问题，例如部分政务信息发布不及时、处室间业务联动配合不够等问题，对这些问题，我们将在今后的工作中采取措施加以改进提高。</w:t>
      </w:r>
    </w:p>
    <w:p w:rsidR="00CE6ACD" w:rsidRDefault="005036BD">
      <w:pPr>
        <w:widowControl w:val="0"/>
        <w:adjustRightInd/>
        <w:snapToGrid/>
        <w:spacing w:after="0" w:line="560" w:lineRule="exact"/>
        <w:ind w:firstLineChars="200" w:firstLine="640"/>
        <w:jc w:val="both"/>
        <w:rPr>
          <w:rFonts w:ascii="仿宋_GB2312" w:eastAsia="仿宋_GB2312" w:hAnsi="宋体" w:cs="宋体"/>
          <w:color w:val="000000"/>
          <w:sz w:val="32"/>
          <w:szCs w:val="32"/>
        </w:rPr>
      </w:pPr>
      <w:r>
        <w:rPr>
          <w:rFonts w:ascii="仿宋_GB2312" w:eastAsia="仿宋_GB2312" w:hAnsi="宋体" w:cs="宋体"/>
          <w:color w:val="000000"/>
          <w:sz w:val="32"/>
          <w:szCs w:val="32"/>
        </w:rPr>
        <w:t>2019</w:t>
      </w:r>
      <w:r>
        <w:rPr>
          <w:rFonts w:ascii="仿宋_GB2312" w:eastAsia="仿宋_GB2312" w:hAnsi="宋体" w:cs="宋体" w:hint="eastAsia"/>
          <w:color w:val="000000"/>
          <w:sz w:val="32"/>
          <w:szCs w:val="32"/>
        </w:rPr>
        <w:t>年，我厅将继续克服人手少、任务重的困难，</w:t>
      </w:r>
      <w:r>
        <w:rPr>
          <w:rFonts w:ascii="仿宋_GB2312" w:eastAsia="仿宋_GB2312" w:hAnsi="宋体" w:cs="宋体" w:hint="eastAsia"/>
          <w:b/>
          <w:bCs/>
          <w:color w:val="000000"/>
          <w:sz w:val="32"/>
          <w:szCs w:val="32"/>
        </w:rPr>
        <w:t>一是</w:t>
      </w:r>
      <w:r>
        <w:rPr>
          <w:rFonts w:ascii="仿宋_GB2312" w:eastAsia="仿宋_GB2312" w:hAnsi="宋体" w:cs="宋体" w:hint="eastAsia"/>
          <w:color w:val="000000"/>
          <w:sz w:val="32"/>
          <w:szCs w:val="32"/>
        </w:rPr>
        <w:t>继续强化各处室对政务公开工作重要性的认识。严格落实“以公开为原则，不公开为例外”的原则，把实行政务公开和业务工作同部署、同调度。</w:t>
      </w:r>
      <w:r>
        <w:rPr>
          <w:rFonts w:ascii="仿宋_GB2312" w:eastAsia="仿宋_GB2312" w:hAnsi="宋体" w:cs="宋体" w:hint="eastAsia"/>
          <w:b/>
          <w:bCs/>
          <w:color w:val="000000"/>
          <w:sz w:val="32"/>
          <w:szCs w:val="32"/>
        </w:rPr>
        <w:t>二是</w:t>
      </w:r>
      <w:r>
        <w:rPr>
          <w:rFonts w:ascii="仿宋_GB2312" w:eastAsia="仿宋_GB2312" w:hAnsi="宋体" w:cs="宋体" w:hint="eastAsia"/>
          <w:color w:val="000000"/>
          <w:sz w:val="32"/>
          <w:szCs w:val="32"/>
        </w:rPr>
        <w:t>做好主动公开基本目录的日常维护工作，确保发布的信息及时、准确、全面。</w:t>
      </w:r>
      <w:r>
        <w:rPr>
          <w:rFonts w:ascii="仿宋_GB2312" w:eastAsia="仿宋_GB2312" w:hAnsi="宋体" w:cs="宋体" w:hint="eastAsia"/>
          <w:b/>
          <w:bCs/>
          <w:color w:val="000000"/>
          <w:sz w:val="32"/>
          <w:szCs w:val="32"/>
        </w:rPr>
        <w:t>三是</w:t>
      </w:r>
      <w:r>
        <w:rPr>
          <w:rFonts w:ascii="仿宋_GB2312" w:eastAsia="仿宋_GB2312" w:hAnsi="宋体" w:cs="宋体" w:hint="eastAsia"/>
          <w:color w:val="000000"/>
          <w:sz w:val="32"/>
          <w:szCs w:val="32"/>
        </w:rPr>
        <w:t>严格依申请公开答复，杜绝依申请公开</w:t>
      </w:r>
      <w:r>
        <w:rPr>
          <w:rFonts w:ascii="仿宋_GB2312" w:eastAsia="仿宋_GB2312" w:hAnsi="宋体" w:cs="宋体" w:hint="eastAsia"/>
          <w:color w:val="000000"/>
          <w:sz w:val="32"/>
          <w:szCs w:val="32"/>
        </w:rPr>
        <w:t>答复</w:t>
      </w:r>
      <w:r>
        <w:rPr>
          <w:rFonts w:ascii="仿宋_GB2312" w:eastAsia="仿宋_GB2312" w:hAnsi="宋体" w:cs="宋体" w:hint="eastAsia"/>
          <w:color w:val="000000"/>
          <w:sz w:val="32"/>
          <w:szCs w:val="32"/>
        </w:rPr>
        <w:t>的法律风险隐患。</w:t>
      </w:r>
    </w:p>
    <w:p w:rsidR="00CE6ACD" w:rsidRDefault="00CE6ACD">
      <w:pPr>
        <w:widowControl w:val="0"/>
        <w:spacing w:after="0" w:line="560" w:lineRule="exact"/>
        <w:ind w:firstLineChars="200" w:firstLine="640"/>
        <w:jc w:val="both"/>
        <w:rPr>
          <w:rFonts w:ascii="仿宋_GB2312" w:eastAsia="仿宋_GB2312" w:hAnsi="宋体" w:cs="宋体"/>
          <w:color w:val="000000"/>
          <w:sz w:val="32"/>
          <w:szCs w:val="32"/>
        </w:rPr>
      </w:pPr>
    </w:p>
    <w:p w:rsidR="00CE6ACD" w:rsidRDefault="005036BD">
      <w:pPr>
        <w:widowControl w:val="0"/>
        <w:spacing w:after="0" w:line="560" w:lineRule="exact"/>
        <w:ind w:firstLineChars="200" w:firstLine="640"/>
        <w:jc w:val="both"/>
        <w:rPr>
          <w:rFonts w:ascii="仿宋_GB2312" w:eastAsia="仿宋_GB2312" w:hAnsi="宋体" w:cs="宋体"/>
          <w:color w:val="000000"/>
          <w:sz w:val="32"/>
          <w:szCs w:val="32"/>
        </w:rPr>
      </w:pPr>
      <w:r>
        <w:rPr>
          <w:rFonts w:ascii="仿宋_GB2312" w:eastAsia="仿宋_GB2312" w:hAnsi="宋体" w:cs="宋体" w:hint="eastAsia"/>
          <w:color w:val="000000"/>
          <w:sz w:val="32"/>
          <w:szCs w:val="32"/>
        </w:rPr>
        <w:t>附件：《</w:t>
      </w:r>
      <w:r>
        <w:rPr>
          <w:rFonts w:ascii="仿宋_GB2312" w:eastAsia="仿宋_GB2312" w:hAnsi="宋体" w:cs="宋体"/>
          <w:color w:val="000000"/>
          <w:sz w:val="32"/>
          <w:szCs w:val="32"/>
        </w:rPr>
        <w:t>2018</w:t>
      </w:r>
      <w:r>
        <w:rPr>
          <w:rFonts w:ascii="仿宋_GB2312" w:eastAsia="仿宋_GB2312" w:hAnsi="宋体" w:cs="宋体" w:hint="eastAsia"/>
          <w:color w:val="000000"/>
          <w:sz w:val="32"/>
          <w:szCs w:val="32"/>
        </w:rPr>
        <w:t>年政府信息公开工作情况统计表》</w:t>
      </w:r>
      <w:r>
        <w:rPr>
          <w:rFonts w:ascii="仿宋_GB2312" w:eastAsia="仿宋_GB2312" w:hAnsi="宋体" w:cs="宋体"/>
          <w:color w:val="000000"/>
          <w:sz w:val="32"/>
          <w:szCs w:val="32"/>
        </w:rPr>
        <w:t xml:space="preserve"> </w:t>
      </w:r>
    </w:p>
    <w:p w:rsidR="00CE6ACD" w:rsidRDefault="00CE6ACD">
      <w:pPr>
        <w:widowControl w:val="0"/>
        <w:adjustRightInd/>
        <w:snapToGrid/>
        <w:spacing w:after="0" w:line="560" w:lineRule="exact"/>
        <w:ind w:firstLineChars="200" w:firstLine="640"/>
        <w:rPr>
          <w:rFonts w:ascii="仿宋_GB2312" w:eastAsia="仿宋_GB2312" w:hAnsi="宋体" w:cs="宋体"/>
          <w:color w:val="000000"/>
          <w:sz w:val="32"/>
          <w:szCs w:val="32"/>
        </w:rPr>
      </w:pPr>
    </w:p>
    <w:p w:rsidR="00CE6ACD" w:rsidRDefault="005036BD">
      <w:pPr>
        <w:widowControl w:val="0"/>
        <w:adjustRightInd/>
        <w:snapToGrid/>
        <w:spacing w:after="0" w:line="560" w:lineRule="exact"/>
        <w:ind w:firstLineChars="200" w:firstLine="640"/>
        <w:jc w:val="center"/>
        <w:rPr>
          <w:rFonts w:ascii="仿宋_GB2312" w:eastAsia="仿宋_GB2312" w:hAnsi="宋体" w:cs="宋体"/>
          <w:color w:val="000000"/>
          <w:sz w:val="32"/>
          <w:szCs w:val="32"/>
        </w:rPr>
      </w:pPr>
      <w:r>
        <w:rPr>
          <w:rFonts w:ascii="仿宋_GB2312" w:eastAsia="仿宋_GB2312" w:hAnsi="宋体" w:cs="宋体"/>
          <w:color w:val="000000"/>
          <w:sz w:val="32"/>
          <w:szCs w:val="32"/>
        </w:rPr>
        <w:t xml:space="preserve">                   </w:t>
      </w:r>
    </w:p>
    <w:p w:rsidR="00CE6ACD" w:rsidRDefault="005036BD">
      <w:pPr>
        <w:adjustRightInd/>
        <w:snapToGrid/>
        <w:spacing w:after="0" w:line="560" w:lineRule="exact"/>
        <w:rPr>
          <w:rFonts w:ascii="黑体" w:eastAsia="黑体" w:hAnsi="黑体" w:cs="宋体"/>
          <w:color w:val="000000"/>
          <w:sz w:val="32"/>
          <w:szCs w:val="32"/>
        </w:rPr>
      </w:pPr>
      <w:r>
        <w:rPr>
          <w:rFonts w:ascii="宋体" w:eastAsia="宋体" w:hAnsi="宋体" w:cs="宋体"/>
          <w:color w:val="000000"/>
          <w:sz w:val="24"/>
          <w:szCs w:val="24"/>
        </w:rPr>
        <w:br w:type="page"/>
      </w:r>
      <w:r>
        <w:rPr>
          <w:rFonts w:ascii="黑体" w:eastAsia="黑体" w:hAnsi="黑体" w:cs="宋体" w:hint="eastAsia"/>
          <w:color w:val="000000"/>
          <w:sz w:val="32"/>
          <w:szCs w:val="32"/>
        </w:rPr>
        <w:lastRenderedPageBreak/>
        <w:t>附件</w:t>
      </w:r>
    </w:p>
    <w:p w:rsidR="00CE6ACD" w:rsidRDefault="00CE6ACD">
      <w:pPr>
        <w:adjustRightInd/>
        <w:snapToGrid/>
        <w:spacing w:after="0" w:line="560" w:lineRule="exact"/>
        <w:rPr>
          <w:rFonts w:ascii="宋体" w:eastAsia="宋体" w:hAnsi="宋体" w:cs="宋体"/>
          <w:color w:val="000000"/>
          <w:sz w:val="24"/>
          <w:szCs w:val="24"/>
        </w:rPr>
      </w:pPr>
    </w:p>
    <w:p w:rsidR="00CE6ACD" w:rsidRDefault="005036BD">
      <w:pPr>
        <w:shd w:val="clear" w:color="auto" w:fill="FFFFFF"/>
        <w:adjustRightInd/>
        <w:snapToGrid/>
        <w:spacing w:after="0" w:line="560" w:lineRule="exact"/>
        <w:jc w:val="center"/>
        <w:rPr>
          <w:rFonts w:ascii="方正小标宋简体" w:eastAsia="方正小标宋简体" w:hAnsi="宋体" w:cs="宋体"/>
          <w:bCs/>
          <w:color w:val="000000"/>
          <w:sz w:val="44"/>
          <w:szCs w:val="44"/>
        </w:rPr>
      </w:pPr>
      <w:r>
        <w:rPr>
          <w:rFonts w:ascii="方正小标宋简体" w:eastAsia="方正小标宋简体" w:hAnsi="宋体" w:cs="宋体"/>
          <w:bCs/>
          <w:color w:val="000000"/>
          <w:sz w:val="44"/>
          <w:szCs w:val="44"/>
        </w:rPr>
        <w:t>2018</w:t>
      </w:r>
      <w:r>
        <w:rPr>
          <w:rFonts w:ascii="方正小标宋简体" w:eastAsia="方正小标宋简体" w:hAnsi="宋体" w:cs="宋体" w:hint="eastAsia"/>
          <w:bCs/>
          <w:color w:val="000000"/>
          <w:sz w:val="44"/>
          <w:szCs w:val="44"/>
        </w:rPr>
        <w:t>年度政府信息公开工作情况统计表</w:t>
      </w:r>
    </w:p>
    <w:p w:rsidR="00CE6ACD" w:rsidRDefault="00CE6ACD">
      <w:pPr>
        <w:shd w:val="clear" w:color="auto" w:fill="FFFFFF"/>
        <w:adjustRightInd/>
        <w:snapToGrid/>
        <w:spacing w:after="0" w:line="560" w:lineRule="exact"/>
        <w:rPr>
          <w:rFonts w:ascii="方正小标宋简体" w:eastAsia="方正小标宋简体" w:hAnsi="宋体" w:cs="宋体"/>
          <w:bCs/>
          <w:color w:val="000000"/>
          <w:sz w:val="44"/>
          <w:szCs w:val="44"/>
        </w:rPr>
      </w:pPr>
    </w:p>
    <w:tbl>
      <w:tblPr>
        <w:tblW w:w="8767"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6664"/>
        <w:gridCol w:w="1089"/>
        <w:gridCol w:w="1014"/>
      </w:tblGrid>
      <w:tr w:rsidR="00CE6ACD">
        <w:trPr>
          <w:trHeight w:val="255"/>
          <w:tblHeader/>
          <w:tblCellSpacing w:w="0" w:type="dxa"/>
          <w:jc w:val="center"/>
        </w:trPr>
        <w:tc>
          <w:tcPr>
            <w:tcW w:w="666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b/>
                <w:bCs/>
                <w:sz w:val="18"/>
                <w:szCs w:val="18"/>
              </w:rPr>
              <w:t>统　计　指　标</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b/>
                <w:bCs/>
                <w:sz w:val="18"/>
                <w:szCs w:val="18"/>
              </w:rPr>
              <w:t>单位</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b/>
                <w:bCs/>
                <w:sz w:val="18"/>
                <w:szCs w:val="18"/>
              </w:rPr>
              <w:t>统计数</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jc w:val="both"/>
              <w:rPr>
                <w:rFonts w:ascii="宋体" w:eastAsia="宋体" w:hAnsi="宋体" w:cs="宋体"/>
                <w:sz w:val="18"/>
                <w:szCs w:val="18"/>
              </w:rPr>
            </w:pPr>
            <w:r>
              <w:rPr>
                <w:rFonts w:ascii="黑体" w:eastAsia="黑体" w:hAnsi="黑体" w:cs="黑体" w:hint="eastAsia"/>
                <w:sz w:val="18"/>
                <w:szCs w:val="18"/>
              </w:rPr>
              <w:t>一、主动公开情况</w:t>
            </w:r>
          </w:p>
        </w:tc>
        <w:tc>
          <w:tcPr>
            <w:tcW w:w="1089" w:type="dxa"/>
            <w:shd w:val="clear" w:color="auto" w:fill="FFFFFF"/>
            <w:vAlign w:val="center"/>
          </w:tcPr>
          <w:p w:rsidR="00CE6ACD" w:rsidRDefault="00CE6ACD">
            <w:pPr>
              <w:adjustRightInd/>
              <w:snapToGrid/>
              <w:spacing w:before="100" w:after="100" w:line="240" w:lineRule="exact"/>
              <w:jc w:val="center"/>
              <w:rPr>
                <w:rFonts w:ascii="宋体" w:eastAsia="宋体" w:hAnsi="宋体" w:cs="宋体"/>
                <w:sz w:val="18"/>
                <w:szCs w:val="18"/>
              </w:rPr>
            </w:pPr>
          </w:p>
        </w:tc>
        <w:tc>
          <w:tcPr>
            <w:tcW w:w="1014" w:type="dxa"/>
            <w:shd w:val="clear" w:color="auto" w:fill="FFFFFF"/>
            <w:vAlign w:val="center"/>
          </w:tcPr>
          <w:p w:rsidR="00CE6ACD" w:rsidRDefault="00CE6ACD">
            <w:pPr>
              <w:adjustRightInd/>
              <w:snapToGrid/>
              <w:spacing w:after="0" w:line="240" w:lineRule="exact"/>
              <w:jc w:val="center"/>
              <w:rPr>
                <w:rFonts w:ascii="宋体" w:eastAsia="宋体" w:hAnsi="宋体" w:cs="宋体"/>
                <w:sz w:val="18"/>
                <w:szCs w:val="18"/>
              </w:rPr>
            </w:pP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（一）主动公开政府信息数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4152</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hint="eastAsia"/>
                <w:sz w:val="18"/>
                <w:szCs w:val="18"/>
              </w:rPr>
              <w:t>其中：主动公开规范性文件数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3</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700" w:firstLine="1260"/>
              <w:jc w:val="both"/>
              <w:rPr>
                <w:rFonts w:ascii="宋体" w:eastAsia="宋体" w:hAnsi="宋体" w:cs="宋体"/>
                <w:sz w:val="18"/>
                <w:szCs w:val="18"/>
              </w:rPr>
            </w:pPr>
            <w:r>
              <w:rPr>
                <w:rFonts w:ascii="宋体" w:eastAsia="宋体" w:hAnsi="宋体" w:cs="宋体" w:hint="eastAsia"/>
                <w:sz w:val="18"/>
                <w:szCs w:val="18"/>
              </w:rPr>
              <w:t>制发规范性文件总数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3</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（二）通过不同渠道和方式公开政府信息的情况</w:t>
            </w:r>
          </w:p>
        </w:tc>
        <w:tc>
          <w:tcPr>
            <w:tcW w:w="1089" w:type="dxa"/>
            <w:shd w:val="clear" w:color="auto" w:fill="FFFFFF"/>
            <w:vAlign w:val="center"/>
          </w:tcPr>
          <w:p w:rsidR="00CE6ACD" w:rsidRDefault="00CE6ACD">
            <w:pPr>
              <w:adjustRightInd/>
              <w:snapToGrid/>
              <w:spacing w:before="100" w:after="100" w:line="240" w:lineRule="exact"/>
              <w:jc w:val="center"/>
              <w:rPr>
                <w:rFonts w:ascii="宋体" w:eastAsia="宋体" w:hAnsi="宋体" w:cs="宋体"/>
                <w:sz w:val="18"/>
                <w:szCs w:val="18"/>
              </w:rPr>
            </w:pPr>
          </w:p>
        </w:tc>
        <w:tc>
          <w:tcPr>
            <w:tcW w:w="1014" w:type="dxa"/>
            <w:shd w:val="clear" w:color="auto" w:fill="FFFFFF"/>
            <w:vAlign w:val="center"/>
          </w:tcPr>
          <w:p w:rsidR="00CE6ACD" w:rsidRDefault="00CE6ACD">
            <w:pPr>
              <w:adjustRightInd/>
              <w:snapToGrid/>
              <w:spacing w:before="100" w:after="100" w:line="240" w:lineRule="exact"/>
              <w:jc w:val="center"/>
              <w:rPr>
                <w:rFonts w:ascii="宋体" w:eastAsia="宋体" w:hAnsi="宋体" w:cs="宋体"/>
                <w:sz w:val="18"/>
                <w:szCs w:val="18"/>
              </w:rPr>
            </w:pP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1.</w:t>
            </w:r>
            <w:r>
              <w:rPr>
                <w:rFonts w:ascii="宋体" w:eastAsia="宋体" w:hAnsi="宋体" w:cs="宋体" w:hint="eastAsia"/>
                <w:sz w:val="18"/>
                <w:szCs w:val="18"/>
              </w:rPr>
              <w:t>政府公报公开政府信息数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3</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2.</w:t>
            </w:r>
            <w:r>
              <w:rPr>
                <w:rFonts w:ascii="宋体" w:eastAsia="宋体" w:hAnsi="宋体" w:cs="宋体" w:hint="eastAsia"/>
                <w:sz w:val="18"/>
                <w:szCs w:val="18"/>
              </w:rPr>
              <w:t>政府网站公开政府信息数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3906</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3.</w:t>
            </w:r>
            <w:r>
              <w:rPr>
                <w:rFonts w:ascii="宋体" w:eastAsia="宋体" w:hAnsi="宋体" w:cs="宋体" w:hint="eastAsia"/>
                <w:sz w:val="18"/>
                <w:szCs w:val="18"/>
              </w:rPr>
              <w:t>政务微博公开政府信息数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2171</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4.</w:t>
            </w:r>
            <w:r>
              <w:rPr>
                <w:rFonts w:ascii="宋体" w:eastAsia="宋体" w:hAnsi="宋体" w:cs="宋体" w:hint="eastAsia"/>
                <w:sz w:val="18"/>
                <w:szCs w:val="18"/>
              </w:rPr>
              <w:t>政务微信公开政府信息数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38</w:t>
            </w:r>
            <w:r>
              <w:rPr>
                <w:rFonts w:ascii="宋体" w:eastAsia="宋体" w:hAnsi="宋体" w:cs="宋体" w:hint="eastAsia"/>
                <w:sz w:val="18"/>
                <w:szCs w:val="18"/>
              </w:rPr>
              <w:t>2</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5.</w:t>
            </w:r>
            <w:r>
              <w:rPr>
                <w:rFonts w:ascii="宋体" w:eastAsia="宋体" w:hAnsi="宋体" w:cs="宋体" w:hint="eastAsia"/>
                <w:sz w:val="18"/>
                <w:szCs w:val="18"/>
              </w:rPr>
              <w:t>其他方式公开政府信息数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580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jc w:val="both"/>
              <w:rPr>
                <w:rFonts w:ascii="宋体" w:eastAsia="宋体" w:hAnsi="宋体" w:cs="宋体"/>
                <w:sz w:val="18"/>
                <w:szCs w:val="18"/>
              </w:rPr>
            </w:pPr>
            <w:r>
              <w:rPr>
                <w:rFonts w:ascii="黑体" w:eastAsia="黑体" w:hAnsi="黑体" w:cs="黑体" w:hint="eastAsia"/>
                <w:sz w:val="18"/>
                <w:szCs w:val="18"/>
              </w:rPr>
              <w:t>二、回应解读情况</w:t>
            </w:r>
          </w:p>
        </w:tc>
        <w:tc>
          <w:tcPr>
            <w:tcW w:w="1089" w:type="dxa"/>
            <w:shd w:val="clear" w:color="auto" w:fill="FFFFFF"/>
            <w:vAlign w:val="center"/>
          </w:tcPr>
          <w:p w:rsidR="00CE6ACD" w:rsidRDefault="00CE6ACD">
            <w:pPr>
              <w:adjustRightInd/>
              <w:snapToGrid/>
              <w:spacing w:before="100" w:after="100" w:line="240" w:lineRule="exact"/>
              <w:ind w:firstLine="685"/>
              <w:jc w:val="center"/>
              <w:rPr>
                <w:rFonts w:ascii="宋体" w:eastAsia="宋体" w:hAnsi="宋体" w:cs="宋体"/>
                <w:sz w:val="18"/>
                <w:szCs w:val="18"/>
              </w:rPr>
            </w:pPr>
          </w:p>
        </w:tc>
        <w:tc>
          <w:tcPr>
            <w:tcW w:w="1014" w:type="dxa"/>
            <w:shd w:val="clear" w:color="auto" w:fill="FFFFFF"/>
            <w:vAlign w:val="center"/>
          </w:tcPr>
          <w:p w:rsidR="00CE6ACD" w:rsidRDefault="00CE6ACD">
            <w:pPr>
              <w:adjustRightInd/>
              <w:snapToGrid/>
              <w:spacing w:before="100" w:after="100" w:line="240" w:lineRule="exact"/>
              <w:jc w:val="center"/>
              <w:rPr>
                <w:rFonts w:ascii="宋体" w:eastAsia="宋体" w:hAnsi="宋体" w:cs="宋体"/>
                <w:sz w:val="18"/>
                <w:szCs w:val="18"/>
              </w:rPr>
            </w:pP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（一）回应公众关注热点或重大舆情数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2</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（二）通过不同渠道和方式回应解读的情况</w:t>
            </w:r>
          </w:p>
        </w:tc>
        <w:tc>
          <w:tcPr>
            <w:tcW w:w="1089" w:type="dxa"/>
            <w:shd w:val="clear" w:color="auto" w:fill="FFFFFF"/>
            <w:vAlign w:val="center"/>
          </w:tcPr>
          <w:p w:rsidR="00CE6ACD" w:rsidRDefault="00CE6ACD">
            <w:pPr>
              <w:adjustRightInd/>
              <w:snapToGrid/>
              <w:spacing w:before="100" w:after="100" w:line="240" w:lineRule="exact"/>
              <w:jc w:val="center"/>
              <w:rPr>
                <w:rFonts w:ascii="宋体" w:eastAsia="宋体" w:hAnsi="宋体" w:cs="宋体"/>
                <w:sz w:val="18"/>
                <w:szCs w:val="18"/>
              </w:rPr>
            </w:pP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45</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1.</w:t>
            </w:r>
            <w:r>
              <w:rPr>
                <w:rFonts w:ascii="宋体" w:eastAsia="宋体" w:hAnsi="宋体" w:cs="宋体" w:hint="eastAsia"/>
                <w:sz w:val="18"/>
                <w:szCs w:val="18"/>
              </w:rPr>
              <w:t>参加或举办新闻发布会总次数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8</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500" w:firstLine="900"/>
              <w:jc w:val="both"/>
              <w:rPr>
                <w:rFonts w:ascii="宋体" w:eastAsia="宋体" w:hAnsi="宋体" w:cs="宋体"/>
                <w:sz w:val="18"/>
                <w:szCs w:val="18"/>
              </w:rPr>
            </w:pPr>
            <w:r>
              <w:rPr>
                <w:rFonts w:ascii="宋体" w:eastAsia="宋体" w:hAnsi="宋体" w:cs="宋体" w:hint="eastAsia"/>
                <w:sz w:val="18"/>
                <w:szCs w:val="18"/>
              </w:rPr>
              <w:t>其中：主要负责同志参加新闻发布会次数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2.</w:t>
            </w:r>
            <w:r>
              <w:rPr>
                <w:rFonts w:ascii="宋体" w:eastAsia="宋体" w:hAnsi="宋体" w:cs="宋体" w:hint="eastAsia"/>
                <w:sz w:val="18"/>
                <w:szCs w:val="18"/>
              </w:rPr>
              <w:t>政府网站在线访谈次数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32</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500" w:firstLine="900"/>
              <w:jc w:val="both"/>
              <w:rPr>
                <w:rFonts w:ascii="宋体" w:eastAsia="宋体" w:hAnsi="宋体" w:cs="宋体"/>
                <w:sz w:val="18"/>
                <w:szCs w:val="18"/>
              </w:rPr>
            </w:pPr>
            <w:r>
              <w:rPr>
                <w:rFonts w:ascii="宋体" w:eastAsia="宋体" w:hAnsi="宋体" w:cs="宋体" w:hint="eastAsia"/>
                <w:sz w:val="18"/>
                <w:szCs w:val="18"/>
              </w:rPr>
              <w:t>其中：主要负责同志参加政府网站在线访谈次数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3.</w:t>
            </w:r>
            <w:r>
              <w:rPr>
                <w:rFonts w:ascii="宋体" w:eastAsia="宋体" w:hAnsi="宋体" w:cs="宋体" w:hint="eastAsia"/>
                <w:sz w:val="18"/>
                <w:szCs w:val="18"/>
              </w:rPr>
              <w:t>政策解读稿件发布数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篇</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3</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4.</w:t>
            </w:r>
            <w:r>
              <w:rPr>
                <w:rFonts w:ascii="宋体" w:eastAsia="宋体" w:hAnsi="宋体" w:cs="宋体" w:hint="eastAsia"/>
                <w:sz w:val="18"/>
                <w:szCs w:val="18"/>
              </w:rPr>
              <w:t>微博微信回应事件数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2</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5.</w:t>
            </w:r>
            <w:r>
              <w:rPr>
                <w:rFonts w:ascii="宋体" w:eastAsia="宋体" w:hAnsi="宋体" w:cs="宋体" w:hint="eastAsia"/>
                <w:sz w:val="18"/>
                <w:szCs w:val="18"/>
              </w:rPr>
              <w:t>其他方式回应事件数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jc w:val="both"/>
              <w:rPr>
                <w:rFonts w:ascii="宋体" w:eastAsia="宋体" w:hAnsi="宋体" w:cs="宋体"/>
                <w:sz w:val="18"/>
                <w:szCs w:val="18"/>
              </w:rPr>
            </w:pPr>
            <w:r>
              <w:rPr>
                <w:rFonts w:ascii="黑体" w:eastAsia="黑体" w:hAnsi="黑体" w:cs="黑体" w:hint="eastAsia"/>
                <w:sz w:val="18"/>
                <w:szCs w:val="18"/>
              </w:rPr>
              <w:t>三、依申请公开情况</w:t>
            </w:r>
          </w:p>
        </w:tc>
        <w:tc>
          <w:tcPr>
            <w:tcW w:w="1089" w:type="dxa"/>
            <w:shd w:val="clear" w:color="auto" w:fill="FFFFFF"/>
            <w:vAlign w:val="center"/>
          </w:tcPr>
          <w:p w:rsidR="00CE6ACD" w:rsidRDefault="00CE6ACD">
            <w:pPr>
              <w:adjustRightInd/>
              <w:snapToGrid/>
              <w:spacing w:before="100" w:after="100" w:line="240" w:lineRule="exact"/>
              <w:ind w:firstLine="685"/>
              <w:jc w:val="center"/>
              <w:rPr>
                <w:rFonts w:ascii="宋体" w:eastAsia="宋体" w:hAnsi="宋体" w:cs="宋体"/>
                <w:sz w:val="18"/>
                <w:szCs w:val="18"/>
              </w:rPr>
            </w:pPr>
          </w:p>
        </w:tc>
        <w:tc>
          <w:tcPr>
            <w:tcW w:w="1014" w:type="dxa"/>
            <w:shd w:val="clear" w:color="auto" w:fill="FFFFFF"/>
            <w:vAlign w:val="center"/>
          </w:tcPr>
          <w:p w:rsidR="00CE6ACD" w:rsidRDefault="00CE6ACD">
            <w:pPr>
              <w:adjustRightInd/>
              <w:snapToGrid/>
              <w:spacing w:before="100" w:after="100" w:line="240" w:lineRule="exact"/>
              <w:jc w:val="center"/>
              <w:rPr>
                <w:rFonts w:ascii="宋体" w:eastAsia="宋体" w:hAnsi="宋体" w:cs="宋体"/>
                <w:sz w:val="18"/>
                <w:szCs w:val="18"/>
              </w:rPr>
            </w:pP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（一）收到申请数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20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1.</w:t>
            </w:r>
            <w:r>
              <w:rPr>
                <w:rFonts w:ascii="宋体" w:eastAsia="宋体" w:hAnsi="宋体" w:cs="宋体" w:hint="eastAsia"/>
                <w:sz w:val="18"/>
                <w:szCs w:val="18"/>
              </w:rPr>
              <w:t>当面申请数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2.</w:t>
            </w:r>
            <w:r>
              <w:rPr>
                <w:rFonts w:ascii="宋体" w:eastAsia="宋体" w:hAnsi="宋体" w:cs="宋体" w:hint="eastAsia"/>
                <w:sz w:val="18"/>
                <w:szCs w:val="18"/>
              </w:rPr>
              <w:t>传真申请数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lastRenderedPageBreak/>
              <w:t>3.</w:t>
            </w:r>
            <w:r>
              <w:rPr>
                <w:rFonts w:ascii="宋体" w:eastAsia="宋体" w:hAnsi="宋体" w:cs="宋体" w:hint="eastAsia"/>
                <w:sz w:val="18"/>
                <w:szCs w:val="18"/>
              </w:rPr>
              <w:t>网络申请数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12</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4.</w:t>
            </w:r>
            <w:r>
              <w:rPr>
                <w:rFonts w:ascii="宋体" w:eastAsia="宋体" w:hAnsi="宋体" w:cs="宋体" w:hint="eastAsia"/>
                <w:sz w:val="18"/>
                <w:szCs w:val="18"/>
              </w:rPr>
              <w:t>信函申请数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8</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jc w:val="both"/>
              <w:rPr>
                <w:rFonts w:ascii="宋体" w:eastAsia="宋体" w:hAnsi="宋体" w:cs="宋体"/>
                <w:sz w:val="18"/>
                <w:szCs w:val="18"/>
              </w:rPr>
            </w:pPr>
            <w:r>
              <w:rPr>
                <w:rFonts w:ascii="宋体" w:eastAsia="宋体" w:hAnsi="宋体" w:cs="宋体"/>
                <w:sz w:val="18"/>
                <w:szCs w:val="18"/>
              </w:rPr>
              <w:t>   5.</w:t>
            </w:r>
            <w:r>
              <w:rPr>
                <w:rFonts w:ascii="宋体" w:eastAsia="宋体" w:hAnsi="宋体" w:cs="宋体" w:hint="eastAsia"/>
                <w:sz w:val="18"/>
                <w:szCs w:val="18"/>
              </w:rPr>
              <w:t>其他形式</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（二）申请办结数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20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1.</w:t>
            </w:r>
            <w:r>
              <w:rPr>
                <w:rFonts w:ascii="宋体" w:eastAsia="宋体" w:hAnsi="宋体" w:cs="宋体" w:hint="eastAsia"/>
                <w:sz w:val="18"/>
                <w:szCs w:val="18"/>
              </w:rPr>
              <w:t>按时办结数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20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2.</w:t>
            </w:r>
            <w:r>
              <w:rPr>
                <w:rFonts w:ascii="宋体" w:eastAsia="宋体" w:hAnsi="宋体" w:cs="宋体" w:hint="eastAsia"/>
                <w:sz w:val="18"/>
                <w:szCs w:val="18"/>
              </w:rPr>
              <w:t>延期办结数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（三）申请答复数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20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1.</w:t>
            </w:r>
            <w:r>
              <w:rPr>
                <w:rFonts w:ascii="宋体" w:eastAsia="宋体" w:hAnsi="宋体" w:cs="宋体" w:hint="eastAsia"/>
                <w:sz w:val="18"/>
                <w:szCs w:val="18"/>
              </w:rPr>
              <w:t>属于已主动公开范围数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2.</w:t>
            </w:r>
            <w:r>
              <w:rPr>
                <w:rFonts w:ascii="宋体" w:eastAsia="宋体" w:hAnsi="宋体" w:cs="宋体" w:hint="eastAsia"/>
                <w:sz w:val="18"/>
                <w:szCs w:val="18"/>
              </w:rPr>
              <w:t>同意公开答复数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3</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3.</w:t>
            </w:r>
            <w:r>
              <w:rPr>
                <w:rFonts w:ascii="宋体" w:eastAsia="宋体" w:hAnsi="宋体" w:cs="宋体" w:hint="eastAsia"/>
                <w:sz w:val="18"/>
                <w:szCs w:val="18"/>
              </w:rPr>
              <w:t>同意部分公开答复数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1</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4.</w:t>
            </w:r>
            <w:r>
              <w:rPr>
                <w:rFonts w:ascii="宋体" w:eastAsia="宋体" w:hAnsi="宋体" w:cs="宋体" w:hint="eastAsia"/>
                <w:sz w:val="18"/>
                <w:szCs w:val="18"/>
              </w:rPr>
              <w:t>不同意公开答复数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500" w:firstLine="900"/>
              <w:jc w:val="both"/>
              <w:rPr>
                <w:rFonts w:ascii="宋体" w:eastAsia="宋体" w:hAnsi="宋体" w:cs="宋体"/>
                <w:sz w:val="18"/>
                <w:szCs w:val="18"/>
              </w:rPr>
            </w:pPr>
            <w:r>
              <w:rPr>
                <w:rFonts w:ascii="宋体" w:eastAsia="宋体" w:hAnsi="宋体" w:cs="宋体" w:hint="eastAsia"/>
                <w:sz w:val="18"/>
                <w:szCs w:val="18"/>
              </w:rPr>
              <w:t>其中：涉及国家秘密</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800" w:firstLine="1440"/>
              <w:jc w:val="both"/>
              <w:rPr>
                <w:rFonts w:ascii="宋体" w:eastAsia="宋体" w:hAnsi="宋体" w:cs="宋体"/>
                <w:sz w:val="18"/>
                <w:szCs w:val="18"/>
              </w:rPr>
            </w:pPr>
            <w:r>
              <w:rPr>
                <w:rFonts w:ascii="宋体" w:eastAsia="宋体" w:hAnsi="宋体" w:cs="宋体" w:hint="eastAsia"/>
                <w:sz w:val="18"/>
                <w:szCs w:val="18"/>
              </w:rPr>
              <w:t>涉及商业秘密</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800" w:firstLine="1440"/>
              <w:jc w:val="both"/>
              <w:rPr>
                <w:rFonts w:ascii="宋体" w:eastAsia="宋体" w:hAnsi="宋体" w:cs="宋体"/>
                <w:sz w:val="18"/>
                <w:szCs w:val="18"/>
              </w:rPr>
            </w:pPr>
            <w:r>
              <w:rPr>
                <w:rFonts w:ascii="宋体" w:eastAsia="宋体" w:hAnsi="宋体" w:cs="宋体" w:hint="eastAsia"/>
                <w:sz w:val="18"/>
                <w:szCs w:val="18"/>
              </w:rPr>
              <w:t>涉及个人隐私</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800" w:firstLine="1440"/>
              <w:jc w:val="both"/>
              <w:rPr>
                <w:rFonts w:ascii="宋体" w:eastAsia="宋体" w:hAnsi="宋体" w:cs="宋体"/>
                <w:sz w:val="18"/>
                <w:szCs w:val="18"/>
              </w:rPr>
            </w:pPr>
            <w:r>
              <w:rPr>
                <w:rFonts w:ascii="宋体" w:eastAsia="宋体" w:hAnsi="宋体" w:cs="宋体" w:hint="eastAsia"/>
                <w:sz w:val="18"/>
                <w:szCs w:val="18"/>
              </w:rPr>
              <w:t>危及国家安全、公共安全、经济安全和社会稳定</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800" w:firstLine="1440"/>
              <w:jc w:val="both"/>
              <w:rPr>
                <w:rFonts w:ascii="宋体" w:eastAsia="宋体" w:hAnsi="宋体" w:cs="宋体"/>
                <w:sz w:val="18"/>
                <w:szCs w:val="18"/>
              </w:rPr>
            </w:pPr>
            <w:r>
              <w:rPr>
                <w:rFonts w:ascii="宋体" w:eastAsia="宋体" w:hAnsi="宋体" w:cs="宋体" w:hint="eastAsia"/>
                <w:sz w:val="18"/>
                <w:szCs w:val="18"/>
              </w:rPr>
              <w:t>不是《条例》所指政府信息</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800" w:firstLine="1440"/>
              <w:jc w:val="both"/>
              <w:rPr>
                <w:rFonts w:ascii="宋体" w:eastAsia="宋体" w:hAnsi="宋体" w:cs="宋体"/>
                <w:sz w:val="18"/>
                <w:szCs w:val="18"/>
              </w:rPr>
            </w:pPr>
            <w:r>
              <w:rPr>
                <w:rFonts w:ascii="宋体" w:eastAsia="宋体" w:hAnsi="宋体" w:cs="宋体" w:hint="eastAsia"/>
                <w:sz w:val="18"/>
                <w:szCs w:val="18"/>
              </w:rPr>
              <w:t>法律法规规定的其他情形</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5.</w:t>
            </w:r>
            <w:r>
              <w:rPr>
                <w:rFonts w:ascii="宋体" w:eastAsia="宋体" w:hAnsi="宋体" w:cs="宋体" w:hint="eastAsia"/>
                <w:sz w:val="18"/>
                <w:szCs w:val="18"/>
              </w:rPr>
              <w:t>不属于本行政机关公开数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15</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6.</w:t>
            </w:r>
            <w:r>
              <w:rPr>
                <w:rFonts w:ascii="宋体" w:eastAsia="宋体" w:hAnsi="宋体" w:cs="宋体" w:hint="eastAsia"/>
                <w:sz w:val="18"/>
                <w:szCs w:val="18"/>
              </w:rPr>
              <w:t>申请信息不存在数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7.</w:t>
            </w:r>
            <w:r>
              <w:rPr>
                <w:rFonts w:ascii="宋体" w:eastAsia="宋体" w:hAnsi="宋体" w:cs="宋体" w:hint="eastAsia"/>
                <w:sz w:val="18"/>
                <w:szCs w:val="18"/>
              </w:rPr>
              <w:t>告知作出更改补充数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1</w:t>
            </w:r>
          </w:p>
        </w:tc>
      </w:tr>
      <w:tr w:rsidR="00CE6ACD">
        <w:trPr>
          <w:trHeight w:val="255"/>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8.</w:t>
            </w:r>
            <w:r>
              <w:rPr>
                <w:rFonts w:ascii="宋体" w:eastAsia="宋体" w:hAnsi="宋体" w:cs="宋体" w:hint="eastAsia"/>
                <w:sz w:val="18"/>
                <w:szCs w:val="18"/>
              </w:rPr>
              <w:t>告知通过其他途径办理数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jc w:val="both"/>
              <w:rPr>
                <w:rFonts w:ascii="宋体" w:eastAsia="宋体" w:hAnsi="宋体" w:cs="宋体"/>
                <w:sz w:val="18"/>
                <w:szCs w:val="18"/>
              </w:rPr>
            </w:pPr>
            <w:r>
              <w:rPr>
                <w:rFonts w:ascii="黑体" w:eastAsia="黑体" w:hAnsi="黑体" w:cs="黑体" w:hint="eastAsia"/>
                <w:sz w:val="18"/>
                <w:szCs w:val="18"/>
              </w:rPr>
              <w:t>四、行政复议数量</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（一）维持具体行政行为数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（二）被依法纠错数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（三）其他情形数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jc w:val="both"/>
              <w:rPr>
                <w:rFonts w:ascii="宋体" w:eastAsia="宋体" w:hAnsi="宋体" w:cs="宋体"/>
                <w:sz w:val="18"/>
                <w:szCs w:val="18"/>
              </w:rPr>
            </w:pPr>
            <w:r>
              <w:rPr>
                <w:rFonts w:ascii="黑体" w:eastAsia="黑体" w:hAnsi="黑体" w:cs="黑体" w:hint="eastAsia"/>
                <w:sz w:val="18"/>
                <w:szCs w:val="18"/>
              </w:rPr>
              <w:t>五、行政诉讼数量</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（一）维持具体行政行为或者驳回原告诉讼请求数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（二）被依法纠错数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（三）其他情形数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jc w:val="both"/>
              <w:rPr>
                <w:rFonts w:ascii="宋体" w:eastAsia="宋体" w:hAnsi="宋体" w:cs="宋体"/>
                <w:sz w:val="18"/>
                <w:szCs w:val="18"/>
              </w:rPr>
            </w:pPr>
            <w:r>
              <w:rPr>
                <w:rFonts w:ascii="黑体" w:eastAsia="黑体" w:hAnsi="黑体" w:cs="黑体" w:hint="eastAsia"/>
                <w:sz w:val="18"/>
                <w:szCs w:val="18"/>
              </w:rPr>
              <w:lastRenderedPageBreak/>
              <w:t>六、被举报投诉数量</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（一）维持具体行政行为数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（二）被纠错数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（三）其他情形数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件</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jc w:val="both"/>
              <w:rPr>
                <w:rFonts w:ascii="宋体" w:eastAsia="宋体" w:hAnsi="宋体" w:cs="宋体"/>
                <w:sz w:val="18"/>
                <w:szCs w:val="18"/>
              </w:rPr>
            </w:pPr>
            <w:r>
              <w:rPr>
                <w:rFonts w:ascii="黑体" w:eastAsia="黑体" w:hAnsi="黑体" w:cs="黑体" w:hint="eastAsia"/>
                <w:sz w:val="18"/>
                <w:szCs w:val="18"/>
              </w:rPr>
              <w:t>七</w:t>
            </w:r>
            <w:r>
              <w:rPr>
                <w:rFonts w:ascii="黑体" w:eastAsia="黑体" w:hAnsi="黑体" w:cs="黑体" w:hint="eastAsia"/>
                <w:sz w:val="18"/>
                <w:szCs w:val="18"/>
              </w:rPr>
              <w:t>、向图书馆、档案馆等查阅场所报送信息数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80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（一）纸质文件数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80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（二）电子文件数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jc w:val="both"/>
              <w:rPr>
                <w:rFonts w:ascii="宋体" w:eastAsia="宋体" w:hAnsi="宋体" w:cs="宋体"/>
                <w:sz w:val="18"/>
                <w:szCs w:val="18"/>
              </w:rPr>
            </w:pPr>
            <w:r>
              <w:rPr>
                <w:rFonts w:ascii="黑体" w:eastAsia="黑体" w:hAnsi="黑体" w:cs="黑体" w:hint="eastAsia"/>
                <w:sz w:val="18"/>
                <w:szCs w:val="18"/>
              </w:rPr>
              <w:t>八</w:t>
            </w:r>
            <w:r>
              <w:rPr>
                <w:rFonts w:ascii="黑体" w:eastAsia="黑体" w:hAnsi="黑体" w:cs="黑体" w:hint="eastAsia"/>
                <w:sz w:val="18"/>
                <w:szCs w:val="18"/>
              </w:rPr>
              <w:t>、机构建设和保障经费情况</w:t>
            </w:r>
          </w:p>
        </w:tc>
        <w:tc>
          <w:tcPr>
            <w:tcW w:w="1089" w:type="dxa"/>
            <w:shd w:val="clear" w:color="auto" w:fill="FFFFFF"/>
            <w:vAlign w:val="center"/>
          </w:tcPr>
          <w:p w:rsidR="00CE6ACD" w:rsidRDefault="00CE6ACD">
            <w:pPr>
              <w:adjustRightInd/>
              <w:snapToGrid/>
              <w:spacing w:before="100" w:after="100" w:line="240" w:lineRule="exact"/>
              <w:jc w:val="center"/>
              <w:rPr>
                <w:rFonts w:ascii="宋体" w:eastAsia="宋体" w:hAnsi="宋体" w:cs="宋体"/>
                <w:sz w:val="18"/>
                <w:szCs w:val="18"/>
              </w:rPr>
            </w:pPr>
          </w:p>
        </w:tc>
        <w:tc>
          <w:tcPr>
            <w:tcW w:w="1014" w:type="dxa"/>
            <w:shd w:val="clear" w:color="auto" w:fill="FFFFFF"/>
            <w:vAlign w:val="center"/>
          </w:tcPr>
          <w:p w:rsidR="00CE6ACD" w:rsidRDefault="00CE6ACD">
            <w:pPr>
              <w:adjustRightInd/>
              <w:snapToGrid/>
              <w:spacing w:before="100" w:after="100" w:line="240" w:lineRule="exact"/>
              <w:jc w:val="center"/>
              <w:rPr>
                <w:rFonts w:ascii="宋体" w:eastAsia="宋体" w:hAnsi="宋体" w:cs="宋体"/>
                <w:sz w:val="18"/>
                <w:szCs w:val="18"/>
              </w:rPr>
            </w:pP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（一）政府信息公开工作专门机构数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个</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（二）设置政府信息公开查阅点数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个</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1</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（三）从事政府信息公开工作人员数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人</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2</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1.</w:t>
            </w:r>
            <w:r>
              <w:rPr>
                <w:rFonts w:ascii="宋体" w:eastAsia="宋体" w:hAnsi="宋体" w:cs="宋体" w:hint="eastAsia"/>
                <w:sz w:val="18"/>
                <w:szCs w:val="18"/>
              </w:rPr>
              <w:t>专职人员数（不包括政府公报及政府网站工作人员数）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人</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400" w:firstLine="720"/>
              <w:jc w:val="both"/>
              <w:rPr>
                <w:rFonts w:ascii="宋体" w:eastAsia="宋体" w:hAnsi="宋体" w:cs="宋体"/>
                <w:sz w:val="18"/>
                <w:szCs w:val="18"/>
              </w:rPr>
            </w:pPr>
            <w:r>
              <w:rPr>
                <w:rFonts w:ascii="宋体" w:eastAsia="宋体" w:hAnsi="宋体" w:cs="宋体"/>
                <w:sz w:val="18"/>
                <w:szCs w:val="18"/>
              </w:rPr>
              <w:t>2.</w:t>
            </w:r>
            <w:r>
              <w:rPr>
                <w:rFonts w:ascii="宋体" w:eastAsia="宋体" w:hAnsi="宋体" w:cs="宋体" w:hint="eastAsia"/>
                <w:sz w:val="18"/>
                <w:szCs w:val="18"/>
              </w:rPr>
              <w:t>兼职人员数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人</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2</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（四）政府信息公开专项经费（不包括用于政府公报编辑管理及政府网站建设维</w:t>
            </w:r>
            <w:r>
              <w:rPr>
                <w:rFonts w:ascii="宋体" w:eastAsia="宋体" w:hAnsi="宋体" w:cs="宋体"/>
                <w:sz w:val="18"/>
                <w:szCs w:val="18"/>
              </w:rPr>
              <w:br/>
            </w:r>
            <w:r>
              <w:rPr>
                <w:rFonts w:ascii="宋体" w:eastAsia="宋体" w:hAnsi="宋体" w:cs="宋体" w:hint="eastAsia"/>
                <w:sz w:val="18"/>
                <w:szCs w:val="18"/>
              </w:rPr>
              <w:t>护等方面的经费）</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万元</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jc w:val="both"/>
              <w:rPr>
                <w:rFonts w:ascii="宋体" w:eastAsia="宋体" w:hAnsi="宋体" w:cs="宋体"/>
                <w:sz w:val="18"/>
                <w:szCs w:val="18"/>
              </w:rPr>
            </w:pPr>
            <w:r>
              <w:rPr>
                <w:rFonts w:ascii="黑体" w:eastAsia="黑体" w:hAnsi="黑体" w:cs="黑体" w:hint="eastAsia"/>
                <w:sz w:val="18"/>
                <w:szCs w:val="18"/>
              </w:rPr>
              <w:t>九、</w:t>
            </w:r>
            <w:r>
              <w:rPr>
                <w:rFonts w:ascii="黑体" w:eastAsia="黑体" w:hAnsi="黑体" w:cs="黑体" w:hint="eastAsia"/>
                <w:sz w:val="18"/>
                <w:szCs w:val="18"/>
              </w:rPr>
              <w:t>政府信息公开会议和培训情况</w:t>
            </w:r>
          </w:p>
        </w:tc>
        <w:tc>
          <w:tcPr>
            <w:tcW w:w="1089" w:type="dxa"/>
            <w:shd w:val="clear" w:color="auto" w:fill="FFFFFF"/>
            <w:vAlign w:val="center"/>
          </w:tcPr>
          <w:p w:rsidR="00CE6ACD" w:rsidRDefault="00CE6ACD">
            <w:pPr>
              <w:adjustRightInd/>
              <w:snapToGrid/>
              <w:spacing w:before="100" w:after="100" w:line="240" w:lineRule="exact"/>
              <w:jc w:val="center"/>
              <w:rPr>
                <w:rFonts w:ascii="宋体" w:eastAsia="宋体" w:hAnsi="宋体" w:cs="宋体"/>
                <w:sz w:val="18"/>
                <w:szCs w:val="18"/>
              </w:rPr>
            </w:pPr>
          </w:p>
        </w:tc>
        <w:tc>
          <w:tcPr>
            <w:tcW w:w="1014" w:type="dxa"/>
            <w:shd w:val="clear" w:color="auto" w:fill="FFFFFF"/>
            <w:vAlign w:val="center"/>
          </w:tcPr>
          <w:p w:rsidR="00CE6ACD" w:rsidRDefault="00CE6ACD">
            <w:pPr>
              <w:adjustRightInd/>
              <w:snapToGrid/>
              <w:spacing w:before="100" w:after="100" w:line="240" w:lineRule="exact"/>
              <w:jc w:val="center"/>
              <w:rPr>
                <w:rFonts w:ascii="宋体" w:eastAsia="宋体" w:hAnsi="宋体" w:cs="宋体"/>
                <w:sz w:val="18"/>
                <w:szCs w:val="18"/>
              </w:rPr>
            </w:pP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（一）召开政府信息公开工作会议或专题会议数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0</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（二）举办各类培训班数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sz w:val="18"/>
                <w:szCs w:val="18"/>
              </w:rPr>
              <w:t>1</w:t>
            </w:r>
          </w:p>
        </w:tc>
      </w:tr>
      <w:tr w:rsidR="00CE6ACD">
        <w:trPr>
          <w:trHeight w:val="284"/>
          <w:tblCellSpacing w:w="0" w:type="dxa"/>
          <w:jc w:val="center"/>
        </w:trPr>
        <w:tc>
          <w:tcPr>
            <w:tcW w:w="6664" w:type="dxa"/>
            <w:shd w:val="clear" w:color="auto" w:fill="FFFFFF"/>
            <w:vAlign w:val="center"/>
          </w:tcPr>
          <w:p w:rsidR="00CE6ACD" w:rsidRDefault="005036BD">
            <w:pPr>
              <w:adjustRightInd/>
              <w:snapToGrid/>
              <w:spacing w:before="100" w:after="100" w:line="240" w:lineRule="exact"/>
              <w:ind w:firstLineChars="100" w:firstLine="180"/>
              <w:jc w:val="both"/>
              <w:rPr>
                <w:rFonts w:ascii="宋体" w:eastAsia="宋体" w:hAnsi="宋体" w:cs="宋体"/>
                <w:sz w:val="18"/>
                <w:szCs w:val="18"/>
              </w:rPr>
            </w:pPr>
            <w:r>
              <w:rPr>
                <w:rFonts w:ascii="宋体" w:eastAsia="宋体" w:hAnsi="宋体" w:cs="宋体" w:hint="eastAsia"/>
                <w:sz w:val="18"/>
                <w:szCs w:val="18"/>
              </w:rPr>
              <w:t>（三）接受培训人员数</w:t>
            </w:r>
          </w:p>
        </w:tc>
        <w:tc>
          <w:tcPr>
            <w:tcW w:w="1089"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人次</w:t>
            </w:r>
          </w:p>
        </w:tc>
        <w:tc>
          <w:tcPr>
            <w:tcW w:w="1014" w:type="dxa"/>
            <w:shd w:val="clear" w:color="auto" w:fill="FFFFFF"/>
            <w:vAlign w:val="center"/>
          </w:tcPr>
          <w:p w:rsidR="00CE6ACD" w:rsidRDefault="005036BD">
            <w:pPr>
              <w:adjustRightInd/>
              <w:snapToGrid/>
              <w:spacing w:before="100" w:after="100" w:line="240" w:lineRule="exact"/>
              <w:jc w:val="center"/>
              <w:rPr>
                <w:rFonts w:ascii="宋体" w:eastAsia="宋体" w:hAnsi="宋体" w:cs="宋体"/>
                <w:sz w:val="18"/>
                <w:szCs w:val="18"/>
              </w:rPr>
            </w:pPr>
            <w:r>
              <w:rPr>
                <w:rFonts w:ascii="宋体" w:eastAsia="宋体" w:hAnsi="宋体" w:cs="宋体" w:hint="eastAsia"/>
                <w:sz w:val="18"/>
                <w:szCs w:val="18"/>
              </w:rPr>
              <w:t>50</w:t>
            </w:r>
          </w:p>
        </w:tc>
      </w:tr>
    </w:tbl>
    <w:p w:rsidR="00CE6ACD" w:rsidRDefault="005036BD">
      <w:pPr>
        <w:shd w:val="clear" w:color="auto" w:fill="FFFFFF"/>
        <w:adjustRightInd/>
        <w:snapToGrid/>
        <w:spacing w:after="0" w:line="560" w:lineRule="exact"/>
        <w:rPr>
          <w:rFonts w:ascii="宋体" w:eastAsia="宋体" w:hAnsi="宋体" w:cs="宋体"/>
          <w:color w:val="000000"/>
          <w:sz w:val="18"/>
          <w:szCs w:val="18"/>
        </w:rPr>
      </w:pPr>
      <w:r>
        <w:rPr>
          <w:rFonts w:ascii="宋体" w:eastAsia="宋体" w:hAnsi="宋体" w:cs="宋体" w:hint="eastAsia"/>
          <w:color w:val="000000"/>
          <w:sz w:val="18"/>
          <w:szCs w:val="18"/>
        </w:rPr>
        <w:t>（注：各子栏目数总数要等于总栏目数量）</w:t>
      </w:r>
    </w:p>
    <w:p w:rsidR="00CE6ACD" w:rsidRDefault="00CE6ACD">
      <w:pPr>
        <w:spacing w:line="560" w:lineRule="exact"/>
        <w:rPr>
          <w:color w:val="000000"/>
        </w:rPr>
      </w:pPr>
    </w:p>
    <w:p w:rsidR="00CE6ACD" w:rsidRDefault="00CE6ACD"/>
    <w:sectPr w:rsidR="00CE6ACD" w:rsidSect="00CE6ACD">
      <w:footerReference w:type="default" r:id="rId14"/>
      <w:pgSz w:w="11906" w:h="16838"/>
      <w:pgMar w:top="1474" w:right="1531" w:bottom="1474" w:left="1531" w:header="709" w:footer="1191" w:gutter="0"/>
      <w:pgNumType w:start="1"/>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BD" w:rsidRDefault="005036BD" w:rsidP="00CE6ACD">
      <w:pPr>
        <w:spacing w:after="0"/>
      </w:pPr>
      <w:r>
        <w:separator/>
      </w:r>
    </w:p>
  </w:endnote>
  <w:endnote w:type="continuationSeparator" w:id="0">
    <w:p w:rsidR="005036BD" w:rsidRDefault="005036BD" w:rsidP="00CE6A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swiss"/>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CD" w:rsidRDefault="00CE6ACD">
    <w:pPr>
      <w:pStyle w:val="a3"/>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CE6ACD" w:rsidRDefault="005036BD">
                <w:pPr>
                  <w:pStyle w:val="a3"/>
                  <w:spacing w:after="0"/>
                  <w:rPr>
                    <w:rStyle w:val="a6"/>
                    <w:rFonts w:ascii="宋体" w:eastAsia="宋体" w:hAnsi="宋体"/>
                    <w:sz w:val="28"/>
                    <w:szCs w:val="28"/>
                  </w:rPr>
                </w:pPr>
                <w:r>
                  <w:rPr>
                    <w:rStyle w:val="a6"/>
                    <w:rFonts w:ascii="宋体" w:eastAsia="宋体" w:hAnsi="宋体"/>
                    <w:sz w:val="28"/>
                    <w:szCs w:val="28"/>
                  </w:rPr>
                  <w:t xml:space="preserve">— </w:t>
                </w:r>
                <w:r w:rsidR="00CE6ACD">
                  <w:rPr>
                    <w:rStyle w:val="a6"/>
                    <w:rFonts w:ascii="宋体" w:eastAsia="宋体" w:hAnsi="宋体"/>
                    <w:sz w:val="28"/>
                    <w:szCs w:val="28"/>
                  </w:rPr>
                  <w:fldChar w:fldCharType="begin"/>
                </w:r>
                <w:r>
                  <w:rPr>
                    <w:rStyle w:val="a6"/>
                    <w:rFonts w:ascii="宋体" w:eastAsia="宋体" w:hAnsi="宋体"/>
                    <w:sz w:val="28"/>
                    <w:szCs w:val="28"/>
                  </w:rPr>
                  <w:instrText xml:space="preserve">PAGE  </w:instrText>
                </w:r>
                <w:r w:rsidR="00CE6ACD">
                  <w:rPr>
                    <w:rStyle w:val="a6"/>
                    <w:rFonts w:ascii="宋体" w:eastAsia="宋体" w:hAnsi="宋体"/>
                    <w:sz w:val="28"/>
                    <w:szCs w:val="28"/>
                  </w:rPr>
                  <w:fldChar w:fldCharType="separate"/>
                </w:r>
                <w:r w:rsidR="00A6210F">
                  <w:rPr>
                    <w:rStyle w:val="a6"/>
                    <w:rFonts w:ascii="宋体" w:eastAsia="宋体" w:hAnsi="宋体"/>
                    <w:noProof/>
                    <w:sz w:val="28"/>
                    <w:szCs w:val="28"/>
                  </w:rPr>
                  <w:t>10</w:t>
                </w:r>
                <w:r w:rsidR="00CE6ACD">
                  <w:rPr>
                    <w:rStyle w:val="a6"/>
                    <w:rFonts w:ascii="宋体" w:eastAsia="宋体" w:hAnsi="宋体"/>
                    <w:sz w:val="28"/>
                    <w:szCs w:val="28"/>
                  </w:rPr>
                  <w:fldChar w:fldCharType="end"/>
                </w:r>
                <w:r>
                  <w:rPr>
                    <w:rStyle w:val="a6"/>
                    <w:rFonts w:ascii="宋体" w:eastAsia="宋体" w:hAnsi="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BD" w:rsidRDefault="005036BD" w:rsidP="00CE6ACD">
      <w:pPr>
        <w:spacing w:after="0"/>
      </w:pPr>
      <w:r>
        <w:separator/>
      </w:r>
    </w:p>
  </w:footnote>
  <w:footnote w:type="continuationSeparator" w:id="0">
    <w:p w:rsidR="005036BD" w:rsidRDefault="005036BD" w:rsidP="00CE6AC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2B58ED"/>
    <w:rsid w:val="005036BD"/>
    <w:rsid w:val="00A6210F"/>
    <w:rsid w:val="00CE6ACD"/>
    <w:rsid w:val="14BB6C25"/>
    <w:rsid w:val="1D2B58ED"/>
    <w:rsid w:val="23A975A2"/>
    <w:rsid w:val="24CA1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qFormat="1"/>
    <w:lsdException w:name="caption" w:semiHidden="1" w:unhideWhenUsed="1" w:qFormat="1"/>
    <w:lsdException w:name="page number" w:uiPriority="99" w:qFormat="1"/>
    <w:lsdException w:name="Title" w:uiPriority="99"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ACD"/>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qFormat/>
    <w:rsid w:val="00CE6ACD"/>
    <w:pPr>
      <w:tabs>
        <w:tab w:val="center" w:pos="4153"/>
        <w:tab w:val="right" w:pos="8306"/>
      </w:tabs>
    </w:pPr>
    <w:rPr>
      <w:sz w:val="18"/>
      <w:szCs w:val="18"/>
    </w:rPr>
  </w:style>
  <w:style w:type="paragraph" w:styleId="a4">
    <w:name w:val="header"/>
    <w:basedOn w:val="a"/>
    <w:rsid w:val="00CE6ACD"/>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Title"/>
    <w:basedOn w:val="a"/>
    <w:next w:val="a"/>
    <w:uiPriority w:val="99"/>
    <w:qFormat/>
    <w:rsid w:val="00CE6ACD"/>
    <w:pPr>
      <w:spacing w:before="240" w:after="60"/>
      <w:jc w:val="center"/>
      <w:outlineLvl w:val="0"/>
    </w:pPr>
    <w:rPr>
      <w:rFonts w:ascii="Cambria" w:eastAsia="宋体" w:hAnsi="Cambria"/>
      <w:b/>
      <w:bCs/>
      <w:sz w:val="32"/>
      <w:szCs w:val="32"/>
    </w:rPr>
  </w:style>
  <w:style w:type="character" w:styleId="a6">
    <w:name w:val="page number"/>
    <w:basedOn w:val="a0"/>
    <w:uiPriority w:val="99"/>
    <w:qFormat/>
    <w:rsid w:val="00CE6ACD"/>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com.gov.cn/public/html/news/40245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com.gov.cn/public/html/news/40245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spPr>
        <a:noFill/>
        <a:ln w="19102">
          <a:noFill/>
        </a:ln>
        <a:effectLst/>
      </c:spPr>
      <c:txPr>
        <a:bodyPr rot="0" spcFirstLastPara="0" vertOverflow="ellipsis" horzOverflow="overflow" vert="horz" wrap="square" anchor="ctr" anchorCtr="1"/>
        <a:lstStyle/>
        <a:p>
          <a:pPr>
            <a:defRPr lang="zh-CN" sz="1055" b="0" i="0" u="none" strike="noStrike" kern="1200" spc="0" baseline="0">
              <a:solidFill>
                <a:schemeClr val="tx1">
                  <a:lumMod val="65000"/>
                  <a:lumOff val="35000"/>
                </a:schemeClr>
              </a:solidFill>
              <a:latin typeface="+mn-lt"/>
              <a:ea typeface="+mn-ea"/>
              <a:cs typeface="+mn-cs"/>
            </a:defRPr>
          </a:pPr>
          <a:endParaRPr lang="zh-CN"/>
        </a:p>
      </c:txPr>
    </c:title>
    <c:plotArea>
      <c:layout>
        <c:manualLayout>
          <c:layoutTarget val="inner"/>
          <c:xMode val="edge"/>
          <c:yMode val="edge"/>
          <c:x val="0.30732838589981643"/>
          <c:y val="0.23237090505274796"/>
          <c:w val="0.40204081632653099"/>
          <c:h val="0.60161021654636426"/>
        </c:manualLayout>
      </c:layout>
      <c:pieChart>
        <c:varyColors val="1"/>
        <c:ser>
          <c:idx val="0"/>
          <c:order val="0"/>
          <c:tx>
            <c:strRef>
              <c:f>Sheet1!$B$1</c:f>
              <c:strCache>
                <c:ptCount val="1"/>
                <c:pt idx="0">
                  <c:v>公开信息数</c:v>
                </c:pt>
              </c:strCache>
            </c:strRef>
          </c:tx>
          <c:spPr>
            <a:effectLst/>
          </c:spPr>
          <c:dPt>
            <c:idx val="0"/>
            <c:spPr>
              <a:solidFill>
                <a:srgbClr val="4F81BD"/>
              </a:solidFill>
              <a:ln w="9551">
                <a:solidFill>
                  <a:srgbClr val="CCFFCC"/>
                </a:solidFill>
                <a:prstDash val="solid"/>
              </a:ln>
              <a:effectLst/>
            </c:spPr>
          </c:dPt>
          <c:dPt>
            <c:idx val="1"/>
            <c:spPr>
              <a:solidFill>
                <a:srgbClr val="C0504D"/>
              </a:solidFill>
              <a:ln w="9551">
                <a:solidFill>
                  <a:srgbClr val="CCFFCC"/>
                </a:solidFill>
                <a:prstDash val="solid"/>
              </a:ln>
              <a:effectLst/>
            </c:spPr>
          </c:dPt>
          <c:dPt>
            <c:idx val="2"/>
            <c:spPr>
              <a:solidFill>
                <a:srgbClr val="9BBB59"/>
              </a:solidFill>
              <a:ln w="9551">
                <a:solidFill>
                  <a:srgbClr val="CCFFCC"/>
                </a:solidFill>
                <a:prstDash val="solid"/>
              </a:ln>
              <a:effectLst/>
            </c:spPr>
          </c:dPt>
          <c:dPt>
            <c:idx val="3"/>
            <c:spPr>
              <a:solidFill>
                <a:srgbClr val="8064A2"/>
              </a:solidFill>
              <a:ln w="9551">
                <a:solidFill>
                  <a:srgbClr val="CCFFCC"/>
                </a:solidFill>
                <a:prstDash val="solid"/>
              </a:ln>
              <a:effectLst/>
            </c:spPr>
          </c:dPt>
          <c:cat>
            <c:strRef>
              <c:f>Sheet1!$A$2:$A$5</c:f>
              <c:strCache>
                <c:ptCount val="4"/>
                <c:pt idx="0">
                  <c:v>厅官方网站</c:v>
                </c:pt>
                <c:pt idx="1">
                  <c:v>政务微博</c:v>
                </c:pt>
                <c:pt idx="2">
                  <c:v>政务微信</c:v>
                </c:pt>
                <c:pt idx="3">
                  <c:v>其他渠道</c:v>
                </c:pt>
              </c:strCache>
            </c:strRef>
          </c:cat>
          <c:val>
            <c:numRef>
              <c:f>Sheet1!$B$2:$B$5</c:f>
              <c:numCache>
                <c:formatCode>General</c:formatCode>
                <c:ptCount val="4"/>
                <c:pt idx="0">
                  <c:v>3906</c:v>
                </c:pt>
                <c:pt idx="1">
                  <c:v>2171</c:v>
                </c:pt>
                <c:pt idx="2">
                  <c:v>382</c:v>
                </c:pt>
                <c:pt idx="3">
                  <c:v>580</c:v>
                </c:pt>
              </c:numCache>
            </c:numRef>
          </c:val>
        </c:ser>
        <c:firstSliceAng val="0"/>
      </c:pieChart>
      <c:spPr>
        <a:noFill/>
        <a:ln w="19102">
          <a:noFill/>
        </a:ln>
        <a:effectLst/>
      </c:spPr>
    </c:plotArea>
    <c:legend>
      <c:legendPos val="b"/>
      <c:spPr>
        <a:noFill/>
        <a:ln w="19102">
          <a:noFill/>
        </a:ln>
        <a:effectLst/>
      </c:spPr>
      <c:txPr>
        <a:bodyPr rot="0" spcFirstLastPara="0" vertOverflow="ellipsis" horzOverflow="overflow" vert="horz" wrap="square" anchor="ctr" anchorCtr="1"/>
        <a:lstStyle/>
        <a:p>
          <a:pPr>
            <a:defRPr lang="zh-CN" sz="675"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7163"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2019-06-28T01:53:00Z</cp:lastPrinted>
  <dcterms:created xsi:type="dcterms:W3CDTF">2019-01-25T07:04:00Z</dcterms:created>
  <dcterms:modified xsi:type="dcterms:W3CDTF">2019-06-28T03:07:00Z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