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ascii="黑体" w:hAnsi="Times New Roman" w:eastAsia="黑体"/>
        </w:rPr>
      </w:pPr>
      <w:bookmarkStart w:id="0" w:name="_GoBack"/>
      <w:bookmarkEnd w:id="0"/>
      <w:r>
        <w:rPr>
          <w:rFonts w:hint="eastAsia" w:ascii="黑体" w:hAnsi="Times New Roman" w:eastAsia="黑体" w:cs="黑体"/>
          <w:bCs/>
          <w:color w:val="000000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Times New Roman" w:hAnsi="Times New Roman" w:eastAsia="仿宋_GB2312" w:cs="仿宋"/>
          <w:bCs/>
          <w:sz w:val="32"/>
          <w:szCs w:val="32"/>
        </w:rPr>
      </w:pP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商务部政务新媒体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年第一季度检查情况表</w:t>
      </w:r>
    </w:p>
    <w:p>
      <w:pPr>
        <w:widowControl/>
        <w:jc w:val="left"/>
      </w:pPr>
    </w:p>
    <w:tbl>
      <w:tblPr>
        <w:tblStyle w:val="4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1701"/>
        <w:gridCol w:w="1701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填报单位名称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账号类型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新媒体标识码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商务部门户网站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商务部网站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bm2200M020XL0001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网易号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bm2200M020WY0001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一点号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bm2200M020QE0001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其他+央视频号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bm2200M020JR0001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央视号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人民视频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商务部条约法律司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中国保护知识产权网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商务部流通发展司农村市场处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电子商务进农村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bm2200M009WX0001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商务部市场运行和消费促进司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商务预报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bm2200M017YD0001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家政信用查（消费者端）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bm2200M011YD0001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国外贸易投资环境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两反一保案件统计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bm2200M010CX0001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商务部直属机关党委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e新商务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商务部离退休干部局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商务银辉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bm2200M007WX0001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外贸发展局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中国企业投诉服务中心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中国国际投资促进中心|德国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境外中资企业商协会联席会议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全球汽车投资创新服务号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bm2200M005WX0001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许可证通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贸易数字化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五洲互联派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亿木课堂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电商公共服务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中国农村电子商务大会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-23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APEC电子商务工商联盟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商务部国际经济合作事务局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商务部经济合作局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bm2200M006WX0001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驻科威特使馆经商处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商务科威特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bm2200M029 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驻迪拜使馆经商处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迪拜商务通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bm2200M030 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</w:tbl>
    <w:p/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说明：表中“未发现”指未发现《政府网站与政务新媒体检查指标》所列问题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N2RmZjA0ZTI4ZmY5MWVmNDRhM2ExOTVlMDRhN2IifQ=="/>
  </w:docVars>
  <w:rsids>
    <w:rsidRoot w:val="004D264D"/>
    <w:rsid w:val="001224DA"/>
    <w:rsid w:val="002825DA"/>
    <w:rsid w:val="00484170"/>
    <w:rsid w:val="004D264D"/>
    <w:rsid w:val="00554E1A"/>
    <w:rsid w:val="006258AB"/>
    <w:rsid w:val="0079394B"/>
    <w:rsid w:val="007F639E"/>
    <w:rsid w:val="0083773E"/>
    <w:rsid w:val="00A826F2"/>
    <w:rsid w:val="00D1683E"/>
    <w:rsid w:val="00DE077B"/>
    <w:rsid w:val="00FF5325"/>
    <w:rsid w:val="21BF2929"/>
    <w:rsid w:val="3A8C7A81"/>
    <w:rsid w:val="4DB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mofcom</Company>
  <Pages>4</Pages>
  <Words>363</Words>
  <Characters>2073</Characters>
  <Lines>17</Lines>
  <Paragraphs>4</Paragraphs>
  <TotalTime>1</TotalTime>
  <ScaleCrop>false</ScaleCrop>
  <LinksUpToDate>false</LinksUpToDate>
  <CharactersWithSpaces>2432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2024-03-27T07:47:00Z</dcterms:created>
  <dc:creator>wangya</dc:creator>
  <cp:lastModifiedBy>袁玉淋</cp:lastModifiedBy>
  <cp:lastPrinted>2024-03-26T00:15:00Z</cp:lastPrinted>
  <dcterms:modified xsi:type="dcterms:W3CDTF">2024-03-29T00:18:24Z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C20B9A79F5AA45789FEE09783857DFBE_13</vt:lpwstr>
  </property>
</Properties>
</file>