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p>
      <w:pPr>
        <w:spacing w:before="312" w:beforeLines="100" w:after="312" w:afterLines="100"/>
        <w:jc w:val="center"/>
        <w:rPr>
          <w:rFonts w:ascii="Times New Roman" w:hAnsi="Times New Roman" w:eastAsia="仿宋_GB2312" w:cs="仿宋"/>
          <w:bCs/>
          <w:sz w:val="32"/>
          <w:szCs w:val="32"/>
        </w:rPr>
      </w:pP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  <w:t>商务部政务新媒体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  <w:t>年第</w:t>
      </w: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eastAsia="zh-CN" w:bidi="ar"/>
        </w:rPr>
        <w:t>一</w:t>
      </w: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  <w:t>季度检查情况表</w:t>
      </w:r>
    </w:p>
    <w:p>
      <w:pPr>
        <w:widowControl/>
        <w:jc w:val="left"/>
      </w:pPr>
    </w:p>
    <w:tbl>
      <w:tblPr>
        <w:tblStyle w:val="4"/>
        <w:tblW w:w="1006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1701"/>
        <w:gridCol w:w="1437"/>
        <w:gridCol w:w="2805"/>
        <w:gridCol w:w="1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填报单位名称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账号名称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账号类型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新媒体标识码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商务部电子商务和信息化司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商务部门户网站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bm2200M001WX0001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商务部电子商务和信息化司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商务部网站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bm2200M001YD0001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bm2200M020XL0001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网易号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bm2200M020WY0001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人民号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bm2200M020RM0001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一点号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bm2200M020YD0001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企鹅号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bm2200M020QE0001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其他+央视频号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bm2200M020YS0001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bm2200M020JR0001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央视号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bm2200M020YS000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人民视频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bm2200M020RM000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商务部条约法律司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中国保护知识产权网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bm2200M024WX0001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商务部流通发展司农村市场处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电子商务进农村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bm2200M009WX0001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商务部市场运行和消费促进司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商务预报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bm2200M017YD0001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商务部服贸司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家政信用查消费者端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小程序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bm2200M011JZ0001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商务部服贸司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家政信用查（消费者端）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bm2200M011YD0001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商务部贸易救济调查局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国外贸易投资环境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bm2200M010WX0001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商务部贸易救济调查局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两反一保案件统计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小程序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bm2200M010CX0001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商务部直属机关党委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e新商务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bm2200M004WX0001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商务部离退休干部局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商务银辉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bm2200M007WX0001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商务部外贸发展事务局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外贸发展局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bm2200M018WX0001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商务部外贸发展事务局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中国企业投诉服务中心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bm2200M018WX0002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中国国际投资促进中心|德国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境外中资企业商协会联席会议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中德汽车大会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中国国际经济技术交流中心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中国国际经济技术交流中心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bm2200M005WX0001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商务部配额许可证事务局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许可证通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bm2200M015WX0001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商务部配额许可证事务局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贸易数字化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bm2200M015WX0002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五洲互联派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亿木课堂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电商公共服务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电商企业信用共建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小程序+微信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bm2200M003XL0001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中国农村电子商务大会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bm2200M003XL0002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bm2200M003JR0001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APEC电子商务工商联盟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bm2200M003JR0002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商务部国际经济合作事务局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商务部经济合作局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bm2200M006WX0001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驻科威特使馆经商处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商务科威特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bm2200M029 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驻迪拜使馆经商处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迪拜商务通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bm2200M030 WX0001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</w:tbl>
    <w:p/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说明：表中“未发现”指未发现《政府网站与政务新媒体检查指标》所列问题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</w:p>
    <w:p>
      <w:pPr>
        <w:spacing w:line="520" w:lineRule="exact"/>
        <w:ind w:right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MjZhNDc4NzIxNTVmMTQyYTIzNDljZmFhZDVmNjkifQ=="/>
  </w:docVars>
  <w:rsids>
    <w:rsidRoot w:val="004D264D"/>
    <w:rsid w:val="004D264D"/>
    <w:rsid w:val="0079394B"/>
    <w:rsid w:val="007F639E"/>
    <w:rsid w:val="015F5D63"/>
    <w:rsid w:val="21042107"/>
    <w:rsid w:val="24FF3D57"/>
    <w:rsid w:val="6DFF2FD2"/>
    <w:rsid w:val="7AE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mofcom</Company>
  <Pages>4</Pages>
  <Words>1377</Words>
  <Characters>2063</Characters>
  <Lines>18</Lines>
  <Paragraphs>5</Paragraphs>
  <TotalTime>8</TotalTime>
  <ScaleCrop>false</ScaleCrop>
  <LinksUpToDate>false</LinksUpToDate>
  <CharactersWithSpaces>2065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2022-09-29T07:35:00Z</dcterms:created>
  <dc:creator>wangya</dc:creator>
  <cp:lastModifiedBy>袁玉淋</cp:lastModifiedBy>
  <dcterms:modified xsi:type="dcterms:W3CDTF">2023-03-29T00:19:27Z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0F903D5551264FCEBF553B10B7E2C6B9</vt:lpwstr>
  </property>
</Properties>
</file>