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ascii="黑体" w:hAnsi="Times New Roman" w:eastAsia="黑体"/>
        </w:rPr>
      </w:pPr>
      <w:bookmarkStart w:id="0" w:name="_GoBack"/>
      <w:bookmarkEnd w:id="0"/>
      <w:r>
        <w:rPr>
          <w:rFonts w:hint="eastAsia" w:ascii="黑体" w:hAnsi="Times New Roman" w:eastAsia="黑体" w:cs="黑体"/>
          <w:bCs/>
          <w:color w:val="000000"/>
          <w:sz w:val="32"/>
          <w:szCs w:val="32"/>
        </w:rPr>
        <w:t>附件：</w:t>
      </w:r>
    </w:p>
    <w:p>
      <w:pPr>
        <w:spacing w:before="312" w:beforeLines="100" w:after="312" w:afterLines="100"/>
        <w:jc w:val="center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bidi="ar"/>
        </w:rPr>
        <w:t>2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年第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eastAsia" w:ascii="Times New Roman" w:hAnsi="Times New Roman" w:eastAsia="仿宋_GB2312" w:cs="仿宋"/>
          <w:b/>
          <w:bCs/>
          <w:color w:val="000000"/>
          <w:kern w:val="0"/>
          <w:sz w:val="32"/>
          <w:szCs w:val="32"/>
          <w:lang w:bidi="ar"/>
        </w:rPr>
        <w:t>季度检查情况表</w:t>
      </w:r>
    </w:p>
    <w:p>
      <w:pPr>
        <w:widowControl/>
        <w:jc w:val="left"/>
      </w:pPr>
    </w:p>
    <w:tbl>
      <w:tblPr>
        <w:tblStyle w:val="4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1701"/>
        <w:gridCol w:w="1701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填报单位名称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账号类型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新媒体标识码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商务部门户网站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商务部电子商务和信息化司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商务部网站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网易号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bm2200M020WY0001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一点号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企鹅号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bm2200M020QE0001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其他+央视频号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央视号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bm2200M020YS000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商务部新闻办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商务微新闻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人民视频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bm2200M020RM000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商务部条约法律司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中国保护知识产权网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商务部流通发展司农村市场处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电子商务进农村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bm2200M009WX0001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商务部市场运行和消费促进司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商务预报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bm2200M017YD0001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家政信用查消费者端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bm2200M011JZ0001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商务部服贸司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家政信用查（消费者端）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移动客户端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bm2200M011YD0001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国外贸易投资环境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商务部贸易救济调查局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两反一保案件统计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bm2200M010CX0001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商务部直属机关党委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e新商务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商务部离退休干部局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商务银辉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bm2200M007WX0001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外贸发展局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商务部外贸发展事务局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中国企业投诉服务中心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bm2200M018WX0002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中国国际投资促进中心|德国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境外中资企业商协会联席会议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商务部投资促进事务局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中德汽车大会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bm2200M014WX0004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中国国际经济技术交流中心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许可证通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微信服务号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商务部配额许可证事务局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贸易数字化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bm2200M015WX0002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五洲互联派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亿木课堂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电商公共服务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电商企业信用共建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小程序+微信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bm2200M003WX0005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中国农村电子商务大会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新浪微博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bm2200M003XL0002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中国国际电子商务中心培训学院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中国国际电子商务中心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APEC电子商务工商联盟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今日头条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bm2200M003JR0002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商务部国际经济合作事务局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商务部经济合作局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bm2200M006WX0001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驻科威特使馆经商处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商务科威特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bm2200M029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驻迪拜使馆经商处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迪拜商务通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微信订阅号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szCs w:val="24"/>
                <w:lang w:bidi="ar"/>
              </w:rPr>
              <w:t>bm2200M030 WX0001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auto"/>
              <w:jc w:val="center"/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未发现</w:t>
            </w:r>
          </w:p>
        </w:tc>
      </w:tr>
    </w:tbl>
    <w:p/>
    <w:p>
      <w:pPr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说明：表中“未发现”指未发现《政府网站与政务新媒体检查指标》所列问题</w:t>
      </w:r>
    </w:p>
    <w:p>
      <w:pPr>
        <w:rPr>
          <w:rFonts w:ascii="Times New Roman" w:hAnsi="Times New Roman" w:eastAsia="仿宋_GB2312" w:cs="仿宋"/>
          <w:sz w:val="32"/>
          <w:szCs w:val="32"/>
        </w:rPr>
      </w:pPr>
    </w:p>
    <w:p>
      <w:pPr>
        <w:rPr>
          <w:rFonts w:ascii="Times New Roman" w:hAnsi="Times New Roman" w:eastAsia="仿宋_GB2312"/>
        </w:rPr>
      </w:pPr>
    </w:p>
    <w:p>
      <w:pPr>
        <w:spacing w:line="520" w:lineRule="exact"/>
        <w:ind w:right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jZhNDc4NzIxNTVmMTQyYTIzNDljZmFhZDVmNjkifQ=="/>
  </w:docVars>
  <w:rsids>
    <w:rsidRoot w:val="004D264D"/>
    <w:rsid w:val="004D264D"/>
    <w:rsid w:val="0079394B"/>
    <w:rsid w:val="007F639E"/>
    <w:rsid w:val="14033957"/>
    <w:rsid w:val="21042107"/>
    <w:rsid w:val="6D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4</Pages>
  <Words>1377</Words>
  <Characters>2063</Characters>
  <Lines>18</Lines>
  <Paragraphs>5</Paragraphs>
  <TotalTime>2</TotalTime>
  <ScaleCrop>false</ScaleCrop>
  <LinksUpToDate>false</LinksUpToDate>
  <CharactersWithSpaces>2065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2022-09-29T07:35:00Z</dcterms:created>
  <dc:creator>wangya</dc:creator>
  <cp:lastModifiedBy>6634</cp:lastModifiedBy>
  <dcterms:modified xsi:type="dcterms:W3CDTF">2023-01-12T05:47:18Z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0DBA9AB40B6943FA891DF441D5E6C1EB</vt:lpwstr>
  </property>
</Properties>
</file>