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</w:p>
    <w:p>
      <w:pPr>
        <w:spacing w:before="312" w:beforeLines="100" w:after="312" w:afterLines="100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商务部政务新媒体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bidi="ar"/>
        </w:rPr>
        <w:t>2021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年第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季度检查情况表</w:t>
      </w:r>
    </w:p>
    <w:tbl>
      <w:tblPr>
        <w:tblStyle w:val="3"/>
        <w:tblW w:w="8961" w:type="dxa"/>
        <w:tblInd w:w="-20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450"/>
        <w:gridCol w:w="1687"/>
        <w:gridCol w:w="2525"/>
        <w:gridCol w:w="128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账号名称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账号类型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新媒体标识码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商务部门户网站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微信服务号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bm2200M001WX0001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商务部网站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移动客户端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bm2200M001YD0001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新浪微博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bm2200M020XL0001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网易号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bm2200M020WY0001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bm2200M020RM0001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一点号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bm2200M020YD0001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bm2200M020QE0001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其他+央视频号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bm2200M020YS0001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今日头条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bm2200M020JR0001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中国保护知识产权网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bm2200M024WX0001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电子商务进农村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bm2200M009WX0001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商务预报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移动客户端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bm2200M017YD0001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家政信用查消费者端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小程序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bm2200M011JZ0001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家政信用查（消费者端）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移动客户端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bm2200M011YD0001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国外贸易投资环境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bm2200M010WX0001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两反一保案件统计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小程序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bm2200M010CX0001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e新商务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bm2200M004WX0001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商务银辉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bm2200M007WX0001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外贸发展局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bm2200M018WX0001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中国企业投诉服务中心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bm2200M018WX0002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CIOGTC石油大会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bm2200M018WX0003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内容更新有待改进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外贸发展局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新浪微博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bm2200M018XL0001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内容更新有待改进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中国国际投资促进中心|德国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bm2200M014WX0003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商务部投资促进事务局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bm2200M014WX0001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境外中资企业商协会联席会议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bm2200M014WX0002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中德汽车大会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微信服务号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bm2200M014WX0004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中国国际经济技术交流中心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bm2200M005WX0001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互动回应有待改进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微信服务号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bm2200M015WX0001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贸易数字化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bm2200M015WX0002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中国国际电子商务中心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五洲互联派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亿木课堂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电商公共服务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电商企业信用共建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小程序+微信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E追溯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中国国际电子商务中心培训学院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新浪微博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bm2200M003XL0001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中国农村电子商务大会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新浪微博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bm2200M003XL0002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内容更新有待改进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中国国际电子商务中心培训学院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bm2200M003DY0001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内容更新有待改进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中国国际电子商务中心培训学院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今日头条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bm2200M003JR0001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内容更新有待改进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APEC电子商务工商联盟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今日头条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bm2200M003JR0002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商务部经济合作局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bm2200M006WX0001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中德商务通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bm2200M025WX0001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说明：表中“未发现”指未发现《政府网站与政务新媒体检查指标》所列问题。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B61AF"/>
    <w:rsid w:val="440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2021-12-31T07:38:00Z</dcterms:created>
  <dc:creator>吴燕</dc:creator>
  <cp:lastModifiedBy>吴燕</cp:lastModifiedBy>
  <dcterms:modified xsi:type="dcterms:W3CDTF">2021-12-31T07:39:36Z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C4E767EFB2A941EC9007BBF091FC217A</vt:lpwstr>
  </property>
</Properties>
</file>