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/>
    <w:p>
      <w:pPr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499110</wp:posOffset>
            </wp:positionV>
            <wp:extent cx="4531995" cy="4531995"/>
            <wp:effectExtent l="0" t="0" r="0" b="0"/>
            <wp:wrapTopAndBottom/>
            <wp:docPr id="1" name="图片 1" descr="D:\工作\【促进司工作】\2021年全国消费促进月\全国消费促进月logo2021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\【促进司工作】\2021年全国消费促进月\全国消费促进月logo2021\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32"/>
          <w:szCs w:val="32"/>
        </w:rPr>
        <w:t>2021年全国消费促进月活动标识</w:t>
      </w:r>
    </w:p>
    <w:bookmarkEnd w:id="0"/>
    <w:p>
      <w:pPr>
        <w:spacing w:line="7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标识说明：标识主体图案由两个环状图形相互链接构成，蕴含活动畅通国内国际双循环，蓝色代表现代流通，绿色代表科学文明消费，流通和消费相互促进、创新发展。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14D84"/>
    <w:rsid w:val="195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2021-04-14T08:03:00Z</dcterms:created>
  <dc:creator>姜宏</dc:creator>
  <cp:lastModifiedBy>姜宏</cp:lastModifiedBy>
  <dcterms:modified xsi:type="dcterms:W3CDTF">2021-04-14T08:04:31Z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FD7F14F994D54EE38D446ADC0DDCEFD9</vt:lpwstr>
  </property>
</Properties>
</file>