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eastAsia="仿宋_GB2312"/>
          <w:sz w:val="32"/>
          <w:szCs w:val="32"/>
        </w:rPr>
      </w:pPr>
      <w:bookmarkStart w:id="0" w:name="_GoBack"/>
      <w:bookmarkEnd w:id="0"/>
      <w:r>
        <w:rPr>
          <w:rFonts w:hint="eastAsia" w:eastAsia="仿宋_GB2312"/>
          <w:sz w:val="32"/>
          <w:szCs w:val="32"/>
        </w:rPr>
        <w:t>附件2</w:t>
      </w:r>
    </w:p>
    <w:p>
      <w:pPr>
        <w:spacing w:line="360" w:lineRule="auto"/>
        <w:jc w:val="center"/>
        <w:rPr>
          <w:rFonts w:ascii="方正小标宋简体" w:hAnsi="宋体-PUA" w:eastAsia="方正小标宋简体" w:cs="宋体-PUA"/>
          <w:b/>
          <w:bCs/>
          <w:sz w:val="36"/>
          <w:szCs w:val="36"/>
        </w:rPr>
      </w:pPr>
      <w:r>
        <w:rPr>
          <w:rFonts w:hint="eastAsia" w:ascii="方正小标宋简体" w:hAnsi="宋体-PUA" w:eastAsia="方正小标宋简体" w:cs="宋体-PUA"/>
          <w:b/>
          <w:bCs/>
          <w:sz w:val="36"/>
          <w:szCs w:val="36"/>
        </w:rPr>
        <w:t>全国农商互联产业联盟简介</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中央国务院关于大力发展电子商务，加快农业现代化发展的文件要求，落实国务院领导对农产品体系建设工作的重要批示，2016年商务部与农业农村部共同启动了农商互联工作，加大力度促进农产品流通电子商务发展，降低流通成本，推动农产品流通供给侧结构性改革。为进一步做好农商互联工作，为行业发展提供更广阔的交流平台，商务部流通产业促进中心牵头成立了全国农商互联产业联盟，作为推动全国“农商互联”工作深入发展的重要力量。</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一、联盟定位</w:t>
      </w:r>
    </w:p>
    <w:p>
      <w:pPr>
        <w:spacing w:line="600" w:lineRule="exact"/>
        <w:ind w:firstLine="646" w:firstLineChars="202"/>
        <w:rPr>
          <w:rFonts w:ascii="黑体" w:hAnsi="黑体" w:eastAsia="黑体" w:cs="黑体"/>
          <w:sz w:val="32"/>
          <w:szCs w:val="32"/>
        </w:rPr>
      </w:pPr>
      <w:r>
        <w:rPr>
          <w:rFonts w:hint="eastAsia" w:ascii="仿宋_GB2312" w:hAnsi="仿宋_GB2312" w:eastAsia="仿宋_GB2312" w:cs="仿宋_GB2312"/>
          <w:sz w:val="32"/>
          <w:szCs w:val="32"/>
        </w:rPr>
        <w:t>全国农商互联产业联盟是在商务部指导下，由商务部流通产业促进中心为主要发起单位，联合有影响力的</w:t>
      </w:r>
      <w:r>
        <w:rPr>
          <w:rFonts w:hint="eastAsia" w:ascii="仿宋_GB2312" w:eastAsia="仿宋_GB2312"/>
          <w:sz w:val="32"/>
          <w:szCs w:val="32"/>
        </w:rPr>
        <w:t>农产品流通企业、生产加工企业、电子商务服务企业、技术服务企业及相关科研单位</w:t>
      </w:r>
      <w:r>
        <w:rPr>
          <w:rFonts w:hint="eastAsia" w:ascii="仿宋_GB2312" w:hAnsi="仿宋_GB2312" w:eastAsia="仿宋_GB2312" w:cs="仿宋_GB2312"/>
          <w:sz w:val="32"/>
          <w:szCs w:val="32"/>
        </w:rPr>
        <w:t>，在自愿基础上组成的非法人组织。联盟以我国内贸流通发展方向为指引，以商务部、农业部等部门出台的国家政策部署为依据，以</w:t>
      </w:r>
      <w:r>
        <w:rPr>
          <w:rFonts w:hint="eastAsia" w:ascii="仿宋_GB2312" w:eastAsia="仿宋_GB2312"/>
          <w:sz w:val="32"/>
          <w:szCs w:val="32"/>
        </w:rPr>
        <w:t>推动农产品流通企业与新型农业经营主体建立紧密的产销关系为目标</w:t>
      </w:r>
      <w:r>
        <w:rPr>
          <w:rFonts w:hint="eastAsia" w:ascii="仿宋_GB2312" w:hAnsi="仿宋_GB2312" w:eastAsia="仿宋_GB2312" w:cs="仿宋_GB2312"/>
          <w:sz w:val="32"/>
          <w:szCs w:val="32"/>
        </w:rPr>
        <w:t>，共同推动农产品生产流通供给侧结构性改革进程，创造农商互联良性发展环境，促进农产品流通现代化。</w:t>
      </w:r>
    </w:p>
    <w:p>
      <w:pPr>
        <w:spacing w:line="600" w:lineRule="exact"/>
        <w:rPr>
          <w:rFonts w:ascii="黑体" w:hAnsi="黑体" w:eastAsia="黑体" w:cs="黑体"/>
          <w:sz w:val="32"/>
          <w:szCs w:val="32"/>
        </w:rPr>
      </w:pPr>
      <w:r>
        <w:rPr>
          <w:rFonts w:hint="eastAsia" w:ascii="黑体" w:hAnsi="黑体" w:eastAsia="黑体" w:cs="黑体"/>
          <w:sz w:val="32"/>
          <w:szCs w:val="32"/>
        </w:rPr>
        <w:t xml:space="preserve">    二、联盟宗旨</w:t>
      </w:r>
    </w:p>
    <w:p>
      <w:pPr>
        <w:spacing w:line="60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以市场为导向，以企业为主体，搭建农产品生产、加工、流通及相关行业与电子商务行业的互联互通平台，着力构建长期稳定的产销关系，发展新型农业经营主体，培育优质农产品品牌，打造符合现代农产品流通需求的产业链标准体系，加强农产品流通基础设施建设，推动农业农村现代化和农民增收，助力产业精准扶贫和乡村振兴。</w:t>
      </w:r>
    </w:p>
    <w:p>
      <w:pPr>
        <w:spacing w:line="600" w:lineRule="exact"/>
        <w:rPr>
          <w:rFonts w:ascii="黑体" w:hAnsi="黑体" w:eastAsia="黑体" w:cs="黑体"/>
          <w:sz w:val="32"/>
          <w:szCs w:val="32"/>
        </w:rPr>
      </w:pPr>
      <w:r>
        <w:rPr>
          <w:rFonts w:hint="eastAsia" w:ascii="仿宋_GB2312" w:eastAsia="仿宋_GB2312"/>
          <w:sz w:val="32"/>
          <w:szCs w:val="32"/>
        </w:rPr>
        <w:t xml:space="preserve">    </w:t>
      </w:r>
      <w:r>
        <w:rPr>
          <w:rFonts w:hint="eastAsia" w:ascii="黑体" w:hAnsi="黑体" w:eastAsia="黑体" w:cs="黑体"/>
          <w:sz w:val="32"/>
          <w:szCs w:val="32"/>
        </w:rPr>
        <w:t>三、主要成员</w:t>
      </w:r>
    </w:p>
    <w:p>
      <w:pPr>
        <w:spacing w:line="600" w:lineRule="exact"/>
        <w:ind w:firstLine="640"/>
        <w:rPr>
          <w:rFonts w:ascii="仿宋_GB2312" w:eastAsia="仿宋_GB2312"/>
          <w:sz w:val="32"/>
          <w:szCs w:val="32"/>
        </w:rPr>
      </w:pPr>
      <w:r>
        <w:rPr>
          <w:rFonts w:hint="eastAsia" w:ascii="仿宋_GB2312" w:eastAsia="仿宋_GB2312"/>
          <w:sz w:val="32"/>
          <w:szCs w:val="32"/>
        </w:rPr>
        <w:t>电子商务企业、传统流通企业、农产品生产加工企业、农产品流通技术服务企业、商协学会、科研院所。</w:t>
      </w:r>
    </w:p>
    <w:p>
      <w:pPr>
        <w:spacing w:line="600" w:lineRule="exact"/>
        <w:ind w:firstLine="640"/>
        <w:rPr>
          <w:rFonts w:ascii="仿宋_GB2312" w:eastAsia="仿宋_GB2312"/>
          <w:sz w:val="32"/>
          <w:szCs w:val="32"/>
        </w:rPr>
      </w:pPr>
      <w:r>
        <w:rPr>
          <w:rFonts w:hint="eastAsia" w:ascii="仿宋_GB2312" w:eastAsia="仿宋_GB2312"/>
          <w:sz w:val="32"/>
          <w:szCs w:val="32"/>
        </w:rPr>
        <w:t>联盟成员可优先参与商务部及其他政府部门组织召开的农商互联活动；参与联盟组织的各项活动及相关国内外展会；优先获得农商互联相关数据及报告汇编；参与农商互联政策建议工作；参与农商互联各类标准制修订工作等。</w:t>
      </w:r>
    </w:p>
    <w:p>
      <w:pPr>
        <w:spacing w:line="600" w:lineRule="exact"/>
        <w:rPr>
          <w:rFonts w:ascii="黑体" w:hAnsi="黑体" w:eastAsia="黑体" w:cs="黑体"/>
          <w:sz w:val="32"/>
          <w:szCs w:val="32"/>
        </w:rPr>
      </w:pPr>
      <w:r>
        <w:rPr>
          <w:rFonts w:hint="eastAsia" w:ascii="黑体" w:hAnsi="黑体" w:eastAsia="黑体" w:cs="黑体"/>
          <w:sz w:val="32"/>
          <w:szCs w:val="32"/>
        </w:rPr>
        <w:t xml:space="preserve">    四、主要职责</w:t>
      </w:r>
    </w:p>
    <w:p>
      <w:pPr>
        <w:spacing w:line="600" w:lineRule="exact"/>
        <w:ind w:firstLine="646" w:firstLineChars="202"/>
        <w:rPr>
          <w:rFonts w:ascii="仿宋_GB2312" w:eastAsia="仿宋_GB2312"/>
          <w:sz w:val="28"/>
          <w:szCs w:val="28"/>
        </w:rPr>
      </w:pPr>
      <w:r>
        <w:rPr>
          <w:rFonts w:hint="eastAsia" w:ascii="仿宋_GB2312" w:eastAsia="仿宋_GB2312"/>
          <w:sz w:val="32"/>
          <w:szCs w:val="32"/>
        </w:rPr>
        <w:t>联盟主要将开展以下工作：</w:t>
      </w:r>
      <w:r>
        <w:rPr>
          <w:rFonts w:hint="eastAsia" w:ascii="仿宋_GB2312" w:hAnsi="仿宋_GB2312" w:eastAsia="仿宋_GB2312" w:cs="仿宋_GB2312"/>
          <w:sz w:val="32"/>
          <w:szCs w:val="32"/>
        </w:rPr>
        <w:t>贯彻落实国家相关产业政策；研究农商互联发展方向；建立农商互联监测机制，研究运行规律，发布农商互联报告；向政府有关部门提出政策建议；促进联盟成员间的资源共享与商业合作；推动农商互联新型产业链的发展，推进产需对接和区域合作，承办农商互联大会及区域性会议与活动；协助联盟成员单位建立与完善产品认证、质量检测、产品追溯、品牌建设等体系；总结经验，加强推广，搭建农商互联信息交流、行业培训、展览展示等平台；促进国际、区域间的交流与合作，推进经验交流与行业发展。</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宋体-PUA">
    <w:altName w:val="宋体"/>
    <w:panose1 w:val="02010600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4D6"/>
    <w:rsid w:val="000213A6"/>
    <w:rsid w:val="0005237D"/>
    <w:rsid w:val="00084F52"/>
    <w:rsid w:val="000A5857"/>
    <w:rsid w:val="000D67CC"/>
    <w:rsid w:val="000E3A4D"/>
    <w:rsid w:val="000F44ED"/>
    <w:rsid w:val="0011576F"/>
    <w:rsid w:val="00131012"/>
    <w:rsid w:val="001438EA"/>
    <w:rsid w:val="0018098B"/>
    <w:rsid w:val="002C37E2"/>
    <w:rsid w:val="002D2ADC"/>
    <w:rsid w:val="00307A75"/>
    <w:rsid w:val="00311E82"/>
    <w:rsid w:val="00316D91"/>
    <w:rsid w:val="00354243"/>
    <w:rsid w:val="003C0812"/>
    <w:rsid w:val="003E1026"/>
    <w:rsid w:val="003E4631"/>
    <w:rsid w:val="00417BDB"/>
    <w:rsid w:val="00450AAD"/>
    <w:rsid w:val="00483D5A"/>
    <w:rsid w:val="004B396A"/>
    <w:rsid w:val="004C1D3A"/>
    <w:rsid w:val="004F345A"/>
    <w:rsid w:val="0052620A"/>
    <w:rsid w:val="00527500"/>
    <w:rsid w:val="0056065E"/>
    <w:rsid w:val="0058330F"/>
    <w:rsid w:val="005B6A0F"/>
    <w:rsid w:val="005C2705"/>
    <w:rsid w:val="005D4AD2"/>
    <w:rsid w:val="005D5840"/>
    <w:rsid w:val="00636A02"/>
    <w:rsid w:val="006411CD"/>
    <w:rsid w:val="0068218B"/>
    <w:rsid w:val="00692AF5"/>
    <w:rsid w:val="00696232"/>
    <w:rsid w:val="006B7410"/>
    <w:rsid w:val="006F68F3"/>
    <w:rsid w:val="00711376"/>
    <w:rsid w:val="00736604"/>
    <w:rsid w:val="00737E76"/>
    <w:rsid w:val="007B1187"/>
    <w:rsid w:val="00842F5C"/>
    <w:rsid w:val="00864100"/>
    <w:rsid w:val="00864C69"/>
    <w:rsid w:val="00880CF1"/>
    <w:rsid w:val="008E06DB"/>
    <w:rsid w:val="009943E3"/>
    <w:rsid w:val="009B151C"/>
    <w:rsid w:val="009C080B"/>
    <w:rsid w:val="009D005A"/>
    <w:rsid w:val="009D7B9D"/>
    <w:rsid w:val="00A435B8"/>
    <w:rsid w:val="00A614A6"/>
    <w:rsid w:val="00AE3FC2"/>
    <w:rsid w:val="00B15873"/>
    <w:rsid w:val="00C201E8"/>
    <w:rsid w:val="00C31FBC"/>
    <w:rsid w:val="00C34318"/>
    <w:rsid w:val="00C63594"/>
    <w:rsid w:val="00C7000B"/>
    <w:rsid w:val="00C910C7"/>
    <w:rsid w:val="00CD6E8E"/>
    <w:rsid w:val="00D02DDF"/>
    <w:rsid w:val="00D03FFE"/>
    <w:rsid w:val="00D270AA"/>
    <w:rsid w:val="00D47789"/>
    <w:rsid w:val="00D62A6D"/>
    <w:rsid w:val="00E16E39"/>
    <w:rsid w:val="00E33FFC"/>
    <w:rsid w:val="00E46CC8"/>
    <w:rsid w:val="00E93308"/>
    <w:rsid w:val="00EB376F"/>
    <w:rsid w:val="00EC3BE6"/>
    <w:rsid w:val="00EE6FD2"/>
    <w:rsid w:val="00EF2B93"/>
    <w:rsid w:val="00F02130"/>
    <w:rsid w:val="00F33D70"/>
    <w:rsid w:val="00F525AC"/>
    <w:rsid w:val="00F62021"/>
    <w:rsid w:val="00F62B6E"/>
    <w:rsid w:val="00F648D9"/>
    <w:rsid w:val="00F8543E"/>
    <w:rsid w:val="00F92679"/>
    <w:rsid w:val="00FA376E"/>
    <w:rsid w:val="00FA5055"/>
    <w:rsid w:val="00FD04D6"/>
    <w:rsid w:val="197033B9"/>
    <w:rsid w:val="23524FF8"/>
    <w:rsid w:val="462D1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84483D-E588-409B-9719-FA3AB9BD8DA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357</Words>
  <Characters>2035</Characters>
  <Lines>16</Lines>
  <Paragraphs>4</Paragraphs>
  <TotalTime>425</TotalTime>
  <ScaleCrop>false</ScaleCrop>
  <LinksUpToDate>false</LinksUpToDate>
  <CharactersWithSpaces>2388</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2019-04-01T07:54:00Z</dcterms:created>
  <dc:creator>vee</dc:creator>
  <cp:lastModifiedBy>ecstAunsny</cp:lastModifiedBy>
  <cp:lastPrinted>2019-04-09T02:11:00Z</cp:lastPrinted>
  <dcterms:modified xsi:type="dcterms:W3CDTF">2019-04-10T07:53:53Z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