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Arial" w:eastAsia="仿宋_GB2312" w:cs="Arial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/>
          <w:sz w:val="30"/>
          <w:szCs w:val="30"/>
        </w:rPr>
        <w:t>附件2：</w:t>
      </w:r>
    </w:p>
    <w:p>
      <w:pPr>
        <w:spacing w:line="360" w:lineRule="exact"/>
        <w:jc w:val="center"/>
        <w:rPr>
          <w:rFonts w:ascii="仿宋_GB2312" w:hAnsi="Arial" w:eastAsia="仿宋_GB2312" w:cs="Arial"/>
          <w:b/>
          <w:sz w:val="30"/>
          <w:szCs w:val="30"/>
        </w:rPr>
      </w:pPr>
      <w:r>
        <w:rPr>
          <w:rFonts w:hint="eastAsia" w:ascii="仿宋_GB2312" w:hAnsi="Arial" w:eastAsia="仿宋_GB2312" w:cs="Arial"/>
          <w:b/>
          <w:sz w:val="30"/>
          <w:szCs w:val="30"/>
        </w:rPr>
        <w:t>私募基金管理人、投资人和项目投资全视角最新财税</w:t>
      </w:r>
    </w:p>
    <w:p>
      <w:pPr>
        <w:spacing w:line="360" w:lineRule="exact"/>
        <w:jc w:val="center"/>
        <w:rPr>
          <w:rFonts w:ascii="仿宋_GB2312" w:hAnsi="Arial" w:eastAsia="仿宋_GB2312" w:cs="Arial"/>
          <w:b/>
          <w:sz w:val="30"/>
          <w:szCs w:val="30"/>
        </w:rPr>
      </w:pPr>
      <w:r>
        <w:rPr>
          <w:rFonts w:hint="eastAsia" w:ascii="仿宋_GB2312" w:hAnsi="Arial" w:eastAsia="仿宋_GB2312" w:cs="Arial"/>
          <w:b/>
          <w:sz w:val="30"/>
          <w:szCs w:val="30"/>
        </w:rPr>
        <w:t>疑难问题解析与实务操作精讲班  报名回执表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color w:val="C00000"/>
          <w:sz w:val="30"/>
          <w:szCs w:val="30"/>
        </w:rPr>
      </w:pPr>
    </w:p>
    <w:tbl>
      <w:tblPr>
        <w:tblStyle w:val="7"/>
        <w:tblW w:w="93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53"/>
        <w:gridCol w:w="472"/>
        <w:gridCol w:w="1198"/>
        <w:gridCol w:w="1999"/>
        <w:gridCol w:w="1275"/>
        <w:gridCol w:w="1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87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单位名称</w:t>
            </w:r>
          </w:p>
        </w:tc>
        <w:tc>
          <w:tcPr>
            <w:tcW w:w="7857" w:type="dxa"/>
            <w:gridSpan w:val="6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87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办公邮寄地</w:t>
            </w:r>
          </w:p>
        </w:tc>
        <w:tc>
          <w:tcPr>
            <w:tcW w:w="4822" w:type="dxa"/>
            <w:gridSpan w:val="4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邮  编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7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联 系 人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98" w:type="dxa"/>
            <w:tcBorders>
              <w:right w:val="single" w:color="auto" w:sz="2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电 话</w:t>
            </w:r>
          </w:p>
        </w:tc>
        <w:tc>
          <w:tcPr>
            <w:tcW w:w="1999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传  真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87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电子邮件</w:t>
            </w:r>
          </w:p>
        </w:tc>
        <w:tc>
          <w:tcPr>
            <w:tcW w:w="4822" w:type="dxa"/>
            <w:gridSpan w:val="4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参会人数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87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姓   名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性  别</w:t>
            </w:r>
          </w:p>
        </w:tc>
        <w:tc>
          <w:tcPr>
            <w:tcW w:w="1670" w:type="dxa"/>
            <w:gridSpan w:val="2"/>
            <w:tcBorders>
              <w:right w:val="single" w:color="auto" w:sz="2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部门及职务</w:t>
            </w:r>
          </w:p>
        </w:tc>
        <w:tc>
          <w:tcPr>
            <w:tcW w:w="5034" w:type="dxa"/>
            <w:gridSpan w:val="3"/>
            <w:tcBorders>
              <w:left w:val="single" w:color="auto" w:sz="2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电话、手机、电子邮件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5034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5034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5034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5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503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普专票可开项目：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ind w:left="87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会议费□    会务费□     培训费□            专票□     普票□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487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开增值税专用发票填写信息</w:t>
            </w:r>
          </w:p>
        </w:tc>
        <w:tc>
          <w:tcPr>
            <w:tcW w:w="7857" w:type="dxa"/>
            <w:gridSpan w:val="6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请填写详细信息开具增值税专用发票。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开发票单位全称：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纳税人识别号：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地址、电话：</w:t>
            </w:r>
          </w:p>
          <w:p>
            <w:pPr>
              <w:spacing w:line="340" w:lineRule="exac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开户行地址、账号：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住宿要求：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单间□间     标准间□间   不住宿□    入住时间：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487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参会选项</w:t>
            </w:r>
          </w:p>
          <w:p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（请√选）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1、付款方式：□电汇  □网银  □支票（限北京）  □现金</w:t>
            </w:r>
          </w:p>
          <w:p>
            <w:pPr>
              <w:widowControl/>
              <w:spacing w:line="360" w:lineRule="exac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2、会务费汇出后，请将汇款凭证邮件、传真至会务处收，以便及时确认。</w:t>
            </w:r>
          </w:p>
          <w:p>
            <w:pPr>
              <w:widowControl/>
              <w:spacing w:line="360" w:lineRule="exac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3、会务费请汇至：</w:t>
            </w:r>
          </w:p>
          <w:p>
            <w:pPr>
              <w:widowControl/>
              <w:tabs>
                <w:tab w:val="right" w:pos="8820"/>
              </w:tabs>
              <w:spacing w:line="360" w:lineRule="exact"/>
              <w:ind w:left="134" w:leftChars="64" w:right="123" w:firstLine="105" w:firstLineChars="50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 xml:space="preserve">开户名称：北京四季讲堂管理咨询有限公司  </w:t>
            </w:r>
          </w:p>
          <w:p>
            <w:pPr>
              <w:widowControl/>
              <w:tabs>
                <w:tab w:val="right" w:pos="8820"/>
              </w:tabs>
              <w:spacing w:line="360" w:lineRule="exact"/>
              <w:ind w:right="123" w:firstLine="211" w:firstLineChars="100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开户银行：中国建设银行北京木樨园支行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 xml:space="preserve">  帐    号：11001019000053013433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从业人员证书需求信息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right" w:pos="8820"/>
              </w:tabs>
              <w:spacing w:line="340" w:lineRule="exact"/>
              <w:jc w:val="lef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注：学员需提供二张小二寸照片，身份证正反面复印件、最高学历复印件。</w:t>
            </w:r>
          </w:p>
        </w:tc>
      </w:tr>
    </w:tbl>
    <w:p>
      <w:pPr>
        <w:spacing w:line="340" w:lineRule="exact"/>
        <w:ind w:left="640" w:hanging="640" w:hanging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</w:rPr>
        <w:t>请填写完整报名表各项信息后邮件或传真至会务处，并及时通知联系人，</w:t>
      </w:r>
    </w:p>
    <w:p>
      <w:pPr>
        <w:spacing w:line="360" w:lineRule="auto"/>
        <w:ind w:left="560" w:hanging="560" w:hanging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报名后5个工作日内付款，汇款凭证邮件或传真至会务处，会务处将根据汇款先后顺序安排会场座次。</w:t>
      </w:r>
    </w:p>
    <w:p>
      <w:pPr>
        <w:spacing w:line="360" w:lineRule="auto"/>
        <w:ind w:left="559" w:leftChars="266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联系人：丁  品  18610057784    电  话：010-85094847</w:t>
      </w:r>
    </w:p>
    <w:p>
      <w:pPr>
        <w:spacing w:line="360" w:lineRule="auto"/>
        <w:ind w:left="559" w:leftChars="266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传  真：010-85094846           E-mail：zulinvip@163.com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2242" w:h="15842"/>
      <w:pgMar w:top="1440" w:right="1800" w:bottom="1440" w:left="1800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6601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6601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3"/>
    <w:rsid w:val="00184033"/>
    <w:rsid w:val="00222AE2"/>
    <w:rsid w:val="002B60DA"/>
    <w:rsid w:val="002C4A37"/>
    <w:rsid w:val="002D71DB"/>
    <w:rsid w:val="00301EE9"/>
    <w:rsid w:val="003337BB"/>
    <w:rsid w:val="00496D04"/>
    <w:rsid w:val="00535B2A"/>
    <w:rsid w:val="005E193C"/>
    <w:rsid w:val="00631958"/>
    <w:rsid w:val="00636021"/>
    <w:rsid w:val="00670202"/>
    <w:rsid w:val="00741C89"/>
    <w:rsid w:val="00773680"/>
    <w:rsid w:val="007B6476"/>
    <w:rsid w:val="008A11CF"/>
    <w:rsid w:val="008A38FC"/>
    <w:rsid w:val="008E0AA3"/>
    <w:rsid w:val="00A413BC"/>
    <w:rsid w:val="00AF0995"/>
    <w:rsid w:val="00BF6CBE"/>
    <w:rsid w:val="00CA6BB3"/>
    <w:rsid w:val="00D00A51"/>
    <w:rsid w:val="00D25F8B"/>
    <w:rsid w:val="00D47D82"/>
    <w:rsid w:val="00DE502D"/>
    <w:rsid w:val="00DE6F1A"/>
    <w:rsid w:val="00E70608"/>
    <w:rsid w:val="00E768A6"/>
    <w:rsid w:val="00EC29F7"/>
    <w:rsid w:val="00EF2653"/>
    <w:rsid w:val="00EF3BED"/>
    <w:rsid w:val="00F075AE"/>
    <w:rsid w:val="00F52443"/>
    <w:rsid w:val="00FD1DEA"/>
    <w:rsid w:val="00FE2766"/>
    <w:rsid w:val="00FF1385"/>
    <w:rsid w:val="00FF66E9"/>
    <w:rsid w:val="05C568CD"/>
    <w:rsid w:val="220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586</Words>
  <Characters>3344</Characters>
  <Lines>27</Lines>
  <Paragraphs>7</Paragraphs>
  <TotalTime>0</TotalTime>
  <ScaleCrop>false</ScaleCrop>
  <LinksUpToDate>false</LinksUpToDate>
  <CharactersWithSpaces>3923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2020-07-06T07:50:00Z</dcterms:created>
  <dc:creator>Administrator</dc:creator>
  <cp:lastModifiedBy>lenovo</cp:lastModifiedBy>
  <cp:lastPrinted>2020-07-06T08:30:00Z</cp:lastPrinted>
  <dcterms:modified xsi:type="dcterms:W3CDTF">2020-07-07T08:21:31Z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