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B9C" w:rsidRPr="00167677" w:rsidRDefault="008A1B9C" w:rsidP="008A1B9C">
      <w:pPr>
        <w:spacing w:line="440" w:lineRule="exact"/>
        <w:jc w:val="center"/>
        <w:rPr>
          <w:rFonts w:ascii="Times New Roman" w:eastAsia="仿宋" w:hAnsi="Times New Roman"/>
          <w:b/>
          <w:sz w:val="32"/>
          <w:szCs w:val="32"/>
        </w:rPr>
      </w:pPr>
      <w:bookmarkStart w:id="0" w:name="_GoBack"/>
      <w:bookmarkEnd w:id="0"/>
      <w:r w:rsidRPr="00167677">
        <w:rPr>
          <w:rFonts w:ascii="Times New Roman" w:eastAsia="仿宋" w:hAnsi="Times New Roman"/>
          <w:b/>
          <w:sz w:val="32"/>
          <w:szCs w:val="32"/>
        </w:rPr>
        <w:t>经营者集中简易案件公示表</w:t>
      </w:r>
    </w:p>
    <w:p w:rsidR="00380694" w:rsidRPr="00167677" w:rsidRDefault="00380694" w:rsidP="00380694">
      <w:pPr>
        <w:spacing w:line="440" w:lineRule="exact"/>
        <w:jc w:val="center"/>
        <w:rPr>
          <w:rFonts w:ascii="Times New Roman" w:eastAsia="仿宋" w:hAnsi="Times New Roman"/>
          <w:b/>
          <w:sz w:val="24"/>
          <w:szCs w:val="24"/>
        </w:rPr>
      </w:pPr>
    </w:p>
    <w:tbl>
      <w:tblPr>
        <w:tblW w:w="9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843"/>
        <w:gridCol w:w="5568"/>
      </w:tblGrid>
      <w:tr w:rsidR="008A1B9C" w:rsidRPr="005D599E" w:rsidTr="00146BEA">
        <w:trPr>
          <w:trHeight w:val="812"/>
        </w:trPr>
        <w:tc>
          <w:tcPr>
            <w:tcW w:w="1809" w:type="dxa"/>
            <w:shd w:val="clear" w:color="auto" w:fill="D9D9D9"/>
            <w:vAlign w:val="center"/>
          </w:tcPr>
          <w:p w:rsidR="008A1B9C" w:rsidRPr="005D599E" w:rsidRDefault="008A1B9C" w:rsidP="00FE623E">
            <w:pPr>
              <w:adjustRightInd w:val="0"/>
              <w:snapToGrid w:val="0"/>
              <w:spacing w:beforeLines="50" w:before="156" w:afterLines="50" w:after="156" w:line="360" w:lineRule="auto"/>
              <w:rPr>
                <w:rFonts w:ascii="Times New Roman" w:eastAsia="仿宋" w:hAnsi="Times New Roman"/>
                <w:sz w:val="24"/>
                <w:szCs w:val="24"/>
              </w:rPr>
            </w:pPr>
            <w:r w:rsidRPr="005D599E">
              <w:rPr>
                <w:rFonts w:ascii="Times New Roman" w:eastAsia="仿宋" w:hAnsi="Times New Roman"/>
                <w:sz w:val="24"/>
                <w:szCs w:val="24"/>
              </w:rPr>
              <w:t>案件名称</w:t>
            </w:r>
          </w:p>
        </w:tc>
        <w:tc>
          <w:tcPr>
            <w:tcW w:w="7411" w:type="dxa"/>
            <w:gridSpan w:val="2"/>
            <w:vAlign w:val="center"/>
          </w:tcPr>
          <w:p w:rsidR="008A1B9C" w:rsidRPr="005D599E" w:rsidRDefault="00063EF9" w:rsidP="00050437">
            <w:pPr>
              <w:adjustRightInd w:val="0"/>
              <w:snapToGrid w:val="0"/>
              <w:spacing w:beforeLines="50" w:before="156" w:afterLines="50" w:after="156" w:line="360" w:lineRule="auto"/>
              <w:rPr>
                <w:rFonts w:ascii="Times New Roman" w:eastAsia="仿宋" w:hAnsi="Times New Roman"/>
                <w:sz w:val="24"/>
                <w:szCs w:val="24"/>
              </w:rPr>
            </w:pPr>
            <w:r w:rsidRPr="005D599E">
              <w:rPr>
                <w:rFonts w:ascii="Times New Roman" w:eastAsia="仿宋" w:hAnsi="Times New Roman" w:hint="eastAsia"/>
                <w:sz w:val="24"/>
                <w:szCs w:val="24"/>
              </w:rPr>
              <w:t>KDDI</w:t>
            </w:r>
            <w:r w:rsidRPr="005D599E">
              <w:rPr>
                <w:rFonts w:ascii="Times New Roman" w:eastAsia="仿宋" w:hAnsi="Times New Roman" w:hint="eastAsia"/>
                <w:sz w:val="24"/>
                <w:szCs w:val="24"/>
              </w:rPr>
              <w:t>株式会社收购卡布证券有限公司股权案</w:t>
            </w:r>
          </w:p>
        </w:tc>
      </w:tr>
      <w:tr w:rsidR="008A1B9C" w:rsidRPr="005D599E" w:rsidTr="00146BEA">
        <w:trPr>
          <w:trHeight w:val="1700"/>
        </w:trPr>
        <w:tc>
          <w:tcPr>
            <w:tcW w:w="1809" w:type="dxa"/>
            <w:shd w:val="clear" w:color="auto" w:fill="D9D9D9"/>
            <w:vAlign w:val="center"/>
          </w:tcPr>
          <w:p w:rsidR="008A1B9C" w:rsidRPr="005D599E" w:rsidRDefault="008A1B9C" w:rsidP="00FE623E">
            <w:pPr>
              <w:adjustRightInd w:val="0"/>
              <w:snapToGrid w:val="0"/>
              <w:spacing w:beforeLines="50" w:before="156" w:afterLines="50" w:after="156" w:line="360" w:lineRule="auto"/>
              <w:rPr>
                <w:rFonts w:ascii="Times New Roman" w:eastAsia="仿宋" w:hAnsi="Times New Roman"/>
                <w:sz w:val="24"/>
                <w:szCs w:val="24"/>
              </w:rPr>
            </w:pPr>
            <w:r w:rsidRPr="005D599E">
              <w:rPr>
                <w:rFonts w:ascii="Times New Roman" w:eastAsia="仿宋" w:hAnsi="Times New Roman"/>
                <w:sz w:val="24"/>
                <w:szCs w:val="24"/>
              </w:rPr>
              <w:t>交易概况（限</w:t>
            </w:r>
            <w:r w:rsidRPr="005D599E">
              <w:rPr>
                <w:rFonts w:ascii="Times New Roman" w:eastAsia="仿宋" w:hAnsi="Times New Roman"/>
                <w:sz w:val="24"/>
                <w:szCs w:val="24"/>
              </w:rPr>
              <w:t>200</w:t>
            </w:r>
            <w:r w:rsidRPr="005D599E">
              <w:rPr>
                <w:rFonts w:ascii="Times New Roman" w:eastAsia="仿宋" w:hAnsi="Times New Roman"/>
                <w:sz w:val="24"/>
                <w:szCs w:val="24"/>
              </w:rPr>
              <w:t>字内）</w:t>
            </w:r>
          </w:p>
        </w:tc>
        <w:tc>
          <w:tcPr>
            <w:tcW w:w="7411" w:type="dxa"/>
            <w:gridSpan w:val="2"/>
            <w:vAlign w:val="center"/>
          </w:tcPr>
          <w:p w:rsidR="004E6E53" w:rsidRPr="005D599E" w:rsidRDefault="00063EF9" w:rsidP="005D599E">
            <w:pPr>
              <w:adjustRightInd w:val="0"/>
              <w:snapToGrid w:val="0"/>
              <w:spacing w:beforeLines="50" w:before="156" w:afterLines="50" w:after="156" w:line="360" w:lineRule="auto"/>
              <w:rPr>
                <w:rFonts w:ascii="Times New Roman" w:eastAsia="仿宋" w:hAnsi="Times New Roman"/>
                <w:sz w:val="24"/>
                <w:szCs w:val="24"/>
              </w:rPr>
            </w:pPr>
            <w:r w:rsidRPr="005D599E">
              <w:rPr>
                <w:rFonts w:ascii="Times New Roman" w:eastAsia="仿宋" w:hAnsi="Times New Roman" w:hint="eastAsia"/>
                <w:sz w:val="24"/>
                <w:szCs w:val="24"/>
              </w:rPr>
              <w:t>本次交易为</w:t>
            </w:r>
            <w:r w:rsidRPr="005D599E">
              <w:rPr>
                <w:rFonts w:ascii="Times New Roman" w:eastAsia="仿宋" w:hAnsi="Times New Roman" w:hint="eastAsia"/>
                <w:sz w:val="24"/>
                <w:szCs w:val="24"/>
              </w:rPr>
              <w:t>KDDI</w:t>
            </w:r>
            <w:r w:rsidR="00146BEA" w:rsidRPr="005D599E">
              <w:rPr>
                <w:rFonts w:ascii="Times New Roman" w:eastAsia="仿宋" w:hAnsi="Times New Roman" w:hint="eastAsia"/>
                <w:sz w:val="24"/>
                <w:szCs w:val="24"/>
              </w:rPr>
              <w:t>株式会社</w:t>
            </w:r>
            <w:r w:rsidRPr="005D599E">
              <w:rPr>
                <w:rFonts w:ascii="Times New Roman" w:eastAsia="仿宋" w:hAnsi="Times New Roman" w:hint="eastAsia"/>
                <w:sz w:val="24"/>
                <w:szCs w:val="24"/>
              </w:rPr>
              <w:t>（简称“</w:t>
            </w:r>
            <w:r w:rsidRPr="005D599E">
              <w:rPr>
                <w:rFonts w:ascii="Times New Roman" w:eastAsia="仿宋" w:hAnsi="Times New Roman" w:hint="eastAsia"/>
                <w:b/>
                <w:sz w:val="24"/>
                <w:szCs w:val="24"/>
              </w:rPr>
              <w:t>KDDI</w:t>
            </w:r>
            <w:r w:rsidRPr="005D599E">
              <w:rPr>
                <w:rFonts w:ascii="Times New Roman" w:eastAsia="仿宋" w:hAnsi="Times New Roman" w:hint="eastAsia"/>
                <w:sz w:val="24"/>
                <w:szCs w:val="24"/>
              </w:rPr>
              <w:t>”）（通过其子公司）以公开要约方式间接收购卡布证券有限公司（简称“</w:t>
            </w:r>
            <w:r w:rsidRPr="005D599E">
              <w:rPr>
                <w:rFonts w:ascii="Times New Roman" w:eastAsia="仿宋" w:hAnsi="Times New Roman" w:hint="eastAsia"/>
                <w:b/>
                <w:sz w:val="24"/>
                <w:szCs w:val="24"/>
              </w:rPr>
              <w:t>卡布证券</w:t>
            </w:r>
            <w:r w:rsidRPr="005D599E">
              <w:rPr>
                <w:rFonts w:ascii="Times New Roman" w:eastAsia="仿宋" w:hAnsi="Times New Roman" w:hint="eastAsia"/>
                <w:sz w:val="24"/>
                <w:szCs w:val="24"/>
              </w:rPr>
              <w:t>”）的普通股及新股预约权（“</w:t>
            </w:r>
            <w:r w:rsidRPr="005D599E">
              <w:rPr>
                <w:rFonts w:ascii="Times New Roman" w:eastAsia="仿宋" w:hAnsi="Times New Roman" w:hint="eastAsia"/>
                <w:b/>
                <w:sz w:val="24"/>
                <w:szCs w:val="24"/>
              </w:rPr>
              <w:t>本次交易</w:t>
            </w:r>
            <w:r w:rsidRPr="005D599E">
              <w:rPr>
                <w:rFonts w:ascii="Times New Roman" w:eastAsia="仿宋" w:hAnsi="Times New Roman" w:hint="eastAsia"/>
                <w:sz w:val="24"/>
                <w:szCs w:val="24"/>
              </w:rPr>
              <w:t>”）。本次交易之前，卡布证券由三菱日联证券控股股份有限公司（简称“</w:t>
            </w:r>
            <w:r w:rsidRPr="005D599E">
              <w:rPr>
                <w:rFonts w:ascii="Times New Roman" w:eastAsia="仿宋" w:hAnsi="Times New Roman" w:hint="eastAsia"/>
                <w:b/>
                <w:sz w:val="24"/>
                <w:szCs w:val="24"/>
              </w:rPr>
              <w:t>三菱日联证券</w:t>
            </w:r>
            <w:r w:rsidRPr="005D599E">
              <w:rPr>
                <w:rFonts w:ascii="Times New Roman" w:eastAsia="仿宋" w:hAnsi="Times New Roman" w:hint="eastAsia"/>
                <w:sz w:val="24"/>
                <w:szCs w:val="24"/>
              </w:rPr>
              <w:t>”）单独控制</w:t>
            </w:r>
            <w:r w:rsidR="005D599E">
              <w:rPr>
                <w:rFonts w:ascii="Times New Roman" w:eastAsia="仿宋" w:hAnsi="Times New Roman" w:hint="eastAsia"/>
                <w:sz w:val="24"/>
                <w:szCs w:val="24"/>
              </w:rPr>
              <w:t>。</w:t>
            </w:r>
            <w:r w:rsidRPr="005D599E">
              <w:rPr>
                <w:rFonts w:ascii="Times New Roman" w:eastAsia="仿宋" w:hAnsi="Times New Roman" w:hint="eastAsia"/>
                <w:sz w:val="24"/>
                <w:szCs w:val="24"/>
              </w:rPr>
              <w:t>本次交易之后，卡布证券将由</w:t>
            </w:r>
            <w:r w:rsidRPr="005D599E">
              <w:rPr>
                <w:rFonts w:ascii="Times New Roman" w:eastAsia="仿宋" w:hAnsi="Times New Roman" w:hint="eastAsia"/>
                <w:sz w:val="24"/>
                <w:szCs w:val="24"/>
              </w:rPr>
              <w:t>KDDI</w:t>
            </w:r>
            <w:r w:rsidR="005D599E">
              <w:rPr>
                <w:rFonts w:ascii="Times New Roman" w:eastAsia="仿宋" w:hAnsi="Times New Roman" w:hint="eastAsia"/>
                <w:sz w:val="24"/>
                <w:szCs w:val="24"/>
              </w:rPr>
              <w:t>与</w:t>
            </w:r>
            <w:r w:rsidR="005D599E" w:rsidRPr="005D599E">
              <w:rPr>
                <w:rFonts w:ascii="Times New Roman" w:eastAsia="仿宋" w:hAnsi="Times New Roman" w:hint="eastAsia"/>
                <w:sz w:val="24"/>
                <w:szCs w:val="24"/>
              </w:rPr>
              <w:t>三菱日联证券</w:t>
            </w:r>
            <w:r w:rsidRPr="005D599E">
              <w:rPr>
                <w:rFonts w:ascii="Times New Roman" w:eastAsia="仿宋" w:hAnsi="Times New Roman" w:hint="eastAsia"/>
                <w:sz w:val="24"/>
                <w:szCs w:val="24"/>
              </w:rPr>
              <w:t>共同控制。</w:t>
            </w:r>
          </w:p>
        </w:tc>
      </w:tr>
      <w:tr w:rsidR="00AB2771" w:rsidRPr="005D599E" w:rsidTr="00146BEA">
        <w:trPr>
          <w:trHeight w:val="1065"/>
        </w:trPr>
        <w:tc>
          <w:tcPr>
            <w:tcW w:w="1809" w:type="dxa"/>
            <w:vMerge w:val="restart"/>
            <w:shd w:val="clear" w:color="auto" w:fill="D9D9D9"/>
            <w:vAlign w:val="center"/>
          </w:tcPr>
          <w:p w:rsidR="00AB2771" w:rsidRPr="005D599E" w:rsidRDefault="00AB2771" w:rsidP="00FE623E">
            <w:pPr>
              <w:adjustRightInd w:val="0"/>
              <w:snapToGrid w:val="0"/>
              <w:spacing w:beforeLines="50" w:before="156" w:afterLines="50" w:after="156" w:line="360" w:lineRule="auto"/>
              <w:rPr>
                <w:rFonts w:ascii="Times New Roman" w:eastAsia="仿宋" w:hAnsi="Times New Roman"/>
                <w:sz w:val="24"/>
                <w:szCs w:val="24"/>
              </w:rPr>
            </w:pPr>
            <w:r w:rsidRPr="005D599E">
              <w:rPr>
                <w:rFonts w:ascii="Times New Roman" w:eastAsia="仿宋" w:hAnsi="Times New Roman"/>
                <w:sz w:val="24"/>
                <w:szCs w:val="24"/>
              </w:rPr>
              <w:t>参与集中的经营者简介</w:t>
            </w:r>
          </w:p>
        </w:tc>
        <w:tc>
          <w:tcPr>
            <w:tcW w:w="1843" w:type="dxa"/>
            <w:vAlign w:val="center"/>
          </w:tcPr>
          <w:p w:rsidR="00AB2771" w:rsidRPr="005D599E" w:rsidRDefault="00146BEA" w:rsidP="000F62EC">
            <w:pPr>
              <w:adjustRightInd w:val="0"/>
              <w:snapToGrid w:val="0"/>
              <w:spacing w:beforeLines="50" w:before="156" w:afterLines="50" w:after="156" w:line="360" w:lineRule="auto"/>
              <w:rPr>
                <w:rFonts w:ascii="Times New Roman" w:eastAsia="仿宋" w:hAnsi="Times New Roman"/>
                <w:sz w:val="24"/>
                <w:szCs w:val="24"/>
                <w:lang w:val="en-GB"/>
              </w:rPr>
            </w:pPr>
            <w:r w:rsidRPr="005D599E">
              <w:rPr>
                <w:rFonts w:ascii="Times New Roman" w:eastAsia="仿宋" w:hAnsi="Times New Roman"/>
                <w:sz w:val="24"/>
                <w:szCs w:val="24"/>
                <w:lang w:val="en-GB"/>
              </w:rPr>
              <w:t>KDDI</w:t>
            </w:r>
          </w:p>
        </w:tc>
        <w:tc>
          <w:tcPr>
            <w:tcW w:w="5568" w:type="dxa"/>
            <w:vAlign w:val="center"/>
          </w:tcPr>
          <w:p w:rsidR="00AB2771" w:rsidRPr="005D599E" w:rsidRDefault="00146BEA" w:rsidP="00146BEA">
            <w:pPr>
              <w:adjustRightInd w:val="0"/>
              <w:snapToGrid w:val="0"/>
              <w:spacing w:beforeLines="50" w:before="156" w:afterLines="50" w:after="156" w:line="360" w:lineRule="auto"/>
              <w:rPr>
                <w:rFonts w:ascii="Times New Roman" w:eastAsia="仿宋" w:hAnsi="Times New Roman"/>
                <w:bCs/>
                <w:sz w:val="24"/>
                <w:szCs w:val="24"/>
              </w:rPr>
            </w:pPr>
            <w:r w:rsidRPr="005D599E">
              <w:rPr>
                <w:rFonts w:ascii="Times New Roman" w:eastAsia="仿宋" w:hAnsi="Times New Roman" w:hint="eastAsia"/>
                <w:bCs/>
                <w:sz w:val="24"/>
                <w:szCs w:val="24"/>
              </w:rPr>
              <w:t>KDDI</w:t>
            </w:r>
            <w:r w:rsidRPr="005D599E">
              <w:rPr>
                <w:rFonts w:ascii="Times New Roman" w:eastAsia="仿宋" w:hAnsi="Times New Roman" w:hint="eastAsia"/>
                <w:bCs/>
                <w:sz w:val="24"/>
                <w:szCs w:val="24"/>
              </w:rPr>
              <w:t>主要是一家电信运营商，提供多种电信服务，包括移动电话服务、固话通信和数据中心等，</w:t>
            </w:r>
            <w:r w:rsidRPr="005D599E">
              <w:rPr>
                <w:rFonts w:ascii="Times New Roman" w:eastAsia="仿宋" w:hAnsi="Times New Roman" w:hint="eastAsia"/>
                <w:bCs/>
                <w:sz w:val="24"/>
                <w:szCs w:val="24"/>
              </w:rPr>
              <w:t>KDDI</w:t>
            </w:r>
            <w:r w:rsidRPr="005D599E">
              <w:rPr>
                <w:rFonts w:ascii="Times New Roman" w:eastAsia="仿宋" w:hAnsi="Times New Roman" w:hint="eastAsia"/>
                <w:bCs/>
                <w:sz w:val="24"/>
                <w:szCs w:val="24"/>
              </w:rPr>
              <w:t>是电信与</w:t>
            </w:r>
            <w:r w:rsidRPr="005D599E">
              <w:rPr>
                <w:rFonts w:ascii="Times New Roman" w:eastAsia="仿宋" w:hAnsi="Times New Roman" w:hint="eastAsia"/>
                <w:bCs/>
                <w:sz w:val="24"/>
                <w:szCs w:val="24"/>
              </w:rPr>
              <w:t>IT</w:t>
            </w:r>
            <w:r w:rsidRPr="005D599E">
              <w:rPr>
                <w:rFonts w:ascii="Times New Roman" w:eastAsia="仿宋" w:hAnsi="Times New Roman" w:hint="eastAsia"/>
                <w:bCs/>
                <w:sz w:val="24"/>
                <w:szCs w:val="24"/>
              </w:rPr>
              <w:t>领域的一站式解决方案供应商。</w:t>
            </w:r>
          </w:p>
        </w:tc>
      </w:tr>
      <w:tr w:rsidR="00AB2771" w:rsidRPr="005D599E" w:rsidTr="00146BEA">
        <w:trPr>
          <w:trHeight w:val="1124"/>
        </w:trPr>
        <w:tc>
          <w:tcPr>
            <w:tcW w:w="1809" w:type="dxa"/>
            <w:vMerge/>
            <w:shd w:val="clear" w:color="auto" w:fill="D9D9D9"/>
            <w:vAlign w:val="center"/>
          </w:tcPr>
          <w:p w:rsidR="00AB2771" w:rsidRPr="005D599E" w:rsidRDefault="00AB2771" w:rsidP="00FE623E">
            <w:pPr>
              <w:adjustRightInd w:val="0"/>
              <w:snapToGrid w:val="0"/>
              <w:spacing w:beforeLines="50" w:before="156" w:afterLines="50" w:after="156" w:line="360" w:lineRule="auto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B2771" w:rsidRPr="005D599E" w:rsidRDefault="00146BEA" w:rsidP="000F62EC">
            <w:pPr>
              <w:adjustRightInd w:val="0"/>
              <w:snapToGrid w:val="0"/>
              <w:spacing w:beforeLines="50" w:before="156" w:afterLines="50" w:after="156" w:line="360" w:lineRule="auto"/>
              <w:rPr>
                <w:rFonts w:ascii="Times New Roman" w:eastAsia="仿宋" w:hAnsi="Times New Roman"/>
                <w:sz w:val="24"/>
                <w:szCs w:val="24"/>
                <w:lang w:val="en-GB"/>
              </w:rPr>
            </w:pPr>
            <w:r w:rsidRPr="005D599E">
              <w:rPr>
                <w:rFonts w:ascii="Times New Roman" w:eastAsia="仿宋" w:hAnsi="Times New Roman" w:hint="eastAsia"/>
                <w:sz w:val="24"/>
                <w:szCs w:val="24"/>
                <w:lang w:val="en-GB"/>
              </w:rPr>
              <w:t>三菱日联证券</w:t>
            </w:r>
          </w:p>
        </w:tc>
        <w:tc>
          <w:tcPr>
            <w:tcW w:w="5568" w:type="dxa"/>
            <w:vAlign w:val="center"/>
          </w:tcPr>
          <w:p w:rsidR="00E16AB2" w:rsidRPr="005D599E" w:rsidRDefault="00855138" w:rsidP="00AB1188">
            <w:pPr>
              <w:widowControl/>
              <w:adjustRightInd w:val="0"/>
              <w:snapToGrid w:val="0"/>
              <w:spacing w:beforeLines="50" w:before="156" w:afterLines="50" w:after="156" w:line="360" w:lineRule="auto"/>
              <w:rPr>
                <w:rFonts w:ascii="Times New Roman" w:eastAsia="仿宋" w:hAnsi="Times New Roman"/>
                <w:sz w:val="24"/>
                <w:szCs w:val="24"/>
              </w:rPr>
            </w:pPr>
            <w:r w:rsidRPr="005D599E">
              <w:rPr>
                <w:rFonts w:ascii="Times New Roman" w:eastAsia="仿宋" w:hAnsi="Times New Roman" w:hint="eastAsia"/>
                <w:sz w:val="24"/>
                <w:szCs w:val="24"/>
              </w:rPr>
              <w:t>作为三菱日联金融集团的中间控股公司，三菱日联证券负责制定和推广业务战略，并负责集团内关联企业的业务管理等事项。</w:t>
            </w:r>
          </w:p>
        </w:tc>
      </w:tr>
      <w:tr w:rsidR="008A1B9C" w:rsidRPr="005D599E" w:rsidTr="00146BEA">
        <w:trPr>
          <w:trHeight w:val="279"/>
        </w:trPr>
        <w:tc>
          <w:tcPr>
            <w:tcW w:w="1809" w:type="dxa"/>
            <w:vMerge w:val="restart"/>
            <w:shd w:val="clear" w:color="auto" w:fill="D9D9D9"/>
            <w:vAlign w:val="center"/>
          </w:tcPr>
          <w:p w:rsidR="008A1B9C" w:rsidRPr="005D599E" w:rsidRDefault="008A1B9C">
            <w:pPr>
              <w:spacing w:line="500" w:lineRule="exact"/>
              <w:rPr>
                <w:rFonts w:ascii="Times New Roman" w:eastAsia="仿宋" w:hAnsi="Times New Roman"/>
                <w:sz w:val="24"/>
                <w:szCs w:val="24"/>
              </w:rPr>
            </w:pPr>
            <w:r w:rsidRPr="005D599E">
              <w:rPr>
                <w:rFonts w:ascii="Times New Roman" w:eastAsia="仿宋" w:hAnsi="Times New Roman"/>
                <w:sz w:val="24"/>
                <w:szCs w:val="24"/>
              </w:rPr>
              <w:t>简易案件理由（可以单选，也可以多选）</w:t>
            </w:r>
          </w:p>
        </w:tc>
        <w:tc>
          <w:tcPr>
            <w:tcW w:w="7411" w:type="dxa"/>
            <w:gridSpan w:val="2"/>
            <w:vAlign w:val="center"/>
          </w:tcPr>
          <w:p w:rsidR="008A1B9C" w:rsidRPr="005D599E" w:rsidRDefault="00855138">
            <w:pPr>
              <w:spacing w:line="500" w:lineRule="exact"/>
              <w:rPr>
                <w:rFonts w:ascii="Times New Roman" w:eastAsia="仿宋" w:hAnsi="Times New Roman"/>
                <w:sz w:val="24"/>
                <w:szCs w:val="24"/>
              </w:rPr>
            </w:pPr>
            <w:r w:rsidRPr="00EF6C4D">
              <w:rPr>
                <w:rFonts w:ascii="Times New Roman" w:eastAsia="仿宋" w:hAnsi="Times New Roman"/>
                <w:sz w:val="30"/>
                <w:szCs w:val="30"/>
              </w:rPr>
              <w:t>□</w:t>
            </w:r>
            <w:r w:rsidR="008A1B9C" w:rsidRPr="005D599E">
              <w:rPr>
                <w:rFonts w:ascii="Times New Roman" w:eastAsia="仿宋" w:hAnsi="Times New Roman"/>
                <w:sz w:val="24"/>
                <w:szCs w:val="24"/>
              </w:rPr>
              <w:t>1</w:t>
            </w:r>
            <w:r w:rsidR="008A1B9C" w:rsidRPr="005D599E">
              <w:rPr>
                <w:rFonts w:ascii="Times New Roman" w:eastAsia="仿宋" w:hAnsi="Times New Roman"/>
                <w:sz w:val="24"/>
                <w:szCs w:val="24"/>
              </w:rPr>
              <w:t>、在同一相关市场，所有参与集中的经营者所占市场份额之和小于</w:t>
            </w:r>
            <w:r w:rsidR="008A1B9C" w:rsidRPr="005D599E">
              <w:rPr>
                <w:rFonts w:ascii="Times New Roman" w:eastAsia="仿宋" w:hAnsi="Times New Roman"/>
                <w:sz w:val="24"/>
                <w:szCs w:val="24"/>
              </w:rPr>
              <w:t>15%</w:t>
            </w:r>
            <w:r w:rsidR="008A1B9C" w:rsidRPr="005D599E">
              <w:rPr>
                <w:rFonts w:ascii="Times New Roman" w:eastAsia="仿宋" w:hAnsi="Times New Roman"/>
                <w:sz w:val="24"/>
                <w:szCs w:val="24"/>
              </w:rPr>
              <w:t>。</w:t>
            </w:r>
          </w:p>
        </w:tc>
      </w:tr>
      <w:tr w:rsidR="008A1B9C" w:rsidRPr="005D599E" w:rsidTr="00146BEA">
        <w:trPr>
          <w:trHeight w:val="330"/>
        </w:trPr>
        <w:tc>
          <w:tcPr>
            <w:tcW w:w="1809" w:type="dxa"/>
            <w:vMerge/>
            <w:shd w:val="clear" w:color="auto" w:fill="D9D9D9"/>
            <w:vAlign w:val="center"/>
          </w:tcPr>
          <w:p w:rsidR="008A1B9C" w:rsidRPr="005D599E" w:rsidRDefault="008A1B9C" w:rsidP="00140D5D">
            <w:pPr>
              <w:adjustRightInd w:val="0"/>
              <w:snapToGrid w:val="0"/>
              <w:spacing w:after="120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7411" w:type="dxa"/>
            <w:gridSpan w:val="2"/>
            <w:vAlign w:val="center"/>
          </w:tcPr>
          <w:p w:rsidR="008A1B9C" w:rsidRPr="005D599E" w:rsidRDefault="008A1B9C">
            <w:pPr>
              <w:spacing w:line="500" w:lineRule="exact"/>
              <w:rPr>
                <w:rFonts w:ascii="Times New Roman" w:eastAsia="仿宋" w:hAnsi="Times New Roman"/>
                <w:sz w:val="24"/>
                <w:szCs w:val="24"/>
              </w:rPr>
            </w:pPr>
            <w:r w:rsidRPr="00EF6C4D">
              <w:rPr>
                <w:rFonts w:ascii="Times New Roman" w:eastAsia="仿宋" w:hAnsi="Times New Roman"/>
                <w:sz w:val="30"/>
                <w:szCs w:val="30"/>
              </w:rPr>
              <w:t>□</w:t>
            </w:r>
            <w:r w:rsidRPr="005D599E">
              <w:rPr>
                <w:rFonts w:ascii="Times New Roman" w:eastAsia="仿宋" w:hAnsi="Times New Roman"/>
                <w:sz w:val="24"/>
                <w:szCs w:val="24"/>
              </w:rPr>
              <w:t>2</w:t>
            </w:r>
            <w:r w:rsidRPr="005D599E">
              <w:rPr>
                <w:rFonts w:ascii="Times New Roman" w:eastAsia="仿宋" w:hAnsi="Times New Roman"/>
                <w:sz w:val="24"/>
                <w:szCs w:val="24"/>
              </w:rPr>
              <w:t>、存在上下游关系的参与集中的经营者，在上下游市场所占的市场份额均小于</w:t>
            </w:r>
            <w:r w:rsidRPr="005D599E">
              <w:rPr>
                <w:rFonts w:ascii="Times New Roman" w:eastAsia="仿宋" w:hAnsi="Times New Roman"/>
                <w:sz w:val="24"/>
                <w:szCs w:val="24"/>
              </w:rPr>
              <w:t>25%</w:t>
            </w:r>
            <w:r w:rsidRPr="005D599E">
              <w:rPr>
                <w:rFonts w:ascii="Times New Roman" w:eastAsia="仿宋" w:hAnsi="Times New Roman"/>
                <w:sz w:val="24"/>
                <w:szCs w:val="24"/>
              </w:rPr>
              <w:t>。</w:t>
            </w:r>
          </w:p>
        </w:tc>
      </w:tr>
      <w:tr w:rsidR="008A1B9C" w:rsidRPr="005D599E" w:rsidTr="00146BEA">
        <w:trPr>
          <w:trHeight w:val="285"/>
        </w:trPr>
        <w:tc>
          <w:tcPr>
            <w:tcW w:w="1809" w:type="dxa"/>
            <w:vMerge/>
            <w:shd w:val="clear" w:color="auto" w:fill="D9D9D9"/>
            <w:vAlign w:val="center"/>
          </w:tcPr>
          <w:p w:rsidR="008A1B9C" w:rsidRPr="005D599E" w:rsidRDefault="008A1B9C" w:rsidP="00140D5D">
            <w:pPr>
              <w:adjustRightInd w:val="0"/>
              <w:snapToGrid w:val="0"/>
              <w:spacing w:after="120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7411" w:type="dxa"/>
            <w:gridSpan w:val="2"/>
            <w:vAlign w:val="center"/>
          </w:tcPr>
          <w:p w:rsidR="008A1B9C" w:rsidRPr="005D599E" w:rsidRDefault="00E16AB2">
            <w:pPr>
              <w:spacing w:line="500" w:lineRule="exact"/>
              <w:rPr>
                <w:rFonts w:ascii="Times New Roman" w:eastAsia="仿宋" w:hAnsi="Times New Roman"/>
                <w:sz w:val="24"/>
                <w:szCs w:val="24"/>
              </w:rPr>
            </w:pPr>
            <w:r w:rsidRPr="00EF6C4D">
              <w:rPr>
                <w:rFonts w:ascii="Times New Roman" w:eastAsia="仿宋" w:hAnsi="Times New Roman"/>
                <w:sz w:val="30"/>
                <w:szCs w:val="30"/>
              </w:rPr>
              <w:t>□</w:t>
            </w:r>
            <w:r w:rsidR="008A1B9C" w:rsidRPr="005D599E">
              <w:rPr>
                <w:rFonts w:ascii="Times New Roman" w:eastAsia="仿宋" w:hAnsi="Times New Roman"/>
                <w:sz w:val="24"/>
                <w:szCs w:val="24"/>
              </w:rPr>
              <w:t>3</w:t>
            </w:r>
            <w:r w:rsidR="008A1B9C" w:rsidRPr="005D599E">
              <w:rPr>
                <w:rFonts w:ascii="Times New Roman" w:eastAsia="仿宋" w:hAnsi="Times New Roman"/>
                <w:sz w:val="24"/>
                <w:szCs w:val="24"/>
              </w:rPr>
              <w:t>、不在同一相关市场、也不存在上下游关系的参与集中的经营者，在与交易有关的每个市场所占的份额均小于</w:t>
            </w:r>
            <w:r w:rsidR="008A1B9C" w:rsidRPr="005D599E">
              <w:rPr>
                <w:rFonts w:ascii="Times New Roman" w:eastAsia="仿宋" w:hAnsi="Times New Roman"/>
                <w:sz w:val="24"/>
                <w:szCs w:val="24"/>
              </w:rPr>
              <w:t>25%</w:t>
            </w:r>
            <w:r w:rsidR="008A1B9C" w:rsidRPr="005D599E">
              <w:rPr>
                <w:rFonts w:ascii="Times New Roman" w:eastAsia="仿宋" w:hAnsi="Times New Roman"/>
                <w:sz w:val="24"/>
                <w:szCs w:val="24"/>
              </w:rPr>
              <w:t>。</w:t>
            </w:r>
          </w:p>
        </w:tc>
      </w:tr>
      <w:tr w:rsidR="008A1B9C" w:rsidRPr="005D599E" w:rsidTr="00146BEA">
        <w:trPr>
          <w:trHeight w:val="665"/>
        </w:trPr>
        <w:tc>
          <w:tcPr>
            <w:tcW w:w="1809" w:type="dxa"/>
            <w:vMerge/>
            <w:shd w:val="clear" w:color="auto" w:fill="D9D9D9"/>
            <w:vAlign w:val="center"/>
          </w:tcPr>
          <w:p w:rsidR="008A1B9C" w:rsidRPr="005D599E" w:rsidRDefault="008A1B9C" w:rsidP="00140D5D">
            <w:pPr>
              <w:adjustRightInd w:val="0"/>
              <w:snapToGrid w:val="0"/>
              <w:spacing w:after="120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7411" w:type="dxa"/>
            <w:gridSpan w:val="2"/>
            <w:vAlign w:val="center"/>
          </w:tcPr>
          <w:p w:rsidR="008A1B9C" w:rsidRPr="005D599E" w:rsidRDefault="008A1B9C">
            <w:pPr>
              <w:spacing w:line="500" w:lineRule="exact"/>
              <w:rPr>
                <w:rFonts w:ascii="Times New Roman" w:eastAsia="仿宋" w:hAnsi="Times New Roman"/>
                <w:sz w:val="24"/>
                <w:szCs w:val="24"/>
              </w:rPr>
            </w:pPr>
            <w:r w:rsidRPr="00EF6C4D">
              <w:rPr>
                <w:rFonts w:ascii="Times New Roman" w:eastAsia="仿宋" w:hAnsi="Times New Roman"/>
                <w:sz w:val="30"/>
                <w:szCs w:val="30"/>
              </w:rPr>
              <w:t>□</w:t>
            </w:r>
            <w:r w:rsidRPr="005D599E">
              <w:rPr>
                <w:rFonts w:ascii="Times New Roman" w:eastAsia="仿宋" w:hAnsi="Times New Roman"/>
                <w:sz w:val="24"/>
                <w:szCs w:val="24"/>
              </w:rPr>
              <w:t>4</w:t>
            </w:r>
            <w:r w:rsidRPr="005D599E">
              <w:rPr>
                <w:rFonts w:ascii="Times New Roman" w:eastAsia="仿宋" w:hAnsi="Times New Roman"/>
                <w:sz w:val="24"/>
                <w:szCs w:val="24"/>
              </w:rPr>
              <w:t>、参与集中的经营者在中国境外设立合营企业，合营企业不在中国境内从事经济活动。</w:t>
            </w:r>
          </w:p>
        </w:tc>
      </w:tr>
      <w:tr w:rsidR="008A1B9C" w:rsidRPr="005D599E" w:rsidTr="00146BEA">
        <w:trPr>
          <w:trHeight w:val="264"/>
        </w:trPr>
        <w:tc>
          <w:tcPr>
            <w:tcW w:w="1809" w:type="dxa"/>
            <w:vMerge/>
            <w:shd w:val="clear" w:color="auto" w:fill="D9D9D9"/>
            <w:vAlign w:val="center"/>
          </w:tcPr>
          <w:p w:rsidR="008A1B9C" w:rsidRPr="005D599E" w:rsidRDefault="008A1B9C" w:rsidP="00140D5D">
            <w:pPr>
              <w:adjustRightInd w:val="0"/>
              <w:snapToGrid w:val="0"/>
              <w:spacing w:after="120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7411" w:type="dxa"/>
            <w:gridSpan w:val="2"/>
            <w:vAlign w:val="center"/>
          </w:tcPr>
          <w:p w:rsidR="008A1B9C" w:rsidRPr="005D599E" w:rsidRDefault="00855138">
            <w:pPr>
              <w:spacing w:line="500" w:lineRule="exact"/>
              <w:rPr>
                <w:rFonts w:ascii="Times New Roman" w:eastAsia="仿宋" w:hAnsi="Times New Roman"/>
                <w:sz w:val="24"/>
                <w:szCs w:val="24"/>
              </w:rPr>
            </w:pPr>
            <w:r w:rsidRPr="005D599E">
              <w:rPr>
                <w:rFonts w:ascii="Times New Roman" w:eastAsia="仿宋" w:hAnsi="Times New Roman"/>
                <w:b/>
                <w:sz w:val="24"/>
                <w:szCs w:val="24"/>
              </w:rPr>
              <w:sym w:font="Wingdings" w:char="F0FE"/>
            </w:r>
            <w:r w:rsidR="008A1B9C" w:rsidRPr="005D599E">
              <w:rPr>
                <w:rFonts w:ascii="Times New Roman" w:eastAsia="仿宋" w:hAnsi="Times New Roman"/>
                <w:sz w:val="24"/>
                <w:szCs w:val="24"/>
              </w:rPr>
              <w:t>5</w:t>
            </w:r>
            <w:r w:rsidR="008A1B9C" w:rsidRPr="005D599E">
              <w:rPr>
                <w:rFonts w:ascii="Times New Roman" w:eastAsia="仿宋" w:hAnsi="Times New Roman"/>
                <w:sz w:val="24"/>
                <w:szCs w:val="24"/>
              </w:rPr>
              <w:t>、参与集中的经营者收购境外企业股权或资产的，该境外企业不在中国境内从事经济活动。</w:t>
            </w:r>
          </w:p>
        </w:tc>
      </w:tr>
      <w:tr w:rsidR="008A1B9C" w:rsidRPr="005D599E" w:rsidTr="00146BEA">
        <w:trPr>
          <w:trHeight w:val="345"/>
        </w:trPr>
        <w:tc>
          <w:tcPr>
            <w:tcW w:w="1809" w:type="dxa"/>
            <w:vMerge/>
            <w:shd w:val="clear" w:color="auto" w:fill="D9D9D9"/>
            <w:vAlign w:val="center"/>
          </w:tcPr>
          <w:p w:rsidR="008A1B9C" w:rsidRPr="005D599E" w:rsidRDefault="008A1B9C" w:rsidP="00140D5D">
            <w:pPr>
              <w:adjustRightInd w:val="0"/>
              <w:snapToGrid w:val="0"/>
              <w:spacing w:after="120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7411" w:type="dxa"/>
            <w:gridSpan w:val="2"/>
            <w:vAlign w:val="center"/>
          </w:tcPr>
          <w:p w:rsidR="008A1B9C" w:rsidRPr="005D599E" w:rsidRDefault="008A1B9C">
            <w:pPr>
              <w:spacing w:line="500" w:lineRule="exact"/>
              <w:rPr>
                <w:rFonts w:ascii="Times New Roman" w:eastAsia="仿宋" w:hAnsi="Times New Roman"/>
                <w:sz w:val="24"/>
                <w:szCs w:val="24"/>
              </w:rPr>
            </w:pPr>
            <w:r w:rsidRPr="00EF6C4D">
              <w:rPr>
                <w:rFonts w:ascii="Times New Roman" w:eastAsia="仿宋" w:hAnsi="Times New Roman"/>
                <w:sz w:val="30"/>
                <w:szCs w:val="30"/>
              </w:rPr>
              <w:t>□</w:t>
            </w:r>
            <w:r w:rsidRPr="005D599E">
              <w:rPr>
                <w:rFonts w:ascii="Times New Roman" w:eastAsia="仿宋" w:hAnsi="Times New Roman"/>
                <w:sz w:val="24"/>
                <w:szCs w:val="24"/>
              </w:rPr>
              <w:t>6</w:t>
            </w:r>
            <w:r w:rsidRPr="005D599E">
              <w:rPr>
                <w:rFonts w:ascii="Times New Roman" w:eastAsia="仿宋" w:hAnsi="Times New Roman"/>
                <w:sz w:val="24"/>
                <w:szCs w:val="24"/>
              </w:rPr>
              <w:t>、由两个以上的经营者共同控制的合营企业，通过集中被其中一个或一个以上经营者控制。</w:t>
            </w:r>
          </w:p>
        </w:tc>
      </w:tr>
      <w:tr w:rsidR="003801AB" w:rsidRPr="005D599E" w:rsidTr="00146BEA">
        <w:trPr>
          <w:trHeight w:val="530"/>
        </w:trPr>
        <w:tc>
          <w:tcPr>
            <w:tcW w:w="1809" w:type="dxa"/>
            <w:shd w:val="clear" w:color="auto" w:fill="D9D9D9"/>
            <w:vAlign w:val="center"/>
          </w:tcPr>
          <w:p w:rsidR="003801AB" w:rsidRPr="005D599E" w:rsidRDefault="008A1B9C" w:rsidP="00140D5D">
            <w:pPr>
              <w:adjustRightInd w:val="0"/>
              <w:snapToGrid w:val="0"/>
              <w:spacing w:after="120"/>
              <w:rPr>
                <w:rFonts w:ascii="Times New Roman" w:eastAsia="仿宋" w:hAnsi="Times New Roman"/>
                <w:sz w:val="24"/>
                <w:szCs w:val="24"/>
              </w:rPr>
            </w:pPr>
            <w:r w:rsidRPr="005D599E">
              <w:rPr>
                <w:rFonts w:ascii="Times New Roman" w:eastAsia="仿宋" w:hAnsi="Times New Roman"/>
                <w:sz w:val="24"/>
                <w:szCs w:val="24"/>
              </w:rPr>
              <w:lastRenderedPageBreak/>
              <w:t>备注</w:t>
            </w:r>
          </w:p>
        </w:tc>
        <w:tc>
          <w:tcPr>
            <w:tcW w:w="7411" w:type="dxa"/>
            <w:gridSpan w:val="2"/>
            <w:vAlign w:val="center"/>
          </w:tcPr>
          <w:p w:rsidR="00FE623E" w:rsidRPr="005D599E" w:rsidRDefault="00855138" w:rsidP="00E16AB2">
            <w:pPr>
              <w:adjustRightInd w:val="0"/>
              <w:snapToGrid w:val="0"/>
              <w:rPr>
                <w:rFonts w:ascii="Times New Roman" w:eastAsia="仿宋" w:hAnsi="Times New Roman"/>
                <w:sz w:val="24"/>
                <w:szCs w:val="24"/>
              </w:rPr>
            </w:pPr>
            <w:r w:rsidRPr="005D599E">
              <w:rPr>
                <w:rFonts w:ascii="Times New Roman" w:eastAsia="仿宋" w:hAnsi="Times New Roman" w:hint="eastAsia"/>
                <w:sz w:val="24"/>
                <w:szCs w:val="24"/>
              </w:rPr>
              <w:t>无</w:t>
            </w:r>
          </w:p>
        </w:tc>
      </w:tr>
    </w:tbl>
    <w:p w:rsidR="00070BDC" w:rsidRPr="00167677" w:rsidRDefault="00070BDC" w:rsidP="00E16AB2">
      <w:pPr>
        <w:rPr>
          <w:rFonts w:ascii="Times New Roman" w:eastAsia="仿宋" w:hAnsi="Times New Roman"/>
          <w:sz w:val="24"/>
          <w:szCs w:val="24"/>
        </w:rPr>
      </w:pPr>
    </w:p>
    <w:sectPr w:rsidR="00070BDC" w:rsidRPr="00167677" w:rsidSect="00F43980">
      <w:headerReference w:type="default" r:id="rId9"/>
      <w:footerReference w:type="defaul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692" w:rsidRDefault="00D44692" w:rsidP="00094095">
      <w:r>
        <w:separator/>
      </w:r>
    </w:p>
  </w:endnote>
  <w:endnote w:type="continuationSeparator" w:id="0">
    <w:p w:rsidR="00D44692" w:rsidRDefault="00D44692" w:rsidP="00094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065" w:rsidRDefault="004F0065">
    <w:pPr>
      <w:pStyle w:val="a7"/>
      <w:spacing w:line="20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065" w:rsidRDefault="00F50DCF">
    <w:pPr>
      <w:pStyle w:val="a7"/>
      <w:spacing w:line="2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2560320" cy="255905"/>
              <wp:effectExtent l="0" t="0" r="11430" b="1079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0065" w:rsidRDefault="007B3CC5">
                          <w:pPr>
                            <w:pStyle w:val="MacPacTrailer"/>
                          </w:pPr>
                          <w:fldSimple w:instr=" DOCPROPERTY  docId ">
                            <w:r w:rsidR="00AE7CB3">
                              <w:t>BEI1084870</w:t>
                            </w:r>
                          </w:fldSimple>
                          <w:r w:rsidR="004F0065">
                            <w:t>/</w:t>
                          </w:r>
                          <w:fldSimple w:instr=" DOCPROPERTY  docVersion ">
                            <w:r w:rsidR="00AE7CB3">
                              <w:t>5</w:t>
                            </w:r>
                          </w:fldSimple>
                          <w:r w:rsidR="004F0065">
                            <w:t xml:space="preserve">   </w:t>
                          </w:r>
                          <w:r w:rsidR="004F0065">
                            <w:fldChar w:fldCharType="begin"/>
                          </w:r>
                          <w:r w:rsidR="004F0065">
                            <w:instrText xml:space="preserve"> IF </w:instrText>
                          </w:r>
                          <w:fldSimple w:instr=" DOCPROPERTY  docIncludeCliMat ">
                            <w:r w:rsidR="00AE7CB3">
                              <w:instrText>true</w:instrText>
                            </w:r>
                          </w:fldSimple>
                          <w:r w:rsidR="004F0065">
                            <w:instrText xml:space="preserve"> = true </w:instrText>
                          </w:r>
                          <w:fldSimple w:instr=" DOCPROPERTY  docCliMat ">
                            <w:r w:rsidR="00AE7CB3">
                              <w:instrText>168072-0001</w:instrText>
                            </w:r>
                          </w:fldSimple>
                          <w:r w:rsidR="004F0065">
                            <w:instrText xml:space="preserve">  </w:instrText>
                          </w:r>
                          <w:r w:rsidR="004F0065">
                            <w:fldChar w:fldCharType="separate"/>
                          </w:r>
                          <w:r w:rsidR="00AE7CB3">
                            <w:rPr>
                              <w:noProof/>
                            </w:rPr>
                            <w:t>168072-0001</w:t>
                          </w:r>
                          <w:r w:rsidR="004F0065">
                            <w:fldChar w:fldCharType="end"/>
                          </w:r>
                        </w:p>
                        <w:p w:rsidR="004F0065" w:rsidRDefault="004F0065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0;width:201.6pt;height:20.1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+VJqwIAAKkFAAAOAAAAZHJzL2Uyb0RvYy54bWysVG1vmzAQ/j5p/8Hyd8pLIQ2opEpCmCZ1&#10;L1K7H+CACdbAZrYT6Kb9951NSJNWk6ZtfLDO9vm55+4e7vZuaBt0oFIxwVPsX3kYUV6IkvFdir88&#10;5s4cI6UJL0kjOE3xE1X4bvH2zW3fJTQQtWhKKhGAcJX0XYprrbvEdVVR05aoK9FRDpeVkC3RsJU7&#10;t5SkB/S2cQPPm7m9kGUnRUGVgtNsvMQLi19VtNCfqkpRjZoUAzdtV2nXrVndxS1JdpJ0NSuONMhf&#10;sGgJ4xD0BJURTdBesldQLSukUKLSV4VoXVFVrKA2B8jG915k81CTjtpcoDiqO5VJ/T/Y4uPhs0Ss&#10;hN5hxEkLLXqkg0YrMSDfVKfvVAJODx246QGOjafJVHX3oviqEBfrmvAdXUop+pqSEtjZl+7Z0xFH&#10;GZBt/0GUEIbstbBAQyVbAwjFQIAOXXo6dcZQKeAwiGbedQBXBdwFURR7kSHnkmR63Uml31HRImOk&#10;WELnLTo53Cs9uk4uJhgXOWsa2/2GXxwA5ngCseGpuTMsbDN/xF68mW/moRMGs40TelnmLPN16Mxy&#10;/ybKrrP1OvN/mrh+mNSsLCk3YSZh+eGfNe4o8VESJ2kp0bDSwBlKSu6260aiAwFh5/Y7FuTMzb2k&#10;YesFubxIyQ9CbxXETj6b3zhhHkZOfOPNHc+PV/HMC+Mwyy9Tumec/ntKqE9xHAXRKKbf5ubZ73Vu&#10;JGmZhtHRsDbF85MTSYwEN7y0rdWENaN9VgpD/7kU0O6p0VawRqOjWvWwHQDFqHgryieQrhSgLBAh&#10;zDswaiG/Y9TD7Eix+rYnkmLUvOcgfzNoJkNOxnYyCC/gaYo1RqO51uNA2neS7WpAHn8wLpbwi1TM&#10;qveZBVA3G5gHNonj7DID53xvvZ4n7OIXAAAA//8DAFBLAwQUAAYACAAAACEAzjOqFNkAAAAEAQAA&#10;DwAAAGRycy9kb3ducmV2LnhtbEyPQU/DMAyF70j8h8hI3FiygSbomk4TghMSoisHjm7jtdEapzTZ&#10;Vv49YRd2sZ71rPc+5+vJ9eJIY7CeNcxnCgRx443lVsNn9Xr3CCJEZIO9Z9LwQwHWxfVVjpnxJy7p&#10;uI2tSCEcMtTQxThkUoamI4dh5gfi5O386DCmdWylGfGUwl0vF0otpUPLqaHDgZ47avbbg9Ow+eLy&#10;xX6/1x/lrrRV9aT4bbnX+vZm2qxARJri/zH84Sd0KBJT7Q9sgug1pEfieSbvQd0vQNRnAbLI5SV8&#10;8QsAAP//AwBQSwECLQAUAAYACAAAACEAtoM4kv4AAADhAQAAEwAAAAAAAAAAAAAAAAAAAAAAW0Nv&#10;bnRlbnRfVHlwZXNdLnhtbFBLAQItABQABgAIAAAAIQA4/SH/1gAAAJQBAAALAAAAAAAAAAAAAAAA&#10;AC8BAABfcmVscy8ucmVsc1BLAQItABQABgAIAAAAIQBVq+VJqwIAAKkFAAAOAAAAAAAAAAAAAAAA&#10;AC4CAABkcnMvZTJvRG9jLnhtbFBLAQItABQABgAIAAAAIQDOM6oU2QAAAAQBAAAPAAAAAAAAAAAA&#10;AAAAAAUFAABkcnMvZG93bnJldi54bWxQSwUGAAAAAAQABADzAAAACwYAAAAA&#10;" filled="f" stroked="f">
              <v:textbox inset="0,0,0,0">
                <w:txbxContent>
                  <w:p w:rsidR="004F0065" w:rsidRDefault="007B3CC5">
                    <w:pPr>
                      <w:pStyle w:val="MacPacTrailer"/>
                    </w:pPr>
                    <w:fldSimple w:instr=" DOCPROPERTY  docId ">
                      <w:r w:rsidR="00AE7CB3">
                        <w:t>BEI1084870</w:t>
                      </w:r>
                    </w:fldSimple>
                    <w:r w:rsidR="004F0065">
                      <w:t>/</w:t>
                    </w:r>
                    <w:fldSimple w:instr=" DOCPROPERTY  docVersion ">
                      <w:r w:rsidR="00AE7CB3">
                        <w:t>5</w:t>
                      </w:r>
                    </w:fldSimple>
                    <w:r w:rsidR="004F0065">
                      <w:t xml:space="preserve">   </w:t>
                    </w:r>
                    <w:r w:rsidR="004F0065">
                      <w:fldChar w:fldCharType="begin"/>
                    </w:r>
                    <w:r w:rsidR="004F0065">
                      <w:instrText xml:space="preserve"> IF </w:instrText>
                    </w:r>
                    <w:fldSimple w:instr=" DOCPROPERTY  docIncludeCliMat ">
                      <w:r w:rsidR="00AE7CB3">
                        <w:instrText>true</w:instrText>
                      </w:r>
                    </w:fldSimple>
                    <w:r w:rsidR="004F0065">
                      <w:instrText xml:space="preserve"> = true </w:instrText>
                    </w:r>
                    <w:fldSimple w:instr=" DOCPROPERTY  docCliMat ">
                      <w:r w:rsidR="00AE7CB3">
                        <w:instrText>168072-0001</w:instrText>
                      </w:r>
                    </w:fldSimple>
                    <w:r w:rsidR="004F0065">
                      <w:instrText xml:space="preserve">  </w:instrText>
                    </w:r>
                    <w:r w:rsidR="004F0065">
                      <w:fldChar w:fldCharType="separate"/>
                    </w:r>
                    <w:r w:rsidR="00AE7CB3">
                      <w:rPr>
                        <w:noProof/>
                      </w:rPr>
                      <w:t>168072-0001</w:t>
                    </w:r>
                    <w:r w:rsidR="004F0065">
                      <w:fldChar w:fldCharType="end"/>
                    </w:r>
                  </w:p>
                  <w:p w:rsidR="004F0065" w:rsidRDefault="004F0065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692" w:rsidRDefault="00D44692" w:rsidP="00094095">
      <w:r>
        <w:separator/>
      </w:r>
    </w:p>
  </w:footnote>
  <w:footnote w:type="continuationSeparator" w:id="0">
    <w:p w:rsidR="00D44692" w:rsidRDefault="00D44692" w:rsidP="00094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694" w:rsidRDefault="00380694" w:rsidP="00380694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E42B9"/>
    <w:multiLevelType w:val="hybridMultilevel"/>
    <w:tmpl w:val="D1289448"/>
    <w:lvl w:ilvl="0" w:tplc="32544BC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37C048B"/>
    <w:multiLevelType w:val="hybridMultilevel"/>
    <w:tmpl w:val="AF2A4ADE"/>
    <w:lvl w:ilvl="0" w:tplc="5D9CA4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6852783"/>
    <w:multiLevelType w:val="multilevel"/>
    <w:tmpl w:val="6BBEF1B2"/>
    <w:lvl w:ilvl="0">
      <w:start w:val="1"/>
      <w:numFmt w:val="decimal"/>
      <w:pStyle w:val="ParagraphNumberRz"/>
      <w:lvlText w:val="(%1)"/>
      <w:lvlJc w:val="left"/>
      <w:pPr>
        <w:ind w:hanging="720"/>
      </w:pPr>
      <w:rPr>
        <w:color w:val="auto"/>
        <w:sz w:val="20"/>
      </w:rPr>
    </w:lvl>
    <w:lvl w:ilvl="1">
      <w:start w:val="1"/>
      <w:numFmt w:val="none"/>
      <w:lvlText w:val="%2."/>
      <w:lvlJc w:val="left"/>
      <w:pPr>
        <w:ind w:left="2160" w:hanging="360"/>
      </w:pPr>
    </w:lvl>
    <w:lvl w:ilvl="2">
      <w:start w:val="1"/>
      <w:numFmt w:val="none"/>
      <w:lvlText w:val="%3."/>
      <w:lvlJc w:val="right"/>
      <w:pPr>
        <w:ind w:left="2880" w:hanging="180"/>
      </w:pPr>
    </w:lvl>
    <w:lvl w:ilvl="3">
      <w:start w:val="1"/>
      <w:numFmt w:val="none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9F13A7D"/>
    <w:multiLevelType w:val="hybridMultilevel"/>
    <w:tmpl w:val="2D38102A"/>
    <w:lvl w:ilvl="0" w:tplc="32544BC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1A12747"/>
    <w:multiLevelType w:val="hybridMultilevel"/>
    <w:tmpl w:val="ECC6FF08"/>
    <w:lvl w:ilvl="0" w:tplc="04090011">
      <w:start w:val="1"/>
      <w:numFmt w:val="decimal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706B13A5"/>
    <w:multiLevelType w:val="hybridMultilevel"/>
    <w:tmpl w:val="B6F8F3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BE54659"/>
    <w:multiLevelType w:val="hybridMultilevel"/>
    <w:tmpl w:val="1862C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hClass" w:val="Fee Earner"/>
    <w:docVar w:name="authCorresp" w:val="Quan Zhou"/>
    <w:docVar w:name="authExtension" w:val="4546"/>
    <w:docVar w:name="authFax" w:val="86 10 6505 7783"/>
    <w:docVar w:name="authId" w:val="QUZHOU"/>
    <w:docVar w:name="authLocation" w:val="Beijing"/>
    <w:docVar w:name="authName" w:val="Zhou, Quan"/>
    <w:docVar w:name="authPhone" w:val="86 10 6535 4546"/>
    <w:docVar w:name="docClass" w:val="-NONE-"/>
    <w:docVar w:name="docClient" w:val="800000"/>
    <w:docVar w:name="docCliMat" w:val="800000-0001"/>
    <w:docVar w:name="docDesc" w:val="Attachment 2 - Public Notice Form for Simple Cases in Concentrations of Undertakings - ENG"/>
    <w:docVar w:name="docId" w:val="BEI933257"/>
    <w:docVar w:name="docIdVer" w:val="BEI933257/2"/>
    <w:docVar w:name="docLanguage" w:val="EN(UK)"/>
    <w:docVar w:name="docMatter" w:val="0001"/>
    <w:docVar w:name="docVersion" w:val="2"/>
    <w:docVar w:name="operClass" w:val="Fee Earner"/>
    <w:docVar w:name="operCorresp" w:val="Kexin Li"/>
    <w:docVar w:name="operEmail" w:val="Kexin.LI@freshfields.com"/>
    <w:docVar w:name="operExtension" w:val="4607"/>
    <w:docVar w:name="operFax" w:val="86 10 6505 7783"/>
    <w:docVar w:name="operId" w:val="KELI"/>
    <w:docVar w:name="operLocation" w:val="Beijing"/>
    <w:docVar w:name="operName" w:val="Li, Kexin"/>
    <w:docVar w:name="operPhone" w:val="86 10 6535 4607"/>
    <w:docVar w:name="zzmp10LastTrailerInserted" w:val="^`~#mp!@X_⌉# ┝┤5&gt;4œmK⌏Ë@⌕MßTpo.⌕m$⌝”¢⌉⌍q!‗⌖⌎éƛ0ij&amp;:Ó¹@?TÊ\ˏBs\]ØfývJ⌟ìtmì³Ïšţ‡⌝Å–Bƀ¼Ø`z$uÎ⌍¦Ý“ O8⌆‼ÈøðÁ(òòå^1Å⌇Ü¦Î\°I⌄E9H6@\º$¦Ŗ…)\Ö¦A è~nsá}ÆTƁ¾Ö97KBUZ⌈t4HL:9[QQ011"/>
    <w:docVar w:name="zzmp10LastTrailerInserted_2832" w:val="^`~#mp!@X_⌉# ┝┤5&gt;4œmK⌏Ë@⌕MßTpo.⌕m$⌝”¢⌉⌍q!‗⌖⌎éƛ0ij&amp;:Ó¹@?TÊ\ˏBs\]ØfývJ⌟ìtmì³Ïšţ‡⌝Å–Bƀ¼Ø`z$uÎ⌍¦Ý“ O8⌆‼ÈøðÁ(òòå^1Å⌇Ü¦Î\°I⌄E9H6@\º$¦Ŗ…)\Ö¦A è~nsá}ÆTƁ¾Ö97KBUZ⌈t4HL:9[QQ011"/>
    <w:docVar w:name="zzmp10mSEGsValidated" w:val="1"/>
    <w:docVar w:name="zzmpLegacyTrailerRemoved" w:val="True"/>
  </w:docVars>
  <w:rsids>
    <w:rsidRoot w:val="00094095"/>
    <w:rsid w:val="00015C83"/>
    <w:rsid w:val="000375B0"/>
    <w:rsid w:val="00042C44"/>
    <w:rsid w:val="00050437"/>
    <w:rsid w:val="000626CD"/>
    <w:rsid w:val="00063EF9"/>
    <w:rsid w:val="00070BDC"/>
    <w:rsid w:val="00094095"/>
    <w:rsid w:val="000C3FBF"/>
    <w:rsid w:val="000F62EC"/>
    <w:rsid w:val="00137CFF"/>
    <w:rsid w:val="0014035B"/>
    <w:rsid w:val="00140D5D"/>
    <w:rsid w:val="00146BEA"/>
    <w:rsid w:val="00150500"/>
    <w:rsid w:val="00167677"/>
    <w:rsid w:val="00172D7E"/>
    <w:rsid w:val="001C5B46"/>
    <w:rsid w:val="001E46E7"/>
    <w:rsid w:val="001F0B61"/>
    <w:rsid w:val="00202C4C"/>
    <w:rsid w:val="0020418C"/>
    <w:rsid w:val="00205E2F"/>
    <w:rsid w:val="002136C0"/>
    <w:rsid w:val="00221D21"/>
    <w:rsid w:val="00225353"/>
    <w:rsid w:val="0023513A"/>
    <w:rsid w:val="00240053"/>
    <w:rsid w:val="00260CE8"/>
    <w:rsid w:val="00281603"/>
    <w:rsid w:val="00285C21"/>
    <w:rsid w:val="002A0CF3"/>
    <w:rsid w:val="002E4C07"/>
    <w:rsid w:val="00327E7D"/>
    <w:rsid w:val="00347182"/>
    <w:rsid w:val="003671CB"/>
    <w:rsid w:val="003801AB"/>
    <w:rsid w:val="00380694"/>
    <w:rsid w:val="00392C39"/>
    <w:rsid w:val="003A1A8B"/>
    <w:rsid w:val="003C4E66"/>
    <w:rsid w:val="003E47FF"/>
    <w:rsid w:val="003F1EBF"/>
    <w:rsid w:val="003F44EE"/>
    <w:rsid w:val="00403BBA"/>
    <w:rsid w:val="0043715C"/>
    <w:rsid w:val="00437297"/>
    <w:rsid w:val="0046114E"/>
    <w:rsid w:val="00462174"/>
    <w:rsid w:val="00474890"/>
    <w:rsid w:val="004A7507"/>
    <w:rsid w:val="004B4594"/>
    <w:rsid w:val="004C48BB"/>
    <w:rsid w:val="004E6A47"/>
    <w:rsid w:val="004E6E53"/>
    <w:rsid w:val="004F0065"/>
    <w:rsid w:val="00500496"/>
    <w:rsid w:val="0051481B"/>
    <w:rsid w:val="00545339"/>
    <w:rsid w:val="00546452"/>
    <w:rsid w:val="0054693E"/>
    <w:rsid w:val="00555F32"/>
    <w:rsid w:val="00565CD2"/>
    <w:rsid w:val="00570149"/>
    <w:rsid w:val="0057311D"/>
    <w:rsid w:val="00577457"/>
    <w:rsid w:val="0058041D"/>
    <w:rsid w:val="005A15EE"/>
    <w:rsid w:val="005D5123"/>
    <w:rsid w:val="005D599E"/>
    <w:rsid w:val="005D7069"/>
    <w:rsid w:val="005E715A"/>
    <w:rsid w:val="005F0540"/>
    <w:rsid w:val="005F0BFD"/>
    <w:rsid w:val="0060370D"/>
    <w:rsid w:val="006341B0"/>
    <w:rsid w:val="006651C8"/>
    <w:rsid w:val="006A3A30"/>
    <w:rsid w:val="006C11CD"/>
    <w:rsid w:val="006C7BB5"/>
    <w:rsid w:val="006D6F75"/>
    <w:rsid w:val="006E08C4"/>
    <w:rsid w:val="007155EC"/>
    <w:rsid w:val="007242B6"/>
    <w:rsid w:val="00726AFC"/>
    <w:rsid w:val="00751668"/>
    <w:rsid w:val="00786C11"/>
    <w:rsid w:val="00787D24"/>
    <w:rsid w:val="007B3CC5"/>
    <w:rsid w:val="007F377D"/>
    <w:rsid w:val="00807DD3"/>
    <w:rsid w:val="008204A9"/>
    <w:rsid w:val="00820C0F"/>
    <w:rsid w:val="0082712D"/>
    <w:rsid w:val="008324A1"/>
    <w:rsid w:val="0085025C"/>
    <w:rsid w:val="00851AC3"/>
    <w:rsid w:val="008550A4"/>
    <w:rsid w:val="00855138"/>
    <w:rsid w:val="00863098"/>
    <w:rsid w:val="008856BE"/>
    <w:rsid w:val="008857F4"/>
    <w:rsid w:val="008A1B9C"/>
    <w:rsid w:val="008C2E34"/>
    <w:rsid w:val="008C569C"/>
    <w:rsid w:val="008D34AE"/>
    <w:rsid w:val="008E7B8C"/>
    <w:rsid w:val="009131BF"/>
    <w:rsid w:val="00914699"/>
    <w:rsid w:val="00934AC6"/>
    <w:rsid w:val="00951E1A"/>
    <w:rsid w:val="00990ADB"/>
    <w:rsid w:val="00991915"/>
    <w:rsid w:val="009A0F42"/>
    <w:rsid w:val="009B005C"/>
    <w:rsid w:val="009B2CFF"/>
    <w:rsid w:val="009B6A33"/>
    <w:rsid w:val="009E505E"/>
    <w:rsid w:val="00A06C4D"/>
    <w:rsid w:val="00A20E75"/>
    <w:rsid w:val="00A67CAB"/>
    <w:rsid w:val="00A912CE"/>
    <w:rsid w:val="00AA2F52"/>
    <w:rsid w:val="00AB1188"/>
    <w:rsid w:val="00AB2771"/>
    <w:rsid w:val="00AB29C1"/>
    <w:rsid w:val="00AC629E"/>
    <w:rsid w:val="00AE6017"/>
    <w:rsid w:val="00AE643B"/>
    <w:rsid w:val="00AE7CB3"/>
    <w:rsid w:val="00B1651D"/>
    <w:rsid w:val="00B41684"/>
    <w:rsid w:val="00B44A7A"/>
    <w:rsid w:val="00B73B00"/>
    <w:rsid w:val="00B82B21"/>
    <w:rsid w:val="00B853C3"/>
    <w:rsid w:val="00B96A6F"/>
    <w:rsid w:val="00BA1596"/>
    <w:rsid w:val="00BA4EBD"/>
    <w:rsid w:val="00BC6627"/>
    <w:rsid w:val="00BC69B3"/>
    <w:rsid w:val="00BD1CB9"/>
    <w:rsid w:val="00BF5016"/>
    <w:rsid w:val="00BF514E"/>
    <w:rsid w:val="00BF5213"/>
    <w:rsid w:val="00BF7486"/>
    <w:rsid w:val="00C053D3"/>
    <w:rsid w:val="00C37748"/>
    <w:rsid w:val="00C53CEE"/>
    <w:rsid w:val="00C56E8F"/>
    <w:rsid w:val="00C5720D"/>
    <w:rsid w:val="00C61413"/>
    <w:rsid w:val="00C76D5F"/>
    <w:rsid w:val="00C84A74"/>
    <w:rsid w:val="00C868C5"/>
    <w:rsid w:val="00C87D17"/>
    <w:rsid w:val="00CB2837"/>
    <w:rsid w:val="00CC13A5"/>
    <w:rsid w:val="00CD1484"/>
    <w:rsid w:val="00CD35CF"/>
    <w:rsid w:val="00D4428B"/>
    <w:rsid w:val="00D44692"/>
    <w:rsid w:val="00D64F0A"/>
    <w:rsid w:val="00D8430E"/>
    <w:rsid w:val="00D90741"/>
    <w:rsid w:val="00DB7528"/>
    <w:rsid w:val="00DC40E5"/>
    <w:rsid w:val="00DD7D65"/>
    <w:rsid w:val="00DF1860"/>
    <w:rsid w:val="00DF2C87"/>
    <w:rsid w:val="00DF68F0"/>
    <w:rsid w:val="00E05350"/>
    <w:rsid w:val="00E16AB2"/>
    <w:rsid w:val="00E37F56"/>
    <w:rsid w:val="00E514E9"/>
    <w:rsid w:val="00E66E51"/>
    <w:rsid w:val="00E71C30"/>
    <w:rsid w:val="00E8098C"/>
    <w:rsid w:val="00EB1320"/>
    <w:rsid w:val="00EB566C"/>
    <w:rsid w:val="00EC478E"/>
    <w:rsid w:val="00EC6878"/>
    <w:rsid w:val="00EF6C4D"/>
    <w:rsid w:val="00F37758"/>
    <w:rsid w:val="00F43980"/>
    <w:rsid w:val="00F4418F"/>
    <w:rsid w:val="00F4732B"/>
    <w:rsid w:val="00F47530"/>
    <w:rsid w:val="00F50DCF"/>
    <w:rsid w:val="00F6008E"/>
    <w:rsid w:val="00F86728"/>
    <w:rsid w:val="00F87C1F"/>
    <w:rsid w:val="00F920C7"/>
    <w:rsid w:val="00FB2154"/>
    <w:rsid w:val="00FE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409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4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Char"/>
    <w:semiHidden/>
    <w:rsid w:val="00094095"/>
    <w:pPr>
      <w:snapToGrid w:val="0"/>
      <w:jc w:val="left"/>
    </w:pPr>
  </w:style>
  <w:style w:type="character" w:customStyle="1" w:styleId="Char">
    <w:name w:val="尾注文本 Char"/>
    <w:link w:val="a4"/>
    <w:semiHidden/>
    <w:locked/>
    <w:rsid w:val="00094095"/>
    <w:rPr>
      <w:rFonts w:cs="Times New Roman"/>
    </w:rPr>
  </w:style>
  <w:style w:type="character" w:styleId="a5">
    <w:name w:val="endnote reference"/>
    <w:semiHidden/>
    <w:rsid w:val="00094095"/>
    <w:rPr>
      <w:rFonts w:cs="Times New Roman"/>
      <w:vertAlign w:val="superscript"/>
    </w:rPr>
  </w:style>
  <w:style w:type="paragraph" w:styleId="a6">
    <w:name w:val="header"/>
    <w:basedOn w:val="a"/>
    <w:link w:val="Char0"/>
    <w:rsid w:val="004F0065"/>
    <w:pPr>
      <w:tabs>
        <w:tab w:val="center" w:pos="4680"/>
        <w:tab w:val="right" w:pos="9360"/>
      </w:tabs>
    </w:pPr>
  </w:style>
  <w:style w:type="character" w:customStyle="1" w:styleId="Char0">
    <w:name w:val="页眉 Char"/>
    <w:link w:val="a6"/>
    <w:rsid w:val="004F0065"/>
    <w:rPr>
      <w:kern w:val="2"/>
      <w:sz w:val="21"/>
      <w:szCs w:val="22"/>
    </w:rPr>
  </w:style>
  <w:style w:type="paragraph" w:styleId="a7">
    <w:name w:val="footer"/>
    <w:basedOn w:val="a"/>
    <w:link w:val="Char1"/>
    <w:rsid w:val="004F0065"/>
    <w:pPr>
      <w:tabs>
        <w:tab w:val="center" w:pos="4680"/>
        <w:tab w:val="right" w:pos="9360"/>
      </w:tabs>
    </w:pPr>
  </w:style>
  <w:style w:type="character" w:customStyle="1" w:styleId="Char1">
    <w:name w:val="页脚 Char"/>
    <w:link w:val="a7"/>
    <w:rsid w:val="004F0065"/>
    <w:rPr>
      <w:kern w:val="2"/>
      <w:sz w:val="21"/>
      <w:szCs w:val="22"/>
    </w:rPr>
  </w:style>
  <w:style w:type="paragraph" w:customStyle="1" w:styleId="MacPacTrailer">
    <w:name w:val="MacPac Trailer"/>
    <w:rsid w:val="004F0065"/>
    <w:pPr>
      <w:widowControl w:val="0"/>
      <w:spacing w:line="170" w:lineRule="exact"/>
    </w:pPr>
    <w:rPr>
      <w:rFonts w:ascii="Times New Roman" w:eastAsia="Times New Roman" w:hAnsi="Times New Roman"/>
      <w:sz w:val="14"/>
      <w:szCs w:val="22"/>
      <w:lang w:eastAsia="en-US"/>
    </w:rPr>
  </w:style>
  <w:style w:type="paragraph" w:styleId="a8">
    <w:name w:val="Balloon Text"/>
    <w:basedOn w:val="a"/>
    <w:link w:val="Char2"/>
    <w:rsid w:val="004F0065"/>
    <w:rPr>
      <w:rFonts w:ascii="Tahoma" w:hAnsi="Tahoma" w:cs="Tahoma"/>
      <w:sz w:val="16"/>
      <w:szCs w:val="16"/>
    </w:rPr>
  </w:style>
  <w:style w:type="character" w:customStyle="1" w:styleId="Char2">
    <w:name w:val="批注框文本 Char"/>
    <w:link w:val="a8"/>
    <w:rsid w:val="004F0065"/>
    <w:rPr>
      <w:rFonts w:ascii="Tahoma" w:hAnsi="Tahoma" w:cs="Tahoma"/>
      <w:kern w:val="2"/>
      <w:sz w:val="16"/>
      <w:szCs w:val="16"/>
    </w:rPr>
  </w:style>
  <w:style w:type="paragraph" w:styleId="a9">
    <w:name w:val="footnote text"/>
    <w:basedOn w:val="a"/>
    <w:link w:val="Char3"/>
    <w:rsid w:val="005E715A"/>
    <w:rPr>
      <w:sz w:val="20"/>
      <w:szCs w:val="20"/>
    </w:rPr>
  </w:style>
  <w:style w:type="character" w:customStyle="1" w:styleId="Char3">
    <w:name w:val="脚注文本 Char"/>
    <w:link w:val="a9"/>
    <w:rsid w:val="005E715A"/>
    <w:rPr>
      <w:kern w:val="2"/>
    </w:rPr>
  </w:style>
  <w:style w:type="character" w:styleId="aa">
    <w:name w:val="footnote reference"/>
    <w:rsid w:val="005E715A"/>
    <w:rPr>
      <w:vertAlign w:val="superscript"/>
    </w:rPr>
  </w:style>
  <w:style w:type="character" w:styleId="ab">
    <w:name w:val="Hyperlink"/>
    <w:rsid w:val="005F0BFD"/>
    <w:rPr>
      <w:color w:val="0000FF"/>
      <w:u w:val="single"/>
    </w:rPr>
  </w:style>
  <w:style w:type="character" w:styleId="ac">
    <w:name w:val="FollowedHyperlink"/>
    <w:rsid w:val="002E4C07"/>
    <w:rPr>
      <w:color w:val="800080"/>
      <w:u w:val="single"/>
    </w:rPr>
  </w:style>
  <w:style w:type="paragraph" w:customStyle="1" w:styleId="ParagraphNumberRz">
    <w:name w:val="Paragraph Number (Rz)"/>
    <w:basedOn w:val="a"/>
    <w:qFormat/>
    <w:rsid w:val="00BC6627"/>
    <w:pPr>
      <w:widowControl/>
      <w:numPr>
        <w:numId w:val="4"/>
      </w:numPr>
      <w:adjustRightInd w:val="0"/>
      <w:spacing w:after="180" w:line="280" w:lineRule="exact"/>
    </w:pPr>
    <w:rPr>
      <w:rFonts w:ascii="Times New Roman" w:eastAsia="Times New Roman" w:hAnsi="Times New Roman"/>
      <w:kern w:val="0"/>
      <w:sz w:val="24"/>
      <w:szCs w:val="24"/>
      <w:lang w:val="en-GB" w:eastAsia="en-US"/>
    </w:rPr>
  </w:style>
  <w:style w:type="character" w:styleId="ad">
    <w:name w:val="annotation reference"/>
    <w:rsid w:val="00A912CE"/>
    <w:rPr>
      <w:sz w:val="21"/>
      <w:szCs w:val="21"/>
    </w:rPr>
  </w:style>
  <w:style w:type="paragraph" w:styleId="ae">
    <w:name w:val="annotation text"/>
    <w:basedOn w:val="a"/>
    <w:link w:val="Char4"/>
    <w:rsid w:val="00A912CE"/>
    <w:pPr>
      <w:jc w:val="left"/>
    </w:pPr>
  </w:style>
  <w:style w:type="character" w:customStyle="1" w:styleId="Char4">
    <w:name w:val="批注文字 Char"/>
    <w:link w:val="ae"/>
    <w:rsid w:val="00A912CE"/>
    <w:rPr>
      <w:kern w:val="2"/>
      <w:sz w:val="21"/>
      <w:szCs w:val="22"/>
    </w:rPr>
  </w:style>
  <w:style w:type="paragraph" w:styleId="af">
    <w:name w:val="annotation subject"/>
    <w:basedOn w:val="ae"/>
    <w:next w:val="ae"/>
    <w:link w:val="Char5"/>
    <w:rsid w:val="00A912CE"/>
    <w:rPr>
      <w:b/>
      <w:bCs/>
    </w:rPr>
  </w:style>
  <w:style w:type="character" w:customStyle="1" w:styleId="Char5">
    <w:name w:val="批注主题 Char"/>
    <w:link w:val="af"/>
    <w:rsid w:val="00A912CE"/>
    <w:rPr>
      <w:b/>
      <w:bCs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409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4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Char"/>
    <w:semiHidden/>
    <w:rsid w:val="00094095"/>
    <w:pPr>
      <w:snapToGrid w:val="0"/>
      <w:jc w:val="left"/>
    </w:pPr>
  </w:style>
  <w:style w:type="character" w:customStyle="1" w:styleId="Char">
    <w:name w:val="尾注文本 Char"/>
    <w:link w:val="a4"/>
    <w:semiHidden/>
    <w:locked/>
    <w:rsid w:val="00094095"/>
    <w:rPr>
      <w:rFonts w:cs="Times New Roman"/>
    </w:rPr>
  </w:style>
  <w:style w:type="character" w:styleId="a5">
    <w:name w:val="endnote reference"/>
    <w:semiHidden/>
    <w:rsid w:val="00094095"/>
    <w:rPr>
      <w:rFonts w:cs="Times New Roman"/>
      <w:vertAlign w:val="superscript"/>
    </w:rPr>
  </w:style>
  <w:style w:type="paragraph" w:styleId="a6">
    <w:name w:val="header"/>
    <w:basedOn w:val="a"/>
    <w:link w:val="Char0"/>
    <w:rsid w:val="004F0065"/>
    <w:pPr>
      <w:tabs>
        <w:tab w:val="center" w:pos="4680"/>
        <w:tab w:val="right" w:pos="9360"/>
      </w:tabs>
    </w:pPr>
  </w:style>
  <w:style w:type="character" w:customStyle="1" w:styleId="Char0">
    <w:name w:val="页眉 Char"/>
    <w:link w:val="a6"/>
    <w:rsid w:val="004F0065"/>
    <w:rPr>
      <w:kern w:val="2"/>
      <w:sz w:val="21"/>
      <w:szCs w:val="22"/>
    </w:rPr>
  </w:style>
  <w:style w:type="paragraph" w:styleId="a7">
    <w:name w:val="footer"/>
    <w:basedOn w:val="a"/>
    <w:link w:val="Char1"/>
    <w:rsid w:val="004F0065"/>
    <w:pPr>
      <w:tabs>
        <w:tab w:val="center" w:pos="4680"/>
        <w:tab w:val="right" w:pos="9360"/>
      </w:tabs>
    </w:pPr>
  </w:style>
  <w:style w:type="character" w:customStyle="1" w:styleId="Char1">
    <w:name w:val="页脚 Char"/>
    <w:link w:val="a7"/>
    <w:rsid w:val="004F0065"/>
    <w:rPr>
      <w:kern w:val="2"/>
      <w:sz w:val="21"/>
      <w:szCs w:val="22"/>
    </w:rPr>
  </w:style>
  <w:style w:type="paragraph" w:customStyle="1" w:styleId="MacPacTrailer">
    <w:name w:val="MacPac Trailer"/>
    <w:rsid w:val="004F0065"/>
    <w:pPr>
      <w:widowControl w:val="0"/>
      <w:spacing w:line="170" w:lineRule="exact"/>
    </w:pPr>
    <w:rPr>
      <w:rFonts w:ascii="Times New Roman" w:eastAsia="Times New Roman" w:hAnsi="Times New Roman"/>
      <w:sz w:val="14"/>
      <w:szCs w:val="22"/>
      <w:lang w:eastAsia="en-US"/>
    </w:rPr>
  </w:style>
  <w:style w:type="paragraph" w:styleId="a8">
    <w:name w:val="Balloon Text"/>
    <w:basedOn w:val="a"/>
    <w:link w:val="Char2"/>
    <w:rsid w:val="004F0065"/>
    <w:rPr>
      <w:rFonts w:ascii="Tahoma" w:hAnsi="Tahoma" w:cs="Tahoma"/>
      <w:sz w:val="16"/>
      <w:szCs w:val="16"/>
    </w:rPr>
  </w:style>
  <w:style w:type="character" w:customStyle="1" w:styleId="Char2">
    <w:name w:val="批注框文本 Char"/>
    <w:link w:val="a8"/>
    <w:rsid w:val="004F0065"/>
    <w:rPr>
      <w:rFonts w:ascii="Tahoma" w:hAnsi="Tahoma" w:cs="Tahoma"/>
      <w:kern w:val="2"/>
      <w:sz w:val="16"/>
      <w:szCs w:val="16"/>
    </w:rPr>
  </w:style>
  <w:style w:type="paragraph" w:styleId="a9">
    <w:name w:val="footnote text"/>
    <w:basedOn w:val="a"/>
    <w:link w:val="Char3"/>
    <w:rsid w:val="005E715A"/>
    <w:rPr>
      <w:sz w:val="20"/>
      <w:szCs w:val="20"/>
    </w:rPr>
  </w:style>
  <w:style w:type="character" w:customStyle="1" w:styleId="Char3">
    <w:name w:val="脚注文本 Char"/>
    <w:link w:val="a9"/>
    <w:rsid w:val="005E715A"/>
    <w:rPr>
      <w:kern w:val="2"/>
    </w:rPr>
  </w:style>
  <w:style w:type="character" w:styleId="aa">
    <w:name w:val="footnote reference"/>
    <w:rsid w:val="005E715A"/>
    <w:rPr>
      <w:vertAlign w:val="superscript"/>
    </w:rPr>
  </w:style>
  <w:style w:type="character" w:styleId="ab">
    <w:name w:val="Hyperlink"/>
    <w:rsid w:val="005F0BFD"/>
    <w:rPr>
      <w:color w:val="0000FF"/>
      <w:u w:val="single"/>
    </w:rPr>
  </w:style>
  <w:style w:type="character" w:styleId="ac">
    <w:name w:val="FollowedHyperlink"/>
    <w:rsid w:val="002E4C07"/>
    <w:rPr>
      <w:color w:val="800080"/>
      <w:u w:val="single"/>
    </w:rPr>
  </w:style>
  <w:style w:type="paragraph" w:customStyle="1" w:styleId="ParagraphNumberRz">
    <w:name w:val="Paragraph Number (Rz)"/>
    <w:basedOn w:val="a"/>
    <w:qFormat/>
    <w:rsid w:val="00BC6627"/>
    <w:pPr>
      <w:widowControl/>
      <w:numPr>
        <w:numId w:val="4"/>
      </w:numPr>
      <w:adjustRightInd w:val="0"/>
      <w:spacing w:after="180" w:line="280" w:lineRule="exact"/>
    </w:pPr>
    <w:rPr>
      <w:rFonts w:ascii="Times New Roman" w:eastAsia="Times New Roman" w:hAnsi="Times New Roman"/>
      <w:kern w:val="0"/>
      <w:sz w:val="24"/>
      <w:szCs w:val="24"/>
      <w:lang w:val="en-GB" w:eastAsia="en-US"/>
    </w:rPr>
  </w:style>
  <w:style w:type="character" w:styleId="ad">
    <w:name w:val="annotation reference"/>
    <w:rsid w:val="00A912CE"/>
    <w:rPr>
      <w:sz w:val="21"/>
      <w:szCs w:val="21"/>
    </w:rPr>
  </w:style>
  <w:style w:type="paragraph" w:styleId="ae">
    <w:name w:val="annotation text"/>
    <w:basedOn w:val="a"/>
    <w:link w:val="Char4"/>
    <w:rsid w:val="00A912CE"/>
    <w:pPr>
      <w:jc w:val="left"/>
    </w:pPr>
  </w:style>
  <w:style w:type="character" w:customStyle="1" w:styleId="Char4">
    <w:name w:val="批注文字 Char"/>
    <w:link w:val="ae"/>
    <w:rsid w:val="00A912CE"/>
    <w:rPr>
      <w:kern w:val="2"/>
      <w:sz w:val="21"/>
      <w:szCs w:val="22"/>
    </w:rPr>
  </w:style>
  <w:style w:type="paragraph" w:styleId="af">
    <w:name w:val="annotation subject"/>
    <w:basedOn w:val="ae"/>
    <w:next w:val="ae"/>
    <w:link w:val="Char5"/>
    <w:rsid w:val="00A912CE"/>
    <w:rPr>
      <w:b/>
      <w:bCs/>
    </w:rPr>
  </w:style>
  <w:style w:type="character" w:customStyle="1" w:styleId="Char5">
    <w:name w:val="批注主题 Char"/>
    <w:link w:val="af"/>
    <w:rsid w:val="00A912CE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0FBD7-A63B-44CD-9A8A-080AA947F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2</vt:lpstr>
    </vt:vector>
  </TitlesOfParts>
  <Company>Freshfields Bruckhaus Deringer</Company>
  <LinksUpToDate>false</LinksUpToDate>
  <CharactersWithSpaces>654</CharactersWithSpaces>
  <SharedDoc>false</SharedDoc>
  <HLinks>
    <vt:vector size="12" baseType="variant">
      <vt:variant>
        <vt:i4>1900630</vt:i4>
      </vt:variant>
      <vt:variant>
        <vt:i4>3</vt:i4>
      </vt:variant>
      <vt:variant>
        <vt:i4>0</vt:i4>
      </vt:variant>
      <vt:variant>
        <vt:i4>5</vt:i4>
      </vt:variant>
      <vt:variant>
        <vt:lpwstr>http://fldj.mofcom.gov.cn/article/jyzjzjyajgs/201710/20171002656708.shtml</vt:lpwstr>
      </vt:variant>
      <vt:variant>
        <vt:lpwstr/>
      </vt:variant>
      <vt:variant>
        <vt:i4>2424935</vt:i4>
      </vt:variant>
      <vt:variant>
        <vt:i4>0</vt:i4>
      </vt:variant>
      <vt:variant>
        <vt:i4>0</vt:i4>
      </vt:variant>
      <vt:variant>
        <vt:i4>5</vt:i4>
      </vt:variant>
      <vt:variant>
        <vt:lpwstr>http://www.cvc.com/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2</dc:title>
  <dc:creator>dell</dc:creator>
  <cp:lastModifiedBy>DELL</cp:lastModifiedBy>
  <cp:revision>2</cp:revision>
  <cp:lastPrinted>2017-04-20T05:41:00Z</cp:lastPrinted>
  <dcterms:created xsi:type="dcterms:W3CDTF">2019-02-28T08:18:00Z</dcterms:created>
  <dcterms:modified xsi:type="dcterms:W3CDTF">2019-02-28T08:18:00Z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Id">
    <vt:lpwstr>KELI</vt:lpwstr>
  </property>
  <property fmtid="{D5CDD505-2E9C-101B-9397-08002B2CF9AE}" pid="3" name="operName">
    <vt:lpwstr>Li, Kexin</vt:lpwstr>
  </property>
  <property fmtid="{D5CDD505-2E9C-101B-9397-08002B2CF9AE}" pid="4" name="operLocation">
    <vt:lpwstr>Beijing</vt:lpwstr>
  </property>
  <property fmtid="{D5CDD505-2E9C-101B-9397-08002B2CF9AE}" pid="5" name="operExtension">
    <vt:lpwstr>4607</vt:lpwstr>
  </property>
  <property fmtid="{D5CDD505-2E9C-101B-9397-08002B2CF9AE}" pid="6" name="operPhone">
    <vt:lpwstr>86 10 6535 4607</vt:lpwstr>
  </property>
  <property fmtid="{D5CDD505-2E9C-101B-9397-08002B2CF9AE}" pid="7" name="operEmail">
    <vt:lpwstr>Kexin.LI@freshfields.com</vt:lpwstr>
  </property>
  <property fmtid="{D5CDD505-2E9C-101B-9397-08002B2CF9AE}" pid="8" name="operFax">
    <vt:lpwstr>86 10 6505 7783</vt:lpwstr>
  </property>
  <property fmtid="{D5CDD505-2E9C-101B-9397-08002B2CF9AE}" pid="9" name="operCorresp">
    <vt:lpwstr>Kexin Li</vt:lpwstr>
  </property>
  <property fmtid="{D5CDD505-2E9C-101B-9397-08002B2CF9AE}" pid="10" name="operInitials">
    <vt:lpwstr/>
  </property>
  <property fmtid="{D5CDD505-2E9C-101B-9397-08002B2CF9AE}" pid="11" name="authId">
    <vt:lpwstr>QUZHOU</vt:lpwstr>
  </property>
  <property fmtid="{D5CDD505-2E9C-101B-9397-08002B2CF9AE}" pid="12" name="authName">
    <vt:lpwstr>Zhou, Quan</vt:lpwstr>
  </property>
  <property fmtid="{D5CDD505-2E9C-101B-9397-08002B2CF9AE}" pid="13" name="authLocation">
    <vt:lpwstr>Beijing</vt:lpwstr>
  </property>
  <property fmtid="{D5CDD505-2E9C-101B-9397-08002B2CF9AE}" pid="14" name="authExtension">
    <vt:lpwstr>4546</vt:lpwstr>
  </property>
  <property fmtid="{D5CDD505-2E9C-101B-9397-08002B2CF9AE}" pid="15" name="authPhone">
    <vt:lpwstr>86 10 6535 4546</vt:lpwstr>
  </property>
  <property fmtid="{D5CDD505-2E9C-101B-9397-08002B2CF9AE}" pid="16" name="authEmail">
    <vt:lpwstr/>
  </property>
  <property fmtid="{D5CDD505-2E9C-101B-9397-08002B2CF9AE}" pid="17" name="authFax">
    <vt:lpwstr>86 10 6505 7783</vt:lpwstr>
  </property>
  <property fmtid="{D5CDD505-2E9C-101B-9397-08002B2CF9AE}" pid="18" name="authCorresp">
    <vt:lpwstr>Quan Zhou</vt:lpwstr>
  </property>
  <property fmtid="{D5CDD505-2E9C-101B-9397-08002B2CF9AE}" pid="19" name="authInitials">
    <vt:lpwstr/>
  </property>
  <property fmtid="{D5CDD505-2E9C-101B-9397-08002B2CF9AE}" pid="20" name="docClass">
    <vt:lpwstr>-NONE-</vt:lpwstr>
  </property>
  <property fmtid="{D5CDD505-2E9C-101B-9397-08002B2CF9AE}" pid="21" name="docSubClass">
    <vt:lpwstr/>
  </property>
  <property fmtid="{D5CDD505-2E9C-101B-9397-08002B2CF9AE}" pid="22" name="docLanguage">
    <vt:lpwstr>EN(UK)</vt:lpwstr>
  </property>
  <property fmtid="{D5CDD505-2E9C-101B-9397-08002B2CF9AE}" pid="23" name="docClient">
    <vt:lpwstr>800000</vt:lpwstr>
  </property>
  <property fmtid="{D5CDD505-2E9C-101B-9397-08002B2CF9AE}" pid="24" name="docMatter">
    <vt:lpwstr>0001</vt:lpwstr>
  </property>
  <property fmtid="{D5CDD505-2E9C-101B-9397-08002B2CF9AE}" pid="25" name="docCliMat">
    <vt:lpwstr>168072-0001</vt:lpwstr>
  </property>
  <property fmtid="{D5CDD505-2E9C-101B-9397-08002B2CF9AE}" pid="26" name="docGlobPracGroup">
    <vt:lpwstr/>
  </property>
  <property fmtid="{D5CDD505-2E9C-101B-9397-08002B2CF9AE}" pid="27" name="docGlobSectGroup">
    <vt:lpwstr/>
  </property>
  <property fmtid="{D5CDD505-2E9C-101B-9397-08002B2CF9AE}" pid="28" name="docOrganisation">
    <vt:lpwstr/>
  </property>
  <property fmtid="{D5CDD505-2E9C-101B-9397-08002B2CF9AE}" pid="29" name="docId">
    <vt:lpwstr>BEI1084870</vt:lpwstr>
  </property>
  <property fmtid="{D5CDD505-2E9C-101B-9397-08002B2CF9AE}" pid="30" name="docVersion">
    <vt:lpwstr>5</vt:lpwstr>
  </property>
  <property fmtid="{D5CDD505-2E9C-101B-9397-08002B2CF9AE}" pid="31" name="docIdVer">
    <vt:lpwstr>BEI933257/2</vt:lpwstr>
  </property>
  <property fmtid="{D5CDD505-2E9C-101B-9397-08002B2CF9AE}" pid="32" name="docDesc">
    <vt:lpwstr>Attachment 2 - Public Notice Form for Simple Cases in Concentrations of Undertakings - ENG</vt:lpwstr>
  </property>
  <property fmtid="{D5CDD505-2E9C-101B-9397-08002B2CF9AE}" pid="33" name="docIncludeCliMat">
    <vt:lpwstr>true</vt:lpwstr>
  </property>
</Properties>
</file>