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95" w:rsidRPr="00BC45A0" w:rsidRDefault="00B90B54" w:rsidP="00094095">
      <w:pPr>
        <w:spacing w:line="440" w:lineRule="exact"/>
        <w:jc w:val="center"/>
        <w:rPr>
          <w:rFonts w:ascii="黑体" w:hAnsi="Times New Roman"/>
          <w:sz w:val="30"/>
          <w:szCs w:val="30"/>
        </w:rPr>
      </w:pPr>
      <w:bookmarkStart w:id="0" w:name="_GoBack"/>
      <w:bookmarkEnd w:id="0"/>
      <w:r w:rsidRPr="00BC45A0">
        <w:rPr>
          <w:rFonts w:ascii="黑体" w:hAnsi="Times New Roman" w:hint="eastAsia"/>
          <w:sz w:val="30"/>
          <w:szCs w:val="30"/>
        </w:rPr>
        <w:t>经营者集中简易案件公示表</w:t>
      </w:r>
    </w:p>
    <w:p w:rsidR="00094095" w:rsidRPr="00BC45A0" w:rsidRDefault="00094095" w:rsidP="00094095">
      <w:pPr>
        <w:spacing w:line="440" w:lineRule="exact"/>
        <w:rPr>
          <w:rFonts w:ascii="黑体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A21FE0" w:rsidTr="000E149B">
        <w:tc>
          <w:tcPr>
            <w:tcW w:w="1809" w:type="dxa"/>
            <w:shd w:val="clear" w:color="auto" w:fill="D9D9D9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:rsidR="00832D75" w:rsidRPr="00BC45A0" w:rsidRDefault="00B90B54" w:rsidP="000E149B">
            <w:pPr>
              <w:widowControl/>
              <w:snapToGrid w:val="0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长城汽车股份有限公司与宝马股份公司新设合营企业案</w:t>
            </w:r>
          </w:p>
        </w:tc>
      </w:tr>
      <w:tr w:rsidR="00A21FE0" w:rsidTr="002F2D60">
        <w:trPr>
          <w:trHeight w:val="993"/>
        </w:trPr>
        <w:tc>
          <w:tcPr>
            <w:tcW w:w="1809" w:type="dxa"/>
            <w:shd w:val="clear" w:color="auto" w:fill="D9D9D9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交易概况（限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200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字内）</w:t>
            </w:r>
          </w:p>
        </w:tc>
        <w:tc>
          <w:tcPr>
            <w:tcW w:w="6949" w:type="dxa"/>
            <w:gridSpan w:val="2"/>
          </w:tcPr>
          <w:p w:rsidR="00832D75" w:rsidRPr="00BC45A0" w:rsidRDefault="00B90B54" w:rsidP="00947D01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本次</w:t>
            </w:r>
            <w:r w:rsidR="00847AF2" w:rsidRPr="00BC45A0">
              <w:rPr>
                <w:rFonts w:ascii="仿宋_GB2312" w:hAnsi="Times New Roman" w:hint="eastAsia"/>
                <w:sz w:val="28"/>
                <w:szCs w:val="28"/>
              </w:rPr>
              <w:t>交易为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宝马股份公司将通过其全资子公司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 xml:space="preserve"> BMW Holding B.V.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和长城汽车股份有限公司（“长城汽车”</w:t>
            </w:r>
            <w:r w:rsidR="000A59A8" w:rsidRPr="00BC45A0">
              <w:rPr>
                <w:rFonts w:ascii="仿宋_GB2312" w:hAnsi="Times New Roman" w:hint="eastAsia"/>
                <w:sz w:val="28"/>
                <w:szCs w:val="28"/>
              </w:rPr>
              <w:t>）（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合称“交易双方”）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依照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201</w:t>
            </w:r>
            <w:r w:rsidR="007D4CFF" w:rsidRPr="00BC45A0">
              <w:rPr>
                <w:rFonts w:ascii="仿宋_GB2312" w:hAnsi="Times New Roman"/>
                <w:sz w:val="28"/>
                <w:szCs w:val="28"/>
              </w:rPr>
              <w:t>8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年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7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月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1</w:t>
            </w:r>
            <w:r w:rsidR="007D4CFF" w:rsidRPr="00BC45A0">
              <w:rPr>
                <w:rFonts w:ascii="仿宋_GB2312" w:hAnsi="Times New Roman"/>
                <w:sz w:val="28"/>
                <w:szCs w:val="28"/>
              </w:rPr>
              <w:t>0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日签订的一份《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合资经营合同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》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设立一家合资公司（“本次交易”）</w:t>
            </w:r>
            <w:r w:rsidR="008B533B" w:rsidRPr="00BC45A0">
              <w:rPr>
                <w:rFonts w:ascii="仿宋_GB2312" w:hAnsi="Times New Roman" w:hint="eastAsia"/>
                <w:sz w:val="28"/>
                <w:szCs w:val="28"/>
              </w:rPr>
              <w:t>。</w:t>
            </w:r>
            <w:r w:rsidR="00F73AA4" w:rsidRPr="00BC45A0">
              <w:rPr>
                <w:rFonts w:ascii="仿宋_GB2312" w:hAnsi="Times New Roman" w:hint="eastAsia"/>
                <w:sz w:val="28"/>
                <w:szCs w:val="28"/>
              </w:rPr>
              <w:t>本次交易后</w:t>
            </w:r>
            <w:r w:rsidR="00F01D28" w:rsidRPr="00BC45A0">
              <w:rPr>
                <w:rFonts w:ascii="仿宋_GB2312" w:hAnsi="Times New Roman" w:hint="eastAsia"/>
                <w:sz w:val="28"/>
                <w:szCs w:val="28"/>
              </w:rPr>
              <w:t>，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合资公司将主要生产交易双方指定的某些车型以及为组装、维修该等车型所需的零部件。</w:t>
            </w:r>
          </w:p>
        </w:tc>
      </w:tr>
      <w:tr w:rsidR="00A21FE0" w:rsidTr="002F2D60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参与集中的经营者简介</w:t>
            </w:r>
          </w:p>
        </w:tc>
        <w:tc>
          <w:tcPr>
            <w:tcW w:w="1796" w:type="dxa"/>
          </w:tcPr>
          <w:p w:rsidR="00832D75" w:rsidRPr="00BC45A0" w:rsidRDefault="00B90B54" w:rsidP="00BA7CF3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1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长城汽车</w:t>
            </w:r>
          </w:p>
        </w:tc>
        <w:tc>
          <w:tcPr>
            <w:tcW w:w="5153" w:type="dxa"/>
          </w:tcPr>
          <w:p w:rsidR="00832D75" w:rsidRPr="00BC45A0" w:rsidRDefault="00B90B54" w:rsidP="009A78D7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长城汽车主要从事汽车及相关零部件的生产和销售。长城汽车主要在中国境内从事业务，同时也拓展海外市场。</w:t>
            </w:r>
          </w:p>
        </w:tc>
      </w:tr>
      <w:tr w:rsidR="00A21FE0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:rsidR="00832D75" w:rsidRPr="00BC45A0" w:rsidRDefault="00832D75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32D75" w:rsidRPr="00BC45A0" w:rsidRDefault="00B90B54" w:rsidP="00BA7CF3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2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</w:t>
            </w:r>
            <w:r w:rsidR="007D4CFF" w:rsidRPr="00BC45A0">
              <w:rPr>
                <w:rFonts w:ascii="仿宋_GB2312" w:hAnsi="Times New Roman" w:hint="eastAsia"/>
                <w:sz w:val="28"/>
                <w:szCs w:val="28"/>
              </w:rPr>
              <w:t>宝马股份公司</w:t>
            </w:r>
          </w:p>
        </w:tc>
        <w:tc>
          <w:tcPr>
            <w:tcW w:w="5153" w:type="dxa"/>
          </w:tcPr>
          <w:p w:rsidR="00832D75" w:rsidRPr="00BC45A0" w:rsidRDefault="00B90B54" w:rsidP="00E47FAD">
            <w:pPr>
              <w:spacing w:line="500" w:lineRule="exact"/>
              <w:rPr>
                <w:rFonts w:ascii="仿宋_GB2312" w:hAnsi="Times New Roman"/>
                <w:sz w:val="28"/>
                <w:szCs w:val="28"/>
                <w:lang w:val="en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  <w:lang w:val="en"/>
              </w:rPr>
              <w:t>宝马股份公司主要是一家汽车和摩托车制造商，通过其子公司和合作伙伴在全球范围内开展业务。宝马集团包括三个主要的汽车品牌：宝马、劳斯莱斯和</w:t>
            </w:r>
            <w:r w:rsidRPr="00BC45A0">
              <w:rPr>
                <w:rFonts w:ascii="仿宋_GB2312" w:hAnsi="Times New Roman" w:hint="eastAsia"/>
                <w:sz w:val="28"/>
                <w:szCs w:val="28"/>
                <w:lang w:val="en"/>
              </w:rPr>
              <w:t>MINI</w:t>
            </w:r>
            <w:r w:rsidRPr="00BC45A0">
              <w:rPr>
                <w:rFonts w:ascii="仿宋_GB2312" w:hAnsi="Times New Roman" w:hint="eastAsia"/>
                <w:sz w:val="28"/>
                <w:szCs w:val="28"/>
                <w:lang w:val="en"/>
              </w:rPr>
              <w:t>。</w:t>
            </w:r>
          </w:p>
        </w:tc>
      </w:tr>
      <w:tr w:rsidR="00A21FE0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:rsidR="00832D75" w:rsidRPr="00BC45A0" w:rsidRDefault="00B90B54" w:rsidP="00BB2377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:rsidR="00832D75" w:rsidRPr="00BC45A0" w:rsidRDefault="00B90B54" w:rsidP="001205CE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Wingdings" w:hAnsi="Wingdings"/>
                <w:sz w:val="28"/>
                <w:szCs w:val="28"/>
              </w:rPr>
              <w:sym w:font="Wingdings" w:char="F0FE"/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1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、在同一相关市场，所有参与集中的经营者所占市场份额之和小于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15%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。</w:t>
            </w:r>
          </w:p>
        </w:tc>
      </w:tr>
      <w:tr w:rsidR="00A21FE0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:rsidR="00832D75" w:rsidRPr="00BC45A0" w:rsidRDefault="00832D75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832D75" w:rsidRPr="00BC45A0" w:rsidRDefault="00B90B54" w:rsidP="00310057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□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2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、存在上下游关系的参与集中的经营者，在上下游市场所占的市场份额均小于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25%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。</w:t>
            </w:r>
          </w:p>
        </w:tc>
      </w:tr>
      <w:tr w:rsidR="00A21FE0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:rsidR="00832D75" w:rsidRPr="00BC45A0" w:rsidRDefault="00832D75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□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3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、不在同一相关市场、也不存在上下游关系的参与集中的经营者，在与交易有关的每个市场所占的份额均小于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25%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。</w:t>
            </w:r>
          </w:p>
        </w:tc>
      </w:tr>
      <w:tr w:rsidR="00A21FE0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:rsidR="00832D75" w:rsidRPr="00BC45A0" w:rsidRDefault="00832D75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□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4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、参与集中的经营者在中国境外设立合营企业，合营企业不在中国境内从事经济活动。</w:t>
            </w:r>
          </w:p>
        </w:tc>
      </w:tr>
      <w:tr w:rsidR="00A21FE0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:rsidR="00832D75" w:rsidRPr="00BC45A0" w:rsidRDefault="00832D75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□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5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、参与集中的经营者收购境外企业股权或资产的，该境外企业不在中国境内从事经济活动。</w:t>
            </w:r>
          </w:p>
        </w:tc>
      </w:tr>
      <w:tr w:rsidR="00A21FE0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:rsidR="00832D75" w:rsidRPr="00BC45A0" w:rsidRDefault="00832D75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□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6</w:t>
            </w:r>
            <w:r w:rsidRPr="00BC45A0">
              <w:rPr>
                <w:rFonts w:ascii="仿宋_GB2312" w:hAnsi="Times New Roman" w:hint="eastAsia"/>
                <w:sz w:val="28"/>
                <w:szCs w:val="28"/>
              </w:rPr>
              <w:t>、由两个以上的经营者共同控制的合营企业，通过集中被其中一个或一个以上经营者控制。</w:t>
            </w:r>
          </w:p>
        </w:tc>
      </w:tr>
      <w:tr w:rsidR="00A21FE0" w:rsidTr="002F2D60">
        <w:tc>
          <w:tcPr>
            <w:tcW w:w="1809" w:type="dxa"/>
            <w:shd w:val="clear" w:color="auto" w:fill="D9D9D9"/>
          </w:tcPr>
          <w:p w:rsidR="00832D75" w:rsidRPr="00BC45A0" w:rsidRDefault="00B90B54" w:rsidP="002F2D60">
            <w:pPr>
              <w:spacing w:line="500" w:lineRule="exact"/>
              <w:rPr>
                <w:rFonts w:ascii="仿宋_GB2312" w:hAnsi="Times New Roman"/>
                <w:sz w:val="28"/>
                <w:szCs w:val="28"/>
              </w:rPr>
            </w:pPr>
            <w:r w:rsidRPr="00BC45A0">
              <w:rPr>
                <w:rFonts w:ascii="仿宋_GB2312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:rsidR="00832D75" w:rsidRPr="00BC45A0" w:rsidRDefault="00B90B54" w:rsidP="00137E6C">
            <w:pPr>
              <w:widowControl/>
              <w:snapToGrid w:val="0"/>
              <w:jc w:val="lef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交易</w:t>
            </w:r>
            <w:r w:rsidR="000E149B" w:rsidRPr="00BC45A0">
              <w:rPr>
                <w:rFonts w:ascii="仿宋" w:hAnsi="仿宋" w:cs="Arial" w:hint="eastAsia"/>
                <w:sz w:val="28"/>
                <w:szCs w:val="28"/>
              </w:rPr>
              <w:t>双方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认为，</w:t>
            </w:r>
            <w:r w:rsidR="00F97C81" w:rsidRPr="00BC45A0">
              <w:rPr>
                <w:rFonts w:ascii="仿宋" w:hAnsi="仿宋" w:cs="Arial" w:hint="eastAsia"/>
                <w:sz w:val="28"/>
                <w:szCs w:val="28"/>
              </w:rPr>
              <w:t>本次交易的相关市场应界定为中国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乘用车</w:t>
            </w:r>
            <w:r w:rsidR="00F97C81" w:rsidRPr="00BC45A0">
              <w:rPr>
                <w:rFonts w:ascii="仿宋" w:hAnsi="仿宋" w:cs="Arial" w:hint="eastAsia"/>
                <w:sz w:val="28"/>
                <w:szCs w:val="28"/>
              </w:rPr>
              <w:t>市场。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201</w:t>
            </w:r>
            <w:r w:rsidRPr="00BC45A0">
              <w:rPr>
                <w:rFonts w:ascii="仿宋" w:hAnsi="仿宋" w:cs="Arial"/>
                <w:sz w:val="28"/>
                <w:szCs w:val="28"/>
              </w:rPr>
              <w:t>7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年交易</w:t>
            </w:r>
            <w:r w:rsidR="00AB4317" w:rsidRPr="00BC45A0">
              <w:rPr>
                <w:rFonts w:ascii="仿宋" w:hAnsi="仿宋" w:cs="Arial" w:hint="eastAsia"/>
                <w:sz w:val="28"/>
                <w:szCs w:val="28"/>
              </w:rPr>
              <w:t>双方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在相关市场的市场份额如下：</w:t>
            </w:r>
          </w:p>
          <w:p w:rsidR="00832D75" w:rsidRPr="00BC45A0" w:rsidRDefault="00B90B54" w:rsidP="00137E6C">
            <w:pPr>
              <w:numPr>
                <w:ilvl w:val="0"/>
                <w:numId w:val="2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中国</w:t>
            </w:r>
            <w:r w:rsidR="007D4CFF" w:rsidRPr="00BC45A0">
              <w:rPr>
                <w:rFonts w:ascii="仿宋" w:hAnsi="仿宋" w:cs="Arial" w:hint="eastAsia"/>
                <w:sz w:val="28"/>
                <w:szCs w:val="28"/>
              </w:rPr>
              <w:t>乘用车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市场：</w:t>
            </w:r>
          </w:p>
          <w:p w:rsidR="00832D75" w:rsidRPr="00BC45A0" w:rsidRDefault="00B90B54" w:rsidP="00137E6C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长城汽车</w:t>
            </w:r>
            <w:r w:rsidR="00D05BF9" w:rsidRPr="00BC45A0">
              <w:rPr>
                <w:rFonts w:ascii="仿宋" w:hAnsi="仿宋" w:cs="Arial" w:hint="eastAsia"/>
                <w:sz w:val="28"/>
                <w:szCs w:val="28"/>
              </w:rPr>
              <w:t>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-</w:t>
            </w:r>
            <w:r w:rsidR="00D05BF9" w:rsidRPr="00BC45A0">
              <w:rPr>
                <w:rFonts w:ascii="仿宋" w:hAnsi="仿宋" w:cs="Arial" w:hint="eastAsia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832D75" w:rsidRPr="00BC45A0" w:rsidRDefault="00B90B54" w:rsidP="0033704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宝马股份公司</w:t>
            </w:r>
            <w:r w:rsidR="00D05BF9" w:rsidRPr="00BC45A0">
              <w:rPr>
                <w:rFonts w:ascii="仿宋" w:hAnsi="仿宋" w:cs="Arial" w:hint="eastAsia"/>
                <w:sz w:val="28"/>
                <w:szCs w:val="28"/>
              </w:rPr>
              <w:t>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 w:rsidR="00F97C81" w:rsidRPr="00BC45A0">
              <w:rPr>
                <w:rFonts w:ascii="仿宋" w:hAnsi="仿宋" w:cs="Arial" w:hint="eastAsia"/>
                <w:sz w:val="28"/>
                <w:szCs w:val="28"/>
              </w:rPr>
              <w:t>-</w:t>
            </w:r>
            <w:r w:rsidRPr="00BC45A0">
              <w:rPr>
                <w:rFonts w:ascii="仿宋" w:hAnsi="仿宋" w:cs="Arial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814098" w:rsidRDefault="00B90B54" w:rsidP="007D4CFF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两者合计</w:t>
            </w:r>
            <w:r w:rsidR="00D05BF9" w:rsidRPr="00BC45A0">
              <w:rPr>
                <w:rFonts w:ascii="仿宋" w:hAnsi="仿宋" w:cs="Arial" w:hint="eastAsia"/>
                <w:sz w:val="28"/>
                <w:szCs w:val="28"/>
              </w:rPr>
              <w:t>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D05BF9" w:rsidRPr="00BC45A0">
              <w:rPr>
                <w:rFonts w:ascii="仿宋" w:hAnsi="仿宋" w:cs="Arial" w:hint="eastAsia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-</w:t>
            </w:r>
            <w:r w:rsidR="00D05BF9" w:rsidRPr="00BC45A0">
              <w:rPr>
                <w:rFonts w:ascii="仿宋" w:hAnsi="仿宋" w:cs="Arial" w:hint="eastAsia"/>
                <w:sz w:val="28"/>
                <w:szCs w:val="28"/>
              </w:rPr>
              <w:t>10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]%</w:t>
            </w:r>
          </w:p>
          <w:p w:rsidR="00281FD3" w:rsidRDefault="00B90B54" w:rsidP="00281FD3">
            <w:p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就相关市场的潜在细分领域，</w:t>
            </w:r>
            <w:r>
              <w:rPr>
                <w:rFonts w:ascii="仿宋" w:hAnsi="仿宋" w:cs="Arial" w:hint="eastAsia"/>
                <w:sz w:val="28"/>
                <w:szCs w:val="28"/>
              </w:rPr>
              <w:t>2</w:t>
            </w:r>
            <w:r>
              <w:rPr>
                <w:rFonts w:ascii="仿宋" w:hAnsi="仿宋" w:cs="Arial"/>
                <w:sz w:val="28"/>
                <w:szCs w:val="28"/>
              </w:rPr>
              <w:t>017</w:t>
            </w:r>
            <w:r>
              <w:rPr>
                <w:rFonts w:ascii="仿宋" w:hAnsi="仿宋" w:cs="Arial" w:hint="eastAsia"/>
                <w:sz w:val="28"/>
                <w:szCs w:val="28"/>
              </w:rPr>
              <w:t>年交易双方的市场份额如下：</w:t>
            </w:r>
          </w:p>
          <w:p w:rsidR="0059465E" w:rsidRDefault="00B90B54" w:rsidP="0059465E">
            <w:pPr>
              <w:numPr>
                <w:ilvl w:val="0"/>
                <w:numId w:val="2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中国纯电动乘用车市场：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长城汽车：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>
              <w:rPr>
                <w:rFonts w:ascii="仿宋" w:hAnsi="仿宋" w:cs="Arial"/>
                <w:sz w:val="28"/>
                <w:szCs w:val="28"/>
              </w:rPr>
              <w:t>0-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宝马股份公司：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>
              <w:rPr>
                <w:rFonts w:ascii="仿宋" w:hAnsi="仿宋" w:cs="Arial"/>
                <w:sz w:val="28"/>
                <w:szCs w:val="28"/>
              </w:rPr>
              <w:t>0-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两者合计：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>
              <w:rPr>
                <w:rFonts w:ascii="仿宋" w:hAnsi="仿宋" w:cs="Arial"/>
                <w:sz w:val="28"/>
                <w:szCs w:val="28"/>
              </w:rPr>
              <w:t>0-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]%</w:t>
            </w:r>
          </w:p>
          <w:p w:rsidR="0059465E" w:rsidRDefault="00B90B54" w:rsidP="00281FD3">
            <w:pPr>
              <w:numPr>
                <w:ilvl w:val="0"/>
                <w:numId w:val="2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中国内燃机乘用车市场：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长城汽车：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-5]% 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宝马股份公司：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-</w:t>
            </w:r>
            <w:r w:rsidRPr="00BC45A0">
              <w:rPr>
                <w:rFonts w:ascii="仿宋" w:hAnsi="仿宋" w:cs="Arial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Pr="0059465E" w:rsidRDefault="00B90B54" w:rsidP="00B06B95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59465E">
              <w:rPr>
                <w:rFonts w:ascii="仿宋" w:hAnsi="仿宋" w:cs="Arial" w:hint="eastAsia"/>
                <w:sz w:val="28"/>
                <w:szCs w:val="28"/>
              </w:rPr>
              <w:t>两者合计：</w:t>
            </w:r>
            <w:r w:rsidRPr="0059465E">
              <w:rPr>
                <w:rFonts w:ascii="仿宋" w:hAnsi="仿宋" w:cs="Arial" w:hint="eastAsia"/>
                <w:sz w:val="28"/>
                <w:szCs w:val="28"/>
              </w:rPr>
              <w:t>[5-10]%</w:t>
            </w:r>
          </w:p>
          <w:p w:rsidR="0059465E" w:rsidRDefault="00B90B54" w:rsidP="0059465E">
            <w:pPr>
              <w:numPr>
                <w:ilvl w:val="0"/>
                <w:numId w:val="2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中国内燃机乘用车的小型车市场：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长城汽车：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>
              <w:rPr>
                <w:rFonts w:ascii="仿宋" w:hAnsi="仿宋" w:cs="Arial"/>
                <w:sz w:val="28"/>
                <w:szCs w:val="28"/>
              </w:rPr>
              <w:t>-5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宝马股份公司：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>
              <w:rPr>
                <w:rFonts w:ascii="仿宋" w:hAnsi="仿宋" w:cs="Arial"/>
                <w:sz w:val="28"/>
                <w:szCs w:val="28"/>
              </w:rPr>
              <w:t>0-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两者合计：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>
              <w:rPr>
                <w:rFonts w:ascii="仿宋" w:hAnsi="仿宋" w:cs="Arial"/>
                <w:sz w:val="28"/>
                <w:szCs w:val="28"/>
              </w:rPr>
              <w:t>-5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]%</w:t>
            </w:r>
          </w:p>
          <w:p w:rsidR="0059465E" w:rsidRDefault="00B90B54" w:rsidP="0059465E">
            <w:pPr>
              <w:numPr>
                <w:ilvl w:val="0"/>
                <w:numId w:val="2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中国内燃机乘用车的紧凑型车市场：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长城汽车：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>
              <w:rPr>
                <w:rFonts w:ascii="仿宋" w:hAnsi="仿宋" w:cs="Arial"/>
                <w:sz w:val="28"/>
                <w:szCs w:val="28"/>
              </w:rPr>
              <w:t>-5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宝马股份公司：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>
              <w:rPr>
                <w:rFonts w:ascii="仿宋" w:hAnsi="仿宋" w:cs="Arial"/>
                <w:sz w:val="28"/>
                <w:szCs w:val="28"/>
              </w:rPr>
              <w:t>-5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两者合计：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>
              <w:rPr>
                <w:rFonts w:ascii="仿宋" w:hAnsi="仿宋" w:cs="Arial"/>
                <w:sz w:val="28"/>
                <w:szCs w:val="28"/>
              </w:rPr>
              <w:t>-5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]%</w:t>
            </w:r>
          </w:p>
          <w:p w:rsidR="0059465E" w:rsidRDefault="00B90B54" w:rsidP="0059465E">
            <w:pPr>
              <w:numPr>
                <w:ilvl w:val="0"/>
                <w:numId w:val="2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>
              <w:rPr>
                <w:rFonts w:ascii="仿宋" w:hAnsi="仿宋" w:cs="Arial" w:hint="eastAsia"/>
                <w:sz w:val="28"/>
                <w:szCs w:val="28"/>
              </w:rPr>
              <w:t>中国内燃机乘用车的</w:t>
            </w:r>
            <w:r>
              <w:rPr>
                <w:rFonts w:ascii="仿宋" w:hAnsi="仿宋" w:cs="Arial" w:hint="eastAsia"/>
                <w:sz w:val="28"/>
                <w:szCs w:val="28"/>
              </w:rPr>
              <w:t>SUV</w:t>
            </w:r>
            <w:r>
              <w:rPr>
                <w:rFonts w:ascii="仿宋" w:hAnsi="仿宋" w:cs="Arial" w:hint="eastAsia"/>
                <w:sz w:val="28"/>
                <w:szCs w:val="28"/>
              </w:rPr>
              <w:t>市场：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长城汽车：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9810CD">
              <w:rPr>
                <w:rFonts w:ascii="仿宋" w:hAnsi="仿宋" w:cs="Arial"/>
                <w:sz w:val="28"/>
                <w:szCs w:val="28"/>
              </w:rPr>
              <w:t>5-10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59465E" w:rsidRPr="00BC45A0" w:rsidRDefault="00B90B54" w:rsidP="0059465E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lastRenderedPageBreak/>
              <w:t>宝马股份公司：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A44129">
              <w:rPr>
                <w:rFonts w:ascii="仿宋" w:hAnsi="仿宋" w:cs="Arial" w:hint="eastAsia"/>
                <w:sz w:val="28"/>
                <w:szCs w:val="28"/>
              </w:rPr>
              <w:t>0</w:t>
            </w:r>
            <w:r w:rsidR="009810CD">
              <w:rPr>
                <w:rFonts w:ascii="仿宋" w:hAnsi="仿宋" w:cs="Arial"/>
                <w:sz w:val="28"/>
                <w:szCs w:val="28"/>
              </w:rPr>
              <w:t>-5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 xml:space="preserve">]% </w:t>
            </w:r>
          </w:p>
          <w:p w:rsidR="00E60D98" w:rsidRPr="00BC45A0" w:rsidRDefault="00B90B54" w:rsidP="00F756D3">
            <w:pPr>
              <w:numPr>
                <w:ilvl w:val="0"/>
                <w:numId w:val="3"/>
              </w:numPr>
              <w:spacing w:line="500" w:lineRule="exact"/>
              <w:rPr>
                <w:rFonts w:ascii="仿宋" w:hAnsi="仿宋" w:cs="Arial"/>
                <w:sz w:val="28"/>
                <w:szCs w:val="28"/>
              </w:rPr>
            </w:pPr>
            <w:r w:rsidRPr="00BC45A0">
              <w:rPr>
                <w:rFonts w:ascii="仿宋" w:hAnsi="仿宋" w:cs="Arial" w:hint="eastAsia"/>
                <w:sz w:val="28"/>
                <w:szCs w:val="28"/>
              </w:rPr>
              <w:t>两者合计：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[</w:t>
            </w:r>
            <w:r w:rsidR="00C10D90">
              <w:rPr>
                <w:rFonts w:ascii="仿宋" w:hAnsi="仿宋" w:cs="Arial"/>
                <w:sz w:val="28"/>
                <w:szCs w:val="28"/>
              </w:rPr>
              <w:t>10-15</w:t>
            </w:r>
            <w:r w:rsidRPr="00BC45A0">
              <w:rPr>
                <w:rFonts w:ascii="仿宋" w:hAnsi="仿宋" w:cs="Arial" w:hint="eastAsia"/>
                <w:sz w:val="28"/>
                <w:szCs w:val="28"/>
              </w:rPr>
              <w:t>]%</w:t>
            </w:r>
          </w:p>
        </w:tc>
      </w:tr>
    </w:tbl>
    <w:p w:rsidR="00F87C1F" w:rsidRPr="00BC45A0" w:rsidRDefault="00F87C1F" w:rsidP="008E36B2">
      <w:pPr>
        <w:snapToGrid w:val="0"/>
        <w:spacing w:line="240" w:lineRule="exact"/>
        <w:jc w:val="left"/>
      </w:pPr>
    </w:p>
    <w:p w:rsidR="008B2540" w:rsidRPr="00BC45A0" w:rsidRDefault="00B90B54" w:rsidP="008B2540">
      <w:pPr>
        <w:snapToGrid w:val="0"/>
        <w:spacing w:line="240" w:lineRule="exact"/>
        <w:jc w:val="left"/>
        <w:rPr>
          <w:rFonts w:ascii="楷体_GB2312" w:hAnsi="宋体"/>
          <w:sz w:val="24"/>
          <w:szCs w:val="24"/>
        </w:rPr>
      </w:pPr>
      <w:r w:rsidRPr="00BC45A0">
        <w:rPr>
          <w:rFonts w:ascii="楷体_GB2312" w:hAnsi="宋体" w:hint="eastAsia"/>
          <w:sz w:val="24"/>
          <w:szCs w:val="24"/>
        </w:rPr>
        <w:t>注解：</w:t>
      </w:r>
    </w:p>
    <w:p w:rsidR="008B2540" w:rsidRPr="00BC45A0" w:rsidRDefault="00B90B54" w:rsidP="008B2540">
      <w:pPr>
        <w:snapToGrid w:val="0"/>
        <w:spacing w:line="360" w:lineRule="auto"/>
        <w:ind w:firstLineChars="200" w:firstLine="480"/>
        <w:jc w:val="left"/>
        <w:rPr>
          <w:rFonts w:ascii="楷体_GB2312" w:hAnsi="宋体"/>
          <w:sz w:val="24"/>
          <w:szCs w:val="24"/>
        </w:rPr>
      </w:pPr>
      <w:r w:rsidRPr="00BC45A0">
        <w:rPr>
          <w:rFonts w:ascii="楷体_GB2312" w:hAnsi="宋体" w:hint="eastAsia"/>
          <w:sz w:val="24"/>
          <w:szCs w:val="24"/>
        </w:rPr>
        <w:t>1</w:t>
      </w:r>
      <w:r w:rsidRPr="00BC45A0">
        <w:rPr>
          <w:rFonts w:ascii="楷体_GB2312" w:hAnsi="宋体" w:hint="eastAsia"/>
          <w:sz w:val="24"/>
          <w:szCs w:val="24"/>
        </w:rPr>
        <w:t>、申报方申请简易案件的理由是基于</w:t>
      </w:r>
      <w:r w:rsidRPr="00BC45A0">
        <w:rPr>
          <w:rFonts w:ascii="楷体_GB2312" w:hAnsi="宋体" w:hint="eastAsia"/>
          <w:sz w:val="24"/>
          <w:szCs w:val="24"/>
        </w:rPr>
        <w:t>1-3</w:t>
      </w:r>
      <w:r w:rsidRPr="00BC45A0">
        <w:rPr>
          <w:rFonts w:ascii="楷体_GB2312" w:hAnsi="宋体" w:hint="eastAsia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BC45A0">
        <w:rPr>
          <w:rFonts w:ascii="楷体_GB2312" w:hAnsi="宋体" w:hint="eastAsia"/>
          <w:sz w:val="24"/>
          <w:szCs w:val="24"/>
        </w:rPr>
        <w:t>5%</w:t>
      </w:r>
      <w:r w:rsidRPr="00BC45A0">
        <w:rPr>
          <w:rFonts w:ascii="楷体_GB2312" w:hAnsi="宋体" w:hint="eastAsia"/>
          <w:sz w:val="24"/>
          <w:szCs w:val="24"/>
        </w:rPr>
        <w:t>。</w:t>
      </w:r>
      <w:r w:rsidRPr="00BC45A0">
        <w:rPr>
          <w:rFonts w:ascii="楷体_GB2312" w:hAnsi="宋体" w:hint="eastAsia"/>
          <w:sz w:val="24"/>
          <w:szCs w:val="24"/>
        </w:rPr>
        <w:t>1-3</w:t>
      </w:r>
      <w:r w:rsidRPr="00BC45A0">
        <w:rPr>
          <w:rFonts w:ascii="楷体_GB2312" w:hAnsi="宋体" w:hint="eastAsia"/>
          <w:sz w:val="24"/>
          <w:szCs w:val="24"/>
        </w:rPr>
        <w:t>项可以多选，也可单选；没有勾选的，视为本集中不涉及该类型交易。</w:t>
      </w:r>
    </w:p>
    <w:p w:rsidR="008B2540" w:rsidRPr="00BC45A0" w:rsidRDefault="00B90B54" w:rsidP="002419D7">
      <w:pPr>
        <w:spacing w:line="360" w:lineRule="auto"/>
        <w:ind w:firstLineChars="200" w:firstLine="480"/>
      </w:pPr>
      <w:r w:rsidRPr="00BC45A0">
        <w:rPr>
          <w:rFonts w:ascii="楷体_GB2312" w:hAnsi="宋体" w:hint="eastAsia"/>
          <w:sz w:val="24"/>
          <w:szCs w:val="24"/>
        </w:rPr>
        <w:t>2</w:t>
      </w:r>
      <w:r w:rsidRPr="00BC45A0">
        <w:rPr>
          <w:rFonts w:ascii="楷体_GB2312" w:hAnsi="宋体" w:hint="eastAsia"/>
          <w:sz w:val="24"/>
          <w:szCs w:val="24"/>
        </w:rPr>
        <w:t>、申报方申请简易案件的理由是基于第</w:t>
      </w:r>
      <w:r w:rsidRPr="00BC45A0">
        <w:rPr>
          <w:rFonts w:ascii="楷体_GB2312" w:hAnsi="宋体" w:hint="eastAsia"/>
          <w:sz w:val="24"/>
          <w:szCs w:val="24"/>
        </w:rPr>
        <w:t>4</w:t>
      </w:r>
      <w:r w:rsidRPr="00BC45A0">
        <w:rPr>
          <w:rFonts w:ascii="楷体_GB2312" w:hAnsi="宋体" w:hint="eastAsia"/>
          <w:sz w:val="24"/>
          <w:szCs w:val="24"/>
        </w:rPr>
        <w:t>项、第</w:t>
      </w:r>
      <w:r w:rsidRPr="00BC45A0">
        <w:rPr>
          <w:rFonts w:ascii="楷体_GB2312" w:hAnsi="宋体" w:hint="eastAsia"/>
          <w:sz w:val="24"/>
          <w:szCs w:val="24"/>
        </w:rPr>
        <w:t>5</w:t>
      </w:r>
      <w:r w:rsidRPr="00BC45A0">
        <w:rPr>
          <w:rFonts w:ascii="楷体_GB2312" w:hAnsi="宋体" w:hint="eastAsia"/>
          <w:sz w:val="24"/>
          <w:szCs w:val="24"/>
        </w:rPr>
        <w:t>项时，无须在备注中说明相关市场和市场份额。</w:t>
      </w:r>
      <w:r w:rsidRPr="00BC45A0">
        <w:rPr>
          <w:rFonts w:ascii="楷体_GB2312" w:hAnsi="宋体" w:hint="eastAsia"/>
          <w:sz w:val="24"/>
          <w:szCs w:val="24"/>
        </w:rPr>
        <w:br/>
        <w:t xml:space="preserve">    3</w:t>
      </w:r>
      <w:r w:rsidRPr="00BC45A0">
        <w:rPr>
          <w:rFonts w:ascii="楷体_GB2312" w:hAnsi="宋体" w:hint="eastAsia"/>
          <w:sz w:val="24"/>
          <w:szCs w:val="24"/>
        </w:rPr>
        <w:t>、由两个或两个以上经营者共同控制的合营企业，通过集中被其中的一个经营者控制，如果该经营者与合营企业属于同一相关市场的竞争者，则申报方在申请简易案件时，须同时勾选第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BC45A0">
        <w:rPr>
          <w:rFonts w:ascii="楷体_GB2312" w:hAnsi="宋体" w:hint="eastAsia"/>
          <w:sz w:val="24"/>
          <w:szCs w:val="24"/>
        </w:rPr>
        <w:t>1</w:t>
      </w:r>
      <w:r w:rsidRPr="00BC45A0">
        <w:rPr>
          <w:rFonts w:ascii="楷体_GB2312" w:hAnsi="宋体" w:hint="eastAsia"/>
          <w:sz w:val="24"/>
          <w:szCs w:val="24"/>
        </w:rPr>
        <w:t>项和第</w:t>
      </w:r>
      <w:r w:rsidRPr="00BC45A0">
        <w:rPr>
          <w:rFonts w:ascii="楷体_GB2312" w:hAnsi="宋体" w:hint="eastAsia"/>
          <w:sz w:val="24"/>
          <w:szCs w:val="24"/>
        </w:rPr>
        <w:t>6</w:t>
      </w:r>
      <w:r w:rsidRPr="00BC45A0">
        <w:rPr>
          <w:rFonts w:ascii="楷体_GB2312" w:hAnsi="宋体" w:hint="eastAsia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BC45A0">
        <w:rPr>
          <w:rFonts w:ascii="楷体_GB2312" w:hAnsi="宋体" w:hint="eastAsia"/>
          <w:sz w:val="24"/>
          <w:szCs w:val="24"/>
        </w:rPr>
        <w:t>5%</w:t>
      </w:r>
      <w:r w:rsidRPr="00BC45A0">
        <w:rPr>
          <w:rFonts w:ascii="楷体_GB2312" w:hAnsi="宋体" w:hint="eastAsia"/>
          <w:sz w:val="24"/>
          <w:szCs w:val="24"/>
        </w:rPr>
        <w:t>。</w:t>
      </w:r>
    </w:p>
    <w:sectPr w:rsidR="008B2540" w:rsidRPr="00BC45A0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D0E"/>
    <w:multiLevelType w:val="hybridMultilevel"/>
    <w:tmpl w:val="6ECC2B18"/>
    <w:lvl w:ilvl="0" w:tplc="AB8A7F02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8"/>
        <w:szCs w:val="28"/>
      </w:rPr>
    </w:lvl>
    <w:lvl w:ilvl="1" w:tplc="05E2F902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65840EBC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AE347B1A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2E495F6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81F6232A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8AD0DBD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1A05178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DDA6B04A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9A23F68"/>
    <w:multiLevelType w:val="hybridMultilevel"/>
    <w:tmpl w:val="75EAF49E"/>
    <w:lvl w:ilvl="0" w:tplc="11FAE642">
      <w:start w:val="1"/>
      <w:numFmt w:val="decimal"/>
      <w:lvlText w:val="%1."/>
      <w:lvlJc w:val="left"/>
      <w:pPr>
        <w:ind w:left="420" w:hanging="420"/>
      </w:pPr>
    </w:lvl>
    <w:lvl w:ilvl="1" w:tplc="258E2D7C" w:tentative="1">
      <w:start w:val="1"/>
      <w:numFmt w:val="lowerLetter"/>
      <w:lvlText w:val="%2)"/>
      <w:lvlJc w:val="left"/>
      <w:pPr>
        <w:ind w:left="840" w:hanging="420"/>
      </w:pPr>
    </w:lvl>
    <w:lvl w:ilvl="2" w:tplc="49B65E9E" w:tentative="1">
      <w:start w:val="1"/>
      <w:numFmt w:val="lowerRoman"/>
      <w:lvlText w:val="%3."/>
      <w:lvlJc w:val="right"/>
      <w:pPr>
        <w:ind w:left="1260" w:hanging="420"/>
      </w:pPr>
    </w:lvl>
    <w:lvl w:ilvl="3" w:tplc="33CA59BE" w:tentative="1">
      <w:start w:val="1"/>
      <w:numFmt w:val="decimal"/>
      <w:lvlText w:val="%4."/>
      <w:lvlJc w:val="left"/>
      <w:pPr>
        <w:ind w:left="1680" w:hanging="420"/>
      </w:pPr>
    </w:lvl>
    <w:lvl w:ilvl="4" w:tplc="611E5BCE" w:tentative="1">
      <w:start w:val="1"/>
      <w:numFmt w:val="lowerLetter"/>
      <w:lvlText w:val="%5)"/>
      <w:lvlJc w:val="left"/>
      <w:pPr>
        <w:ind w:left="2100" w:hanging="420"/>
      </w:pPr>
    </w:lvl>
    <w:lvl w:ilvl="5" w:tplc="6406D172" w:tentative="1">
      <w:start w:val="1"/>
      <w:numFmt w:val="lowerRoman"/>
      <w:lvlText w:val="%6."/>
      <w:lvlJc w:val="right"/>
      <w:pPr>
        <w:ind w:left="2520" w:hanging="420"/>
      </w:pPr>
    </w:lvl>
    <w:lvl w:ilvl="6" w:tplc="825A2630" w:tentative="1">
      <w:start w:val="1"/>
      <w:numFmt w:val="decimal"/>
      <w:lvlText w:val="%7."/>
      <w:lvlJc w:val="left"/>
      <w:pPr>
        <w:ind w:left="2940" w:hanging="420"/>
      </w:pPr>
    </w:lvl>
    <w:lvl w:ilvl="7" w:tplc="60E25244" w:tentative="1">
      <w:start w:val="1"/>
      <w:numFmt w:val="lowerLetter"/>
      <w:lvlText w:val="%8)"/>
      <w:lvlJc w:val="left"/>
      <w:pPr>
        <w:ind w:left="3360" w:hanging="420"/>
      </w:pPr>
    </w:lvl>
    <w:lvl w:ilvl="8" w:tplc="81565B6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2B3317"/>
    <w:multiLevelType w:val="hybridMultilevel"/>
    <w:tmpl w:val="3976AB9C"/>
    <w:lvl w:ilvl="0" w:tplc="261E93DA">
      <w:start w:val="1"/>
      <w:numFmt w:val="bullet"/>
      <w:lvlText w:val="-"/>
      <w:lvlJc w:val="left"/>
      <w:pPr>
        <w:ind w:left="840" w:hanging="420"/>
      </w:pPr>
      <w:rPr>
        <w:rFonts w:ascii="宋体" w:eastAsia="宋体" w:hAnsi="宋体" w:hint="eastAsia"/>
      </w:rPr>
    </w:lvl>
    <w:lvl w:ilvl="1" w:tplc="7EAC1C2A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D8C6A40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B448DA4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474A8F2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BD16A7A4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CF9E898E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8124C2F6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CA0134E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1744A2"/>
    <w:multiLevelType w:val="hybridMultilevel"/>
    <w:tmpl w:val="F9E0A762"/>
    <w:lvl w:ilvl="0" w:tplc="D05C19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55C0F3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99C1A7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7322B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FBCC41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6A8DE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97E5F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5346E2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F68632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35A82"/>
    <w:rsid w:val="000654B2"/>
    <w:rsid w:val="00073DB7"/>
    <w:rsid w:val="0009242A"/>
    <w:rsid w:val="00094095"/>
    <w:rsid w:val="000A59A8"/>
    <w:rsid w:val="000E149B"/>
    <w:rsid w:val="000E766D"/>
    <w:rsid w:val="00101756"/>
    <w:rsid w:val="001205CE"/>
    <w:rsid w:val="00137E6C"/>
    <w:rsid w:val="00145508"/>
    <w:rsid w:val="001B59B4"/>
    <w:rsid w:val="001F7F49"/>
    <w:rsid w:val="002419D7"/>
    <w:rsid w:val="00245776"/>
    <w:rsid w:val="00266059"/>
    <w:rsid w:val="0027718A"/>
    <w:rsid w:val="00281FD3"/>
    <w:rsid w:val="002A5EC2"/>
    <w:rsid w:val="002F2D60"/>
    <w:rsid w:val="002F66E5"/>
    <w:rsid w:val="00303602"/>
    <w:rsid w:val="00307976"/>
    <w:rsid w:val="00310057"/>
    <w:rsid w:val="0033704E"/>
    <w:rsid w:val="003439C2"/>
    <w:rsid w:val="00350C89"/>
    <w:rsid w:val="003773CC"/>
    <w:rsid w:val="00381ACA"/>
    <w:rsid w:val="003B5C8E"/>
    <w:rsid w:val="003C7576"/>
    <w:rsid w:val="003D2A38"/>
    <w:rsid w:val="003E296B"/>
    <w:rsid w:val="003E2E2D"/>
    <w:rsid w:val="0043241E"/>
    <w:rsid w:val="004446A5"/>
    <w:rsid w:val="004618C7"/>
    <w:rsid w:val="00462174"/>
    <w:rsid w:val="004911B1"/>
    <w:rsid w:val="004A1773"/>
    <w:rsid w:val="004B5FBC"/>
    <w:rsid w:val="004F351E"/>
    <w:rsid w:val="004F5CBC"/>
    <w:rsid w:val="005146E7"/>
    <w:rsid w:val="00583615"/>
    <w:rsid w:val="0059465E"/>
    <w:rsid w:val="005C7CE8"/>
    <w:rsid w:val="005E4246"/>
    <w:rsid w:val="005F167B"/>
    <w:rsid w:val="0061158F"/>
    <w:rsid w:val="00653B35"/>
    <w:rsid w:val="006B3F05"/>
    <w:rsid w:val="007068BF"/>
    <w:rsid w:val="00716A63"/>
    <w:rsid w:val="007327D8"/>
    <w:rsid w:val="007B3834"/>
    <w:rsid w:val="007C5F6F"/>
    <w:rsid w:val="007D4CFF"/>
    <w:rsid w:val="007E01A6"/>
    <w:rsid w:val="00814098"/>
    <w:rsid w:val="0082167A"/>
    <w:rsid w:val="00832D75"/>
    <w:rsid w:val="0084163F"/>
    <w:rsid w:val="008443BF"/>
    <w:rsid w:val="00845C14"/>
    <w:rsid w:val="00847AF2"/>
    <w:rsid w:val="0085157F"/>
    <w:rsid w:val="008A1EE9"/>
    <w:rsid w:val="008B2540"/>
    <w:rsid w:val="008B533B"/>
    <w:rsid w:val="008E2AB5"/>
    <w:rsid w:val="008E36B2"/>
    <w:rsid w:val="008F5ADC"/>
    <w:rsid w:val="00926671"/>
    <w:rsid w:val="00947D01"/>
    <w:rsid w:val="009810CD"/>
    <w:rsid w:val="0099199A"/>
    <w:rsid w:val="00997B88"/>
    <w:rsid w:val="009A78D7"/>
    <w:rsid w:val="009B393F"/>
    <w:rsid w:val="009E26FD"/>
    <w:rsid w:val="00A04764"/>
    <w:rsid w:val="00A21FE0"/>
    <w:rsid w:val="00A364FA"/>
    <w:rsid w:val="00A40DD4"/>
    <w:rsid w:val="00A43CE7"/>
    <w:rsid w:val="00A44129"/>
    <w:rsid w:val="00A45793"/>
    <w:rsid w:val="00A82097"/>
    <w:rsid w:val="00A82FD4"/>
    <w:rsid w:val="00AB3A08"/>
    <w:rsid w:val="00AB4317"/>
    <w:rsid w:val="00AC03FC"/>
    <w:rsid w:val="00AE009B"/>
    <w:rsid w:val="00AE290A"/>
    <w:rsid w:val="00AF49A1"/>
    <w:rsid w:val="00B06B95"/>
    <w:rsid w:val="00B10430"/>
    <w:rsid w:val="00B136F7"/>
    <w:rsid w:val="00B33BA6"/>
    <w:rsid w:val="00B773B7"/>
    <w:rsid w:val="00B90B54"/>
    <w:rsid w:val="00BA0750"/>
    <w:rsid w:val="00BA0752"/>
    <w:rsid w:val="00BA7CF3"/>
    <w:rsid w:val="00BB0BD8"/>
    <w:rsid w:val="00BB2377"/>
    <w:rsid w:val="00BB64E6"/>
    <w:rsid w:val="00BC45A0"/>
    <w:rsid w:val="00BD2CA2"/>
    <w:rsid w:val="00BE25B9"/>
    <w:rsid w:val="00BE6716"/>
    <w:rsid w:val="00C10D90"/>
    <w:rsid w:val="00C220D7"/>
    <w:rsid w:val="00C326AD"/>
    <w:rsid w:val="00C330D9"/>
    <w:rsid w:val="00C605C5"/>
    <w:rsid w:val="00C63BB2"/>
    <w:rsid w:val="00C9068E"/>
    <w:rsid w:val="00C9172A"/>
    <w:rsid w:val="00CC4327"/>
    <w:rsid w:val="00CD6DAA"/>
    <w:rsid w:val="00CE6852"/>
    <w:rsid w:val="00D05BE2"/>
    <w:rsid w:val="00D05BF9"/>
    <w:rsid w:val="00D21777"/>
    <w:rsid w:val="00D31776"/>
    <w:rsid w:val="00D63D18"/>
    <w:rsid w:val="00DE21FA"/>
    <w:rsid w:val="00E11400"/>
    <w:rsid w:val="00E232A8"/>
    <w:rsid w:val="00E47FAD"/>
    <w:rsid w:val="00E50802"/>
    <w:rsid w:val="00E51E5F"/>
    <w:rsid w:val="00E53E71"/>
    <w:rsid w:val="00E56B1E"/>
    <w:rsid w:val="00E60D98"/>
    <w:rsid w:val="00EC41A0"/>
    <w:rsid w:val="00EC6318"/>
    <w:rsid w:val="00ED21B1"/>
    <w:rsid w:val="00ED4680"/>
    <w:rsid w:val="00ED4E19"/>
    <w:rsid w:val="00EE6323"/>
    <w:rsid w:val="00F01D28"/>
    <w:rsid w:val="00F15C98"/>
    <w:rsid w:val="00F2146A"/>
    <w:rsid w:val="00F223DE"/>
    <w:rsid w:val="00F26A0F"/>
    <w:rsid w:val="00F417D2"/>
    <w:rsid w:val="00F418EA"/>
    <w:rsid w:val="00F73AA4"/>
    <w:rsid w:val="00F756D3"/>
    <w:rsid w:val="00F84765"/>
    <w:rsid w:val="00F848F3"/>
    <w:rsid w:val="00F84A27"/>
    <w:rsid w:val="00F87C1F"/>
    <w:rsid w:val="00F96AAD"/>
    <w:rsid w:val="00F97C81"/>
    <w:rsid w:val="00FB65C4"/>
    <w:rsid w:val="00FD3D7D"/>
    <w:rsid w:val="00F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B42A8-208A-4B1A-B2FA-B3927F9E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51E5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51E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66FF0BBEE530C4AB307D61C8ADB4269" ma:contentTypeVersion="0" ma:contentTypeDescription="新建文档。" ma:contentTypeScope="" ma:versionID="cfa33f32178112dd22f77d4bde0ac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1BFC-16EF-4FFC-9A7B-71659E73F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A399B-3C86-4761-A476-8F86228F0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614D4-0E9D-41A8-BDAD-6599DAD8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F5C69-F263-4AE5-A31D-3B232000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</cp:lastModifiedBy>
  <cp:revision>2</cp:revision>
  <cp:lastPrinted>1899-12-31T16:00:00Z</cp:lastPrinted>
  <dcterms:created xsi:type="dcterms:W3CDTF">2018-08-06T09:21:00Z</dcterms:created>
  <dcterms:modified xsi:type="dcterms:W3CDTF">2018-08-06T09:23:00Z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0104040</vt:lpwstr>
  </property>
  <property fmtid="{D5CDD505-2E9C-101B-9397-08002B2CF9AE}" pid="3" name="cpClientMatter">
    <vt:lpwstr>0104040-0000002</vt:lpwstr>
  </property>
  <property fmtid="{D5CDD505-2E9C-101B-9397-08002B2CF9AE}" pid="4" name="cpCombinedRef">
    <vt:lpwstr>0104040-0000002 BJ:3696320.1</vt:lpwstr>
  </property>
  <property fmtid="{D5CDD505-2E9C-101B-9397-08002B2CF9AE}" pid="5" name="cpDocRef">
    <vt:lpwstr>BJ:3696320.1</vt:lpwstr>
  </property>
  <property fmtid="{D5CDD505-2E9C-101B-9397-08002B2CF9AE}" pid="6" name="Matter">
    <vt:lpwstr>0000002</vt:lpwstr>
  </property>
</Properties>
</file>