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F" w:rsidRPr="00202C4C" w:rsidRDefault="0011459F" w:rsidP="00094095">
      <w:pPr>
        <w:spacing w:line="480" w:lineRule="exact"/>
        <w:rPr>
          <w:rFonts w:ascii="仿宋_GB2312" w:eastAsia="仿宋_GB2312" w:hAnsi="Times New Roman" w:cs="Times New Roman"/>
          <w:sz w:val="28"/>
          <w:szCs w:val="28"/>
        </w:rPr>
      </w:pPr>
      <w:r w:rsidRPr="00202C4C">
        <w:rPr>
          <w:rFonts w:ascii="仿宋_GB2312" w:eastAsia="仿宋_GB2312" w:hAnsi="Times New Roman" w:cs="仿宋_GB2312" w:hint="eastAsia"/>
          <w:sz w:val="28"/>
          <w:szCs w:val="28"/>
        </w:rPr>
        <w:t>附件二、</w:t>
      </w:r>
    </w:p>
    <w:p w:rsidR="0011459F" w:rsidRPr="00F37421" w:rsidRDefault="0011459F" w:rsidP="00F37421">
      <w:pPr>
        <w:spacing w:line="440" w:lineRule="exact"/>
        <w:jc w:val="center"/>
        <w:rPr>
          <w:rFonts w:ascii="黑体" w:eastAsia="黑体" w:hAnsi="Times New Roman" w:cs="Times New Roman"/>
          <w:sz w:val="30"/>
          <w:szCs w:val="30"/>
        </w:rPr>
      </w:pPr>
      <w:r w:rsidRPr="00202C4C">
        <w:rPr>
          <w:rFonts w:ascii="黑体" w:eastAsia="黑体" w:hAnsi="Times New Roman" w:cs="黑体" w:hint="eastAsia"/>
          <w:sz w:val="30"/>
          <w:szCs w:val="30"/>
        </w:rPr>
        <w:t>经营者集中简易案件公示表</w:t>
      </w:r>
    </w:p>
    <w:tbl>
      <w:tblPr>
        <w:tblW w:w="8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8"/>
        <w:gridCol w:w="6211"/>
      </w:tblGrid>
      <w:tr w:rsidR="0011459F" w:rsidRPr="00D909B4">
        <w:tc>
          <w:tcPr>
            <w:tcW w:w="1809" w:type="dxa"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:rsidR="0011459F" w:rsidRPr="00D909B4" w:rsidRDefault="003024E3" w:rsidP="00B24A6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024E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杭州交智科技有限公司收购浙江宇视科技有限公司股权案</w:t>
            </w:r>
          </w:p>
        </w:tc>
      </w:tr>
      <w:tr w:rsidR="0011459F" w:rsidRPr="00D909B4">
        <w:trPr>
          <w:trHeight w:val="993"/>
        </w:trPr>
        <w:tc>
          <w:tcPr>
            <w:tcW w:w="1809" w:type="dxa"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交易概况（限</w:t>
            </w:r>
            <w:r w:rsidRPr="00D909B4">
              <w:rPr>
                <w:rFonts w:ascii="仿宋_GB2312" w:eastAsia="仿宋_GB2312" w:hAnsi="Times New Roman" w:cs="仿宋_GB2312"/>
                <w:sz w:val="28"/>
                <w:szCs w:val="28"/>
              </w:rPr>
              <w:t>200</w:t>
            </w: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字内）</w:t>
            </w:r>
          </w:p>
        </w:tc>
        <w:tc>
          <w:tcPr>
            <w:tcW w:w="6949" w:type="dxa"/>
            <w:gridSpan w:val="2"/>
          </w:tcPr>
          <w:p w:rsidR="003024E3" w:rsidRPr="00D909B4" w:rsidRDefault="003024E3" w:rsidP="001337FB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杭州交智科技有限公司拟收购浙江宇视科技有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限公司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  <w:r w:rsidR="0057641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股权</w:t>
            </w:r>
            <w:r w:rsidR="001337F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  <w:r w:rsidR="0057641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杭州交智科技有限公司为北京千方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集团</w:t>
            </w:r>
            <w:r w:rsidR="00235C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有限公司</w:t>
            </w:r>
            <w:r w:rsidR="00576411">
              <w:rPr>
                <w:rFonts w:ascii="仿宋_GB2312" w:eastAsia="仿宋_GB2312" w:hAnsi="Times New Roman" w:cs="Times New Roman"/>
                <w:sz w:val="24"/>
                <w:szCs w:val="24"/>
              </w:rPr>
              <w:t>为本次交易</w:t>
            </w:r>
            <w:r w:rsidR="001337FB">
              <w:rPr>
                <w:rFonts w:ascii="仿宋_GB2312" w:eastAsia="仿宋_GB2312" w:hAnsi="Times New Roman" w:cs="Times New Roman"/>
                <w:sz w:val="24"/>
                <w:szCs w:val="24"/>
              </w:rPr>
              <w:t>发起</w:t>
            </w:r>
            <w:r w:rsidR="00576411">
              <w:rPr>
                <w:rFonts w:ascii="仿宋_GB2312" w:eastAsia="仿宋_GB2312" w:hAnsi="Times New Roman" w:cs="Times New Roman"/>
                <w:sz w:val="24"/>
                <w:szCs w:val="24"/>
              </w:rPr>
              <w:t>设立的持股平台公司。</w:t>
            </w:r>
          </w:p>
        </w:tc>
      </w:tr>
      <w:tr w:rsidR="003024E3" w:rsidRPr="00D909B4">
        <w:trPr>
          <w:trHeight w:val="64"/>
        </w:trPr>
        <w:tc>
          <w:tcPr>
            <w:tcW w:w="1809" w:type="dxa"/>
            <w:vMerge w:val="restart"/>
            <w:shd w:val="clear" w:color="auto" w:fill="D9D9D9"/>
          </w:tcPr>
          <w:p w:rsidR="003024E3" w:rsidRPr="00D909B4" w:rsidRDefault="003024E3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738" w:type="dxa"/>
          </w:tcPr>
          <w:p w:rsidR="003024E3" w:rsidRPr="00D909B4" w:rsidRDefault="003024E3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</w:t>
            </w:r>
          </w:p>
        </w:tc>
        <w:tc>
          <w:tcPr>
            <w:tcW w:w="6211" w:type="dxa"/>
          </w:tcPr>
          <w:p w:rsidR="003024E3" w:rsidRDefault="003024E3" w:rsidP="00B24A6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3024E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杭州交智科技有限公司</w:t>
            </w:r>
          </w:p>
          <w:p w:rsidR="003024E3" w:rsidRPr="00D909B4" w:rsidRDefault="00BC647A" w:rsidP="00BC647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本公司是为本次交易设立的持股平台，目前未实际开展经营业务</w:t>
            </w:r>
            <w:r w:rsidR="001337F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  <w:r w:rsidR="00235C77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本公司由</w:t>
            </w:r>
            <w:r w:rsidR="00B75AA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北京</w:t>
            </w:r>
            <w:r w:rsidR="00235C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千方集团</w:t>
            </w:r>
            <w:r w:rsidR="00B75AA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有限公司</w:t>
            </w:r>
            <w:r w:rsidR="00B75AA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实际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控制。</w:t>
            </w:r>
          </w:p>
        </w:tc>
      </w:tr>
      <w:tr w:rsidR="00BC647A" w:rsidRPr="00D909B4">
        <w:trPr>
          <w:trHeight w:val="64"/>
        </w:trPr>
        <w:tc>
          <w:tcPr>
            <w:tcW w:w="1809" w:type="dxa"/>
            <w:vMerge/>
            <w:shd w:val="clear" w:color="auto" w:fill="D9D9D9"/>
          </w:tcPr>
          <w:p w:rsidR="00BC647A" w:rsidRPr="00D909B4" w:rsidRDefault="00BC647A" w:rsidP="00D909B4">
            <w:pPr>
              <w:spacing w:line="50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738" w:type="dxa"/>
          </w:tcPr>
          <w:p w:rsidR="00BC647A" w:rsidRPr="00D909B4" w:rsidRDefault="00BC647A" w:rsidP="00D909B4">
            <w:pPr>
              <w:spacing w:line="500" w:lineRule="exac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BC647A" w:rsidRDefault="00BC647A" w:rsidP="00B24A6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北京千方集团有限公司</w:t>
            </w:r>
          </w:p>
          <w:p w:rsidR="00BC647A" w:rsidRPr="003024E3" w:rsidRDefault="00BC647A" w:rsidP="001337F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本公司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的主要业务为</w:t>
            </w:r>
            <w:r w:rsidRPr="003024E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智能交通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系统集成</w:t>
            </w:r>
            <w:r w:rsidR="001337F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及商用车车联网服务</w:t>
            </w:r>
            <w:r w:rsidR="006E54A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35C77" w:rsidRPr="00D909B4" w:rsidTr="006C3757">
        <w:trPr>
          <w:trHeight w:val="1822"/>
        </w:trPr>
        <w:tc>
          <w:tcPr>
            <w:tcW w:w="1809" w:type="dxa"/>
            <w:vMerge/>
            <w:shd w:val="clear" w:color="auto" w:fill="D9D9D9"/>
          </w:tcPr>
          <w:p w:rsidR="00235C77" w:rsidRPr="00D909B4" w:rsidRDefault="00235C77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235C77" w:rsidRPr="00D909B4" w:rsidRDefault="00BC647A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235C77" w:rsidRDefault="00235C77" w:rsidP="005354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024E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浙江宇视科技有限公司</w:t>
            </w:r>
          </w:p>
          <w:p w:rsidR="00235C77" w:rsidRPr="00C65FC4" w:rsidRDefault="00235C77" w:rsidP="005354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本公司</w:t>
            </w:r>
            <w:r w:rsidRPr="003024E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营视频监控产品的研发、生产和销售，公司拥有端到端全系列自主知识产权的视频监控产品，包括摄像机、视频编解码器、NVR/HNVR（网络硬盘录像机/高清网络硬盘录像机）、监控网络、监控存储、监控平台、大屏等产品，并面向不同行业提供解决方案。</w:t>
            </w:r>
          </w:p>
        </w:tc>
      </w:tr>
      <w:tr w:rsidR="0011459F" w:rsidRPr="00D909B4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简易案件理由</w:t>
            </w:r>
            <w:r w:rsidRPr="00D909B4">
              <w:rPr>
                <w:rStyle w:val="a5"/>
                <w:rFonts w:ascii="仿宋_GB2312" w:eastAsia="仿宋_GB2312" w:hAnsi="Times New Roman" w:cs="Times New Roman"/>
                <w:sz w:val="28"/>
                <w:szCs w:val="28"/>
              </w:rPr>
              <w:endnoteReference w:id="1"/>
            </w: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（可多选）</w:t>
            </w:r>
          </w:p>
        </w:tc>
        <w:tc>
          <w:tcPr>
            <w:tcW w:w="6949" w:type="dxa"/>
            <w:gridSpan w:val="2"/>
          </w:tcPr>
          <w:p w:rsidR="0011459F" w:rsidRPr="00D909B4" w:rsidRDefault="003024E3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□</w:t>
            </w:r>
            <w:r w:rsidR="0011459F"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1</w:t>
            </w:r>
            <w:r w:rsidR="0011459F"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、在同一相关市场，所有参与集中的经营者所占市场份额之和小于</w:t>
            </w:r>
            <w:r w:rsidR="0011459F"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15%</w:t>
            </w:r>
            <w:r w:rsidR="0011459F"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  <w:tr w:rsidR="0011459F" w:rsidRPr="00D909B4">
        <w:trPr>
          <w:trHeight w:val="330"/>
        </w:trPr>
        <w:tc>
          <w:tcPr>
            <w:tcW w:w="1809" w:type="dxa"/>
            <w:vMerge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11459F" w:rsidRPr="00D909B4" w:rsidRDefault="00F37421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37421">
              <w:rPr>
                <w:rFonts w:asciiTheme="minorEastAsia" w:eastAsiaTheme="minorEastAsia" w:hAnsiTheme="minorEastAsia" w:hint="eastAsia"/>
              </w:rPr>
              <w:sym w:font="Wingdings" w:char="F0FE"/>
            </w:r>
            <w:r w:rsidR="0011459F"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2</w:t>
            </w:r>
            <w:r w:rsidR="0011459F"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、存在上下游关系的参与集中的经营者，在上下游市场所占的市场份额均小于</w:t>
            </w:r>
            <w:r w:rsidR="0011459F"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25%</w:t>
            </w:r>
            <w:r w:rsidR="0011459F"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  <w:tr w:rsidR="0011459F" w:rsidRPr="00D909B4">
        <w:trPr>
          <w:trHeight w:val="285"/>
        </w:trPr>
        <w:tc>
          <w:tcPr>
            <w:tcW w:w="1809" w:type="dxa"/>
            <w:vMerge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□</w:t>
            </w: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3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25%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  <w:tr w:rsidR="0011459F" w:rsidRPr="00D909B4">
        <w:trPr>
          <w:trHeight w:val="870"/>
        </w:trPr>
        <w:tc>
          <w:tcPr>
            <w:tcW w:w="1809" w:type="dxa"/>
            <w:vMerge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□</w:t>
            </w: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4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11459F" w:rsidRPr="00D909B4">
        <w:trPr>
          <w:trHeight w:val="264"/>
        </w:trPr>
        <w:tc>
          <w:tcPr>
            <w:tcW w:w="1809" w:type="dxa"/>
            <w:vMerge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□</w:t>
            </w: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5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11459F" w:rsidRPr="00D909B4">
        <w:trPr>
          <w:trHeight w:val="345"/>
        </w:trPr>
        <w:tc>
          <w:tcPr>
            <w:tcW w:w="1809" w:type="dxa"/>
            <w:vMerge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□</w:t>
            </w:r>
            <w:r w:rsidRPr="00D909B4">
              <w:rPr>
                <w:rFonts w:ascii="仿宋_GB2312" w:eastAsia="仿宋_GB2312" w:hAnsi="Times New Roman" w:cs="仿宋_GB2312"/>
                <w:sz w:val="24"/>
                <w:szCs w:val="24"/>
              </w:rPr>
              <w:t>6</w:t>
            </w:r>
            <w:r w:rsidRPr="00D909B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11459F" w:rsidRPr="00D909B4">
        <w:tc>
          <w:tcPr>
            <w:tcW w:w="1809" w:type="dxa"/>
            <w:shd w:val="clear" w:color="auto" w:fill="D9D9D9"/>
          </w:tcPr>
          <w:p w:rsidR="0011459F" w:rsidRPr="00D909B4" w:rsidRDefault="0011459F" w:rsidP="00D909B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909B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:rsidR="00235C77" w:rsidRDefault="006C3757" w:rsidP="007E7CC0">
            <w:pPr>
              <w:spacing w:line="500" w:lineRule="exac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北京</w:t>
            </w:r>
            <w:r w:rsidR="007E7CC0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千方集团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有限公司</w:t>
            </w:r>
            <w:r w:rsidR="00BC647A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相关商品</w:t>
            </w:r>
            <w:r w:rsid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市场为</w:t>
            </w:r>
            <w:r w:rsidR="007E7CC0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智能交通系统集成市场</w:t>
            </w:r>
            <w:r w:rsid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，相关地域市场为中国市场，在相关市场的份额小于</w:t>
            </w:r>
            <w:r w:rsidR="007E7CC0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5</w:t>
            </w:r>
            <w:r w:rsid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%；</w:t>
            </w:r>
          </w:p>
          <w:p w:rsidR="0011459F" w:rsidRPr="00D909B4" w:rsidRDefault="007E7CC0" w:rsidP="007E7CC0">
            <w:pPr>
              <w:spacing w:line="5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浙江宇视科技</w:t>
            </w:r>
            <w:r w:rsidR="00C65FC4" w:rsidRPr="00C65FC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有限公司</w:t>
            </w:r>
            <w:r w:rsidR="00BC647A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的相关商品</w:t>
            </w:r>
            <w:r w:rsid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市场为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视频监控产品</w:t>
            </w:r>
            <w:r w:rsidR="00E358E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，相关地</w:t>
            </w:r>
            <w:r w:rsidR="00E358E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域市场</w:t>
            </w:r>
            <w:r w:rsidR="00F37421" w:rsidRP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为</w:t>
            </w:r>
            <w:r w:rsidR="00E358E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全球市场</w:t>
            </w:r>
            <w:r w:rsidR="00F37421" w:rsidRP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，在相关市场的份额小于5%</w:t>
            </w:r>
            <w:r w:rsidR="00F3742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</w:tbl>
    <w:p w:rsidR="0011459F" w:rsidRPr="008B2E1D" w:rsidRDefault="0011459F">
      <w:pPr>
        <w:rPr>
          <w:rFonts w:cs="Times New Roman"/>
        </w:rPr>
      </w:pPr>
    </w:p>
    <w:sectPr w:rsidR="0011459F" w:rsidRPr="008B2E1D" w:rsidSect="00A21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32" w:rsidRDefault="00702032" w:rsidP="000940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032" w:rsidRDefault="00702032" w:rsidP="0009409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11459F" w:rsidRDefault="0011459F" w:rsidP="00094095">
      <w:pPr>
        <w:pStyle w:val="a4"/>
        <w:rPr>
          <w:rFonts w:cs="Times New Roman"/>
        </w:rPr>
      </w:pPr>
      <w:r>
        <w:rPr>
          <w:rStyle w:val="a5"/>
          <w:rFonts w:ascii="仿宋_GB2312" w:eastAsia="仿宋_GB2312" w:hAnsi="Times New Roman" w:cs="Times New Roman"/>
          <w:sz w:val="28"/>
          <w:szCs w:val="28"/>
        </w:rPr>
        <w:endnoteRef/>
      </w:r>
      <w:r>
        <w:rPr>
          <w:rFonts w:cs="宋体" w:hint="eastAsia"/>
        </w:rPr>
        <w:t>申报方申请简易案件的理由是基于市场份额时，须在备注中说明界定的相关商品市场和相关地域市场（无须阐述界定理由），以及相关市场份额；市场份额可以区间形式提供，区间幅度不应超过</w:t>
      </w:r>
      <w:r>
        <w:t>5%</w:t>
      </w:r>
      <w:r>
        <w:rPr>
          <w:rFonts w:cs="宋体" w:hint="eastAsia"/>
        </w:rPr>
        <w:t>。</w:t>
      </w:r>
      <w:r>
        <w:t>1-3</w:t>
      </w:r>
      <w:r>
        <w:rPr>
          <w:rFonts w:cs="宋体" w:hint="eastAsia"/>
        </w:rPr>
        <w:t>项可以多选，也可单选；没有勾选的，视为集中不涉及该类型交易。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32" w:rsidRDefault="00702032" w:rsidP="000940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2032" w:rsidRDefault="00702032" w:rsidP="000940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7C40"/>
    <w:multiLevelType w:val="hybridMultilevel"/>
    <w:tmpl w:val="5E86CFB8"/>
    <w:lvl w:ilvl="0" w:tplc="CA2219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1982"/>
    <w:rsid w:val="00026723"/>
    <w:rsid w:val="00034D53"/>
    <w:rsid w:val="000608E2"/>
    <w:rsid w:val="00061FB5"/>
    <w:rsid w:val="00066E79"/>
    <w:rsid w:val="00094095"/>
    <w:rsid w:val="000C0136"/>
    <w:rsid w:val="000C1376"/>
    <w:rsid w:val="000D48E5"/>
    <w:rsid w:val="000E7BCB"/>
    <w:rsid w:val="0011459F"/>
    <w:rsid w:val="0012488D"/>
    <w:rsid w:val="001337FB"/>
    <w:rsid w:val="00150A46"/>
    <w:rsid w:val="00197923"/>
    <w:rsid w:val="001A30C5"/>
    <w:rsid w:val="001F3199"/>
    <w:rsid w:val="00202C4C"/>
    <w:rsid w:val="00224B89"/>
    <w:rsid w:val="0023386E"/>
    <w:rsid w:val="00235C77"/>
    <w:rsid w:val="002414A3"/>
    <w:rsid w:val="00274743"/>
    <w:rsid w:val="002A7DD6"/>
    <w:rsid w:val="002B2615"/>
    <w:rsid w:val="002C68E0"/>
    <w:rsid w:val="003024E3"/>
    <w:rsid w:val="00361B2F"/>
    <w:rsid w:val="00365419"/>
    <w:rsid w:val="00410748"/>
    <w:rsid w:val="0042527C"/>
    <w:rsid w:val="00452F2C"/>
    <w:rsid w:val="00462174"/>
    <w:rsid w:val="00471A6D"/>
    <w:rsid w:val="004A3867"/>
    <w:rsid w:val="004A6E64"/>
    <w:rsid w:val="004C28B7"/>
    <w:rsid w:val="004F1893"/>
    <w:rsid w:val="0052610F"/>
    <w:rsid w:val="005354B6"/>
    <w:rsid w:val="00550B70"/>
    <w:rsid w:val="00576411"/>
    <w:rsid w:val="005A171C"/>
    <w:rsid w:val="005E3B95"/>
    <w:rsid w:val="005F4DDE"/>
    <w:rsid w:val="005F60C2"/>
    <w:rsid w:val="00606243"/>
    <w:rsid w:val="00647A56"/>
    <w:rsid w:val="0065673D"/>
    <w:rsid w:val="006621F7"/>
    <w:rsid w:val="006719C4"/>
    <w:rsid w:val="00693B9F"/>
    <w:rsid w:val="00693BDD"/>
    <w:rsid w:val="00697796"/>
    <w:rsid w:val="006C3757"/>
    <w:rsid w:val="006C480D"/>
    <w:rsid w:val="006D432D"/>
    <w:rsid w:val="006D4EC7"/>
    <w:rsid w:val="006E54AD"/>
    <w:rsid w:val="00700175"/>
    <w:rsid w:val="00702032"/>
    <w:rsid w:val="0075191A"/>
    <w:rsid w:val="007B17CD"/>
    <w:rsid w:val="007E7CC0"/>
    <w:rsid w:val="00812602"/>
    <w:rsid w:val="008639C0"/>
    <w:rsid w:val="00865FEF"/>
    <w:rsid w:val="0087090D"/>
    <w:rsid w:val="00886D4A"/>
    <w:rsid w:val="008B2E1D"/>
    <w:rsid w:val="008D291F"/>
    <w:rsid w:val="008E7B8C"/>
    <w:rsid w:val="0092610E"/>
    <w:rsid w:val="009336E1"/>
    <w:rsid w:val="00943159"/>
    <w:rsid w:val="00954CD9"/>
    <w:rsid w:val="00963918"/>
    <w:rsid w:val="0097561A"/>
    <w:rsid w:val="009820F0"/>
    <w:rsid w:val="00992DC4"/>
    <w:rsid w:val="009E1783"/>
    <w:rsid w:val="009F4E7F"/>
    <w:rsid w:val="00A215E6"/>
    <w:rsid w:val="00A358CD"/>
    <w:rsid w:val="00A50EA8"/>
    <w:rsid w:val="00A57AEA"/>
    <w:rsid w:val="00A61BAA"/>
    <w:rsid w:val="00A828F0"/>
    <w:rsid w:val="00B24A6B"/>
    <w:rsid w:val="00B665F8"/>
    <w:rsid w:val="00B75AAF"/>
    <w:rsid w:val="00B7710B"/>
    <w:rsid w:val="00B87351"/>
    <w:rsid w:val="00B96AB3"/>
    <w:rsid w:val="00BA1596"/>
    <w:rsid w:val="00BC2296"/>
    <w:rsid w:val="00BC647A"/>
    <w:rsid w:val="00BD266B"/>
    <w:rsid w:val="00BE004E"/>
    <w:rsid w:val="00C12965"/>
    <w:rsid w:val="00C30D7A"/>
    <w:rsid w:val="00C65FC4"/>
    <w:rsid w:val="00CA40EC"/>
    <w:rsid w:val="00D178F4"/>
    <w:rsid w:val="00D44280"/>
    <w:rsid w:val="00D52170"/>
    <w:rsid w:val="00D909B4"/>
    <w:rsid w:val="00D971FB"/>
    <w:rsid w:val="00DC5D3F"/>
    <w:rsid w:val="00DC6A19"/>
    <w:rsid w:val="00DE2A7A"/>
    <w:rsid w:val="00DE3FD5"/>
    <w:rsid w:val="00DF0386"/>
    <w:rsid w:val="00E01FF0"/>
    <w:rsid w:val="00E358E7"/>
    <w:rsid w:val="00E84E18"/>
    <w:rsid w:val="00E904DC"/>
    <w:rsid w:val="00EA4173"/>
    <w:rsid w:val="00EA579F"/>
    <w:rsid w:val="00EC45B8"/>
    <w:rsid w:val="00F37421"/>
    <w:rsid w:val="00F51823"/>
    <w:rsid w:val="00F721F0"/>
    <w:rsid w:val="00F87C1F"/>
    <w:rsid w:val="00FC129E"/>
    <w:rsid w:val="00FE264C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D66612-B0F0-400A-B8BB-22D5ABE8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09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Char"/>
    <w:uiPriority w:val="99"/>
    <w:semiHidden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locked/>
    <w:rsid w:val="00094095"/>
  </w:style>
  <w:style w:type="character" w:styleId="a5">
    <w:name w:val="endnote reference"/>
    <w:basedOn w:val="a0"/>
    <w:uiPriority w:val="99"/>
    <w:semiHidden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rsid w:val="0019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97923"/>
    <w:rPr>
      <w:sz w:val="18"/>
      <w:szCs w:val="18"/>
    </w:rPr>
  </w:style>
  <w:style w:type="paragraph" w:styleId="a7">
    <w:name w:val="footer"/>
    <w:basedOn w:val="a"/>
    <w:link w:val="Char1"/>
    <w:uiPriority w:val="99"/>
    <w:rsid w:val="0019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97923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B7710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7710B"/>
    <w:rPr>
      <w:sz w:val="18"/>
      <w:szCs w:val="18"/>
    </w:rPr>
  </w:style>
  <w:style w:type="character" w:styleId="a9">
    <w:name w:val="annotation reference"/>
    <w:basedOn w:val="a0"/>
    <w:uiPriority w:val="99"/>
    <w:semiHidden/>
    <w:rsid w:val="00BC229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rsid w:val="00BC229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locked/>
    <w:rsid w:val="00BC2296"/>
  </w:style>
  <w:style w:type="paragraph" w:styleId="ab">
    <w:name w:val="annotation subject"/>
    <w:basedOn w:val="aa"/>
    <w:next w:val="aa"/>
    <w:link w:val="Char4"/>
    <w:uiPriority w:val="99"/>
    <w:semiHidden/>
    <w:rsid w:val="00BC229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locked/>
    <w:rsid w:val="00BC2296"/>
    <w:rPr>
      <w:b/>
      <w:bCs/>
    </w:rPr>
  </w:style>
  <w:style w:type="character" w:styleId="ac">
    <w:name w:val="Hyperlink"/>
    <w:basedOn w:val="a0"/>
    <w:uiPriority w:val="99"/>
    <w:rsid w:val="00DC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天元律师</cp:lastModifiedBy>
  <cp:revision>2</cp:revision>
  <cp:lastPrinted>2015-08-03T01:32:00Z</cp:lastPrinted>
  <dcterms:created xsi:type="dcterms:W3CDTF">2016-11-22T11:48:00Z</dcterms:created>
  <dcterms:modified xsi:type="dcterms:W3CDTF">2016-11-22T11:48:00Z</dcterms:modified>
</cp:coreProperties>
</file>