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95" w:rsidRPr="008E7B8C" w:rsidRDefault="00094095" w:rsidP="00094095">
      <w:pPr>
        <w:spacing w:line="440" w:lineRule="exact"/>
        <w:jc w:val="center"/>
        <w:rPr>
          <w:rFonts w:ascii="黑体" w:eastAsia="黑体" w:hAnsi="Times New Roman" w:cs="Times New Roman"/>
          <w:sz w:val="30"/>
          <w:szCs w:val="30"/>
        </w:rPr>
      </w:pPr>
      <w:r w:rsidRPr="00202C4C">
        <w:rPr>
          <w:rFonts w:ascii="黑体" w:eastAsia="黑体" w:hAnsi="Times New Roman" w:cs="Times New Roman" w:hint="eastAsia"/>
          <w:sz w:val="30"/>
          <w:szCs w:val="30"/>
        </w:rPr>
        <w:t>经营者集中简易案件公示表</w:t>
      </w:r>
    </w:p>
    <w:p w:rsidR="00094095" w:rsidRDefault="00094095" w:rsidP="00094095">
      <w:pPr>
        <w:spacing w:line="440" w:lineRule="exact"/>
        <w:rPr>
          <w:rFonts w:ascii="黑体" w:eastAsia="黑体" w:hAnsi="Times New Roman" w:cs="Times New Roman"/>
          <w:sz w:val="28"/>
          <w:szCs w:val="28"/>
        </w:rPr>
      </w:pPr>
    </w:p>
    <w:p w:rsidR="00094095" w:rsidRPr="00BA1596" w:rsidRDefault="00094095" w:rsidP="00094095">
      <w:pPr>
        <w:spacing w:line="440" w:lineRule="exact"/>
        <w:ind w:firstLineChars="302" w:firstLine="846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黑体" w:eastAsia="黑体" w:hAnsi="Times New Roman" w:cs="Times New Roman" w:hint="eastAsia"/>
          <w:sz w:val="28"/>
          <w:szCs w:val="28"/>
        </w:rPr>
        <w:t xml:space="preserve">                        </w:t>
      </w:r>
      <w:r w:rsidRPr="00BA1596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</w:p>
    <w:tbl>
      <w:tblPr>
        <w:tblStyle w:val="a3"/>
        <w:tblW w:w="8758" w:type="dxa"/>
        <w:tblLook w:val="04A0" w:firstRow="1" w:lastRow="0" w:firstColumn="1" w:lastColumn="0" w:noHBand="0" w:noVBand="1"/>
      </w:tblPr>
      <w:tblGrid>
        <w:gridCol w:w="1809"/>
        <w:gridCol w:w="1796"/>
        <w:gridCol w:w="5153"/>
      </w:tblGrid>
      <w:tr w:rsidR="00094095" w:rsidRPr="00202C4C" w:rsidTr="00F400C5">
        <w:tc>
          <w:tcPr>
            <w:tcW w:w="1809" w:type="dxa"/>
            <w:shd w:val="clear" w:color="auto" w:fill="D9D9D9" w:themeFill="background1" w:themeFillShade="D9"/>
          </w:tcPr>
          <w:p w:rsidR="00094095" w:rsidRPr="00202C4C" w:rsidRDefault="00094095" w:rsidP="00F400C5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02C4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案件名称</w:t>
            </w:r>
          </w:p>
        </w:tc>
        <w:tc>
          <w:tcPr>
            <w:tcW w:w="6949" w:type="dxa"/>
            <w:gridSpan w:val="2"/>
          </w:tcPr>
          <w:p w:rsidR="00094095" w:rsidRPr="00202C4C" w:rsidRDefault="00AF4632" w:rsidP="00F400C5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F463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库博标准汽车意大利有限公司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（“</w:t>
            </w:r>
            <w:r w:rsidRPr="00AF463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库博意大利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”）</w:t>
            </w:r>
            <w:r w:rsidRPr="00AF463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拟收购华</w:t>
            </w:r>
            <w:proofErr w:type="gramStart"/>
            <w:r w:rsidRPr="00AF463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域汽车</w:t>
            </w:r>
            <w:proofErr w:type="gramEnd"/>
            <w:r w:rsidRPr="00AF463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系统股份有限公司</w:t>
            </w:r>
            <w:r w:rsidR="00F87AC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（“</w:t>
            </w:r>
            <w:r w:rsidR="00F87AC9" w:rsidRPr="00F87AC9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华域汽车</w:t>
            </w:r>
            <w:r w:rsidR="00F87AC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”）</w:t>
            </w:r>
            <w:r w:rsidRPr="00AF463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持有的申雅密封件有限公司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（“</w:t>
            </w:r>
            <w:r w:rsidR="007363F1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申雅</w:t>
            </w:r>
            <w:r w:rsidRPr="00AF463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公司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”）</w:t>
            </w:r>
            <w:r w:rsidRPr="00AF463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47.5%股份的交易。</w:t>
            </w:r>
          </w:p>
        </w:tc>
      </w:tr>
      <w:tr w:rsidR="00094095" w:rsidRPr="00202C4C" w:rsidTr="00F400C5">
        <w:trPr>
          <w:trHeight w:val="993"/>
        </w:trPr>
        <w:tc>
          <w:tcPr>
            <w:tcW w:w="1809" w:type="dxa"/>
            <w:shd w:val="clear" w:color="auto" w:fill="D9D9D9" w:themeFill="background1" w:themeFillShade="D9"/>
          </w:tcPr>
          <w:p w:rsidR="00094095" w:rsidRPr="00202C4C" w:rsidRDefault="00094095" w:rsidP="00F400C5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交易</w:t>
            </w:r>
            <w:r w:rsidRPr="00202C4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概况（限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</w:t>
            </w:r>
            <w:r w:rsidRPr="00202C4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00字内）</w:t>
            </w:r>
          </w:p>
        </w:tc>
        <w:tc>
          <w:tcPr>
            <w:tcW w:w="6949" w:type="dxa"/>
            <w:gridSpan w:val="2"/>
          </w:tcPr>
          <w:p w:rsidR="00094095" w:rsidRPr="00202C4C" w:rsidRDefault="00AF4632" w:rsidP="00F400C5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F463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9月4</w:t>
            </w:r>
            <w:r w:rsidR="00693E1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日，库博意大利和华域公司签署了股权购买协议。根据该协议，</w:t>
            </w:r>
            <w:r w:rsidRPr="00AF463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库博意大利拟收购华域公司持有的申雅公司47.5%的股权。交易完成后，库博意大利将持有申雅公司95%的股权，从而获得对申雅公司的单独控制。其余5%的股权将继续由上海青浦赵屯集体资产经营公司持有。</w:t>
            </w:r>
          </w:p>
        </w:tc>
      </w:tr>
      <w:tr w:rsidR="00094095" w:rsidRPr="00202C4C" w:rsidTr="00F400C5">
        <w:trPr>
          <w:trHeight w:val="468"/>
        </w:trPr>
        <w:tc>
          <w:tcPr>
            <w:tcW w:w="1809" w:type="dxa"/>
            <w:vMerge w:val="restart"/>
            <w:shd w:val="clear" w:color="auto" w:fill="D9D9D9" w:themeFill="background1" w:themeFillShade="D9"/>
          </w:tcPr>
          <w:p w:rsidR="00094095" w:rsidRPr="00202C4C" w:rsidRDefault="00094095" w:rsidP="00F400C5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02C4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参与集中的经营者简介</w:t>
            </w:r>
          </w:p>
        </w:tc>
        <w:tc>
          <w:tcPr>
            <w:tcW w:w="1796" w:type="dxa"/>
          </w:tcPr>
          <w:p w:rsidR="00094095" w:rsidRPr="00202C4C" w:rsidRDefault="00094095" w:rsidP="00F400C5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02C4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1、</w:t>
            </w:r>
            <w:r w:rsidR="0079791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库博标准汽车配件公司（“</w:t>
            </w:r>
            <w:r w:rsidR="00797916" w:rsidRPr="00797916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库博标准</w:t>
            </w:r>
            <w:r w:rsidR="0079791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”）</w:t>
            </w:r>
          </w:p>
        </w:tc>
        <w:tc>
          <w:tcPr>
            <w:tcW w:w="5153" w:type="dxa"/>
          </w:tcPr>
          <w:p w:rsidR="00094095" w:rsidRPr="00202C4C" w:rsidRDefault="00797916" w:rsidP="00F400C5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9791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库博标准是库博标准控股有限公司（“</w:t>
            </w:r>
            <w:r w:rsidRPr="00797916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库博控股</w:t>
            </w:r>
            <w:r w:rsidRPr="0079791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”）的全资子公司。</w:t>
            </w:r>
            <w:r w:rsidR="007363F1" w:rsidRPr="007363F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库博控股主要通过库博标准从事经营业务，其主营业务包括：汽车密封装饰件、燃油和刹车输送系统、流体输送系统以及减震系统的生产</w:t>
            </w:r>
            <w:r w:rsidR="007363F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。</w:t>
            </w:r>
          </w:p>
        </w:tc>
      </w:tr>
      <w:tr w:rsidR="00094095" w:rsidRPr="00202C4C" w:rsidTr="00F400C5">
        <w:trPr>
          <w:trHeight w:val="404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094095" w:rsidRPr="00202C4C" w:rsidRDefault="00094095" w:rsidP="00F400C5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094095" w:rsidRPr="00202C4C" w:rsidRDefault="00094095" w:rsidP="00F400C5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02C4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2、</w:t>
            </w:r>
            <w:r w:rsidR="007363F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申雅密封件有限公司</w:t>
            </w:r>
          </w:p>
        </w:tc>
        <w:tc>
          <w:tcPr>
            <w:tcW w:w="5153" w:type="dxa"/>
          </w:tcPr>
          <w:p w:rsidR="00094095" w:rsidRPr="00202C4C" w:rsidRDefault="007363F1" w:rsidP="00F400C5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申雅公司成立于1995年11月10</w:t>
            </w:r>
            <w:r w:rsidR="00713D4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日，主要</w:t>
            </w:r>
            <w:r w:rsidR="00693E1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从事</w:t>
            </w:r>
            <w:bookmarkStart w:id="0" w:name="_GoBack"/>
            <w:bookmarkEnd w:id="0"/>
            <w:r w:rsidR="00713D4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生产乘用车密封件，其中包括：</w:t>
            </w:r>
            <w:r w:rsidR="00713D4A" w:rsidRPr="00713D4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车门门框密封条、车门头道密封条、车窗导槽密封条、发动机盖密封条、行李箱密封条等。</w:t>
            </w:r>
          </w:p>
        </w:tc>
      </w:tr>
      <w:tr w:rsidR="00094095" w:rsidRPr="00202C4C" w:rsidTr="00F400C5">
        <w:trPr>
          <w:trHeight w:val="279"/>
        </w:trPr>
        <w:tc>
          <w:tcPr>
            <w:tcW w:w="1809" w:type="dxa"/>
            <w:vMerge w:val="restart"/>
            <w:shd w:val="clear" w:color="auto" w:fill="D9D9D9" w:themeFill="background1" w:themeFillShade="D9"/>
          </w:tcPr>
          <w:p w:rsidR="00094095" w:rsidRPr="00202C4C" w:rsidRDefault="00094095" w:rsidP="008C4B7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02C4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简易案件理由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（可多选）</w:t>
            </w:r>
          </w:p>
        </w:tc>
        <w:tc>
          <w:tcPr>
            <w:tcW w:w="6949" w:type="dxa"/>
            <w:gridSpan w:val="2"/>
          </w:tcPr>
          <w:p w:rsidR="00094095" w:rsidRPr="00202C4C" w:rsidRDefault="008C4B7E" w:rsidP="00F400C5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sym w:font="Wingdings" w:char="F0FE"/>
            </w:r>
            <w:r w:rsidR="00094095" w:rsidRPr="00202C4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1、在同一相关市场，所有参与集中的经营者所占市场份额之和小于15%。</w:t>
            </w:r>
          </w:p>
        </w:tc>
      </w:tr>
      <w:tr w:rsidR="00094095" w:rsidRPr="00202C4C" w:rsidTr="00F400C5">
        <w:trPr>
          <w:trHeight w:val="330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094095" w:rsidRPr="00202C4C" w:rsidRDefault="00094095" w:rsidP="00F400C5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949" w:type="dxa"/>
            <w:gridSpan w:val="2"/>
          </w:tcPr>
          <w:p w:rsidR="00094095" w:rsidRPr="00202C4C" w:rsidRDefault="00094095" w:rsidP="00F400C5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02C4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□2、存在上下游关系的参与集中的经营者，在上下游市场所占的市场份额均小于25%。</w:t>
            </w:r>
          </w:p>
        </w:tc>
      </w:tr>
      <w:tr w:rsidR="00094095" w:rsidRPr="00202C4C" w:rsidTr="00F400C5">
        <w:trPr>
          <w:trHeight w:val="285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094095" w:rsidRPr="00202C4C" w:rsidRDefault="00094095" w:rsidP="00F400C5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949" w:type="dxa"/>
            <w:gridSpan w:val="2"/>
          </w:tcPr>
          <w:p w:rsidR="00094095" w:rsidRPr="00202C4C" w:rsidRDefault="00094095" w:rsidP="00F400C5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02C4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□3、不在同一相关市场、也不存在上下游关系的参与集</w:t>
            </w:r>
            <w:r w:rsidRPr="00202C4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lastRenderedPageBreak/>
              <w:t>中的经营者，在与交易有关的每个市场所占的份额均小于25%。</w:t>
            </w:r>
          </w:p>
        </w:tc>
      </w:tr>
      <w:tr w:rsidR="00094095" w:rsidRPr="00202C4C" w:rsidTr="00F400C5">
        <w:trPr>
          <w:trHeight w:val="870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094095" w:rsidRPr="00202C4C" w:rsidRDefault="00094095" w:rsidP="00F400C5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949" w:type="dxa"/>
            <w:gridSpan w:val="2"/>
          </w:tcPr>
          <w:p w:rsidR="00094095" w:rsidRPr="00202C4C" w:rsidRDefault="00094095" w:rsidP="00F400C5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02C4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□4、参与集中的经营者在中国境外设立合营企业，合营企业不在中国境内从事经济活动。</w:t>
            </w:r>
          </w:p>
        </w:tc>
      </w:tr>
      <w:tr w:rsidR="00094095" w:rsidRPr="00202C4C" w:rsidTr="00F400C5">
        <w:trPr>
          <w:trHeight w:val="264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094095" w:rsidRPr="00202C4C" w:rsidRDefault="00094095" w:rsidP="00F400C5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949" w:type="dxa"/>
            <w:gridSpan w:val="2"/>
          </w:tcPr>
          <w:p w:rsidR="00094095" w:rsidRPr="00202C4C" w:rsidRDefault="00094095" w:rsidP="00F400C5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02C4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□5、参与集中的经营者收购境外企业股权或资产的，该境外企业不在中国境内从事经济活动。</w:t>
            </w:r>
          </w:p>
        </w:tc>
      </w:tr>
      <w:tr w:rsidR="00094095" w:rsidRPr="00202C4C" w:rsidTr="00F400C5">
        <w:trPr>
          <w:trHeight w:val="345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094095" w:rsidRPr="00202C4C" w:rsidRDefault="00094095" w:rsidP="00F400C5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949" w:type="dxa"/>
            <w:gridSpan w:val="2"/>
          </w:tcPr>
          <w:p w:rsidR="00094095" w:rsidRPr="00202C4C" w:rsidRDefault="008C4B7E" w:rsidP="00F400C5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sym w:font="Wingdings" w:char="F0FE"/>
            </w:r>
            <w:r w:rsidR="00094095" w:rsidRPr="00202C4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6、由两个以上的经营者共同控制的合营企业，通过集中被其中一个或一个以上经营者控制。</w:t>
            </w:r>
          </w:p>
        </w:tc>
      </w:tr>
      <w:tr w:rsidR="00094095" w:rsidRPr="00202C4C" w:rsidTr="00F400C5">
        <w:tc>
          <w:tcPr>
            <w:tcW w:w="1809" w:type="dxa"/>
            <w:shd w:val="clear" w:color="auto" w:fill="D9D9D9" w:themeFill="background1" w:themeFillShade="D9"/>
          </w:tcPr>
          <w:p w:rsidR="00094095" w:rsidRPr="00202C4C" w:rsidRDefault="00094095" w:rsidP="00F400C5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02C4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备注</w:t>
            </w:r>
          </w:p>
        </w:tc>
        <w:tc>
          <w:tcPr>
            <w:tcW w:w="6949" w:type="dxa"/>
            <w:gridSpan w:val="2"/>
          </w:tcPr>
          <w:p w:rsidR="00094095" w:rsidRDefault="008C4B7E" w:rsidP="00F400C5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就本次交易而言，相关产品市场为汽车密封条制造服务，其相关地域市场为全球市场。</w:t>
            </w:r>
          </w:p>
          <w:p w:rsidR="008C4B7E" w:rsidRDefault="008C4B7E" w:rsidP="00F400C5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8C4B7E" w:rsidRPr="008C4B7E" w:rsidRDefault="008C4B7E" w:rsidP="00F400C5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本次交易完成后，集中各方在汽车密封条制造服务市场上的合并市场份额将小于[5%-10%]。</w:t>
            </w:r>
          </w:p>
        </w:tc>
      </w:tr>
    </w:tbl>
    <w:p w:rsidR="00094095" w:rsidRPr="00202C4C" w:rsidRDefault="00094095" w:rsidP="00094095">
      <w:pPr>
        <w:spacing w:line="500" w:lineRule="exact"/>
        <w:rPr>
          <w:rFonts w:ascii="仿宋_GB2312" w:eastAsia="仿宋_GB2312" w:hAnsi="Times New Roman" w:cs="Times New Roman"/>
          <w:sz w:val="28"/>
          <w:szCs w:val="28"/>
        </w:rPr>
      </w:pPr>
    </w:p>
    <w:p w:rsidR="00F87C1F" w:rsidRPr="008C4B7E" w:rsidRDefault="00F87C1F"/>
    <w:sectPr w:rsidR="00F87C1F" w:rsidRPr="008C4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174" w:rsidRDefault="00462174" w:rsidP="00094095">
      <w:r>
        <w:separator/>
      </w:r>
    </w:p>
  </w:endnote>
  <w:endnote w:type="continuationSeparator" w:id="0">
    <w:p w:rsidR="00462174" w:rsidRDefault="00462174" w:rsidP="0009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174" w:rsidRDefault="00462174" w:rsidP="00094095">
      <w:r>
        <w:separator/>
      </w:r>
    </w:p>
  </w:footnote>
  <w:footnote w:type="continuationSeparator" w:id="0">
    <w:p w:rsidR="00462174" w:rsidRDefault="00462174" w:rsidP="00094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95"/>
    <w:rsid w:val="00094095"/>
    <w:rsid w:val="003E328B"/>
    <w:rsid w:val="00462174"/>
    <w:rsid w:val="00693E11"/>
    <w:rsid w:val="00713D4A"/>
    <w:rsid w:val="007363F1"/>
    <w:rsid w:val="00797916"/>
    <w:rsid w:val="008C4B7E"/>
    <w:rsid w:val="00AF4632"/>
    <w:rsid w:val="00F87AC9"/>
    <w:rsid w:val="00F87C1F"/>
    <w:rsid w:val="00FE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Char"/>
    <w:uiPriority w:val="99"/>
    <w:semiHidden/>
    <w:unhideWhenUsed/>
    <w:rsid w:val="00094095"/>
    <w:pPr>
      <w:snapToGrid w:val="0"/>
      <w:jc w:val="left"/>
    </w:pPr>
  </w:style>
  <w:style w:type="character" w:customStyle="1" w:styleId="Char">
    <w:name w:val="尾注文本 Char"/>
    <w:basedOn w:val="a0"/>
    <w:link w:val="a4"/>
    <w:uiPriority w:val="99"/>
    <w:semiHidden/>
    <w:rsid w:val="00094095"/>
  </w:style>
  <w:style w:type="character" w:styleId="a5">
    <w:name w:val="endnote reference"/>
    <w:basedOn w:val="a0"/>
    <w:uiPriority w:val="99"/>
    <w:semiHidden/>
    <w:unhideWhenUsed/>
    <w:rsid w:val="00094095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AF4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F463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F46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F46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Char"/>
    <w:uiPriority w:val="99"/>
    <w:semiHidden/>
    <w:unhideWhenUsed/>
    <w:rsid w:val="00094095"/>
    <w:pPr>
      <w:snapToGrid w:val="0"/>
      <w:jc w:val="left"/>
    </w:pPr>
  </w:style>
  <w:style w:type="character" w:customStyle="1" w:styleId="Char">
    <w:name w:val="尾注文本 Char"/>
    <w:basedOn w:val="a0"/>
    <w:link w:val="a4"/>
    <w:uiPriority w:val="99"/>
    <w:semiHidden/>
    <w:rsid w:val="00094095"/>
  </w:style>
  <w:style w:type="character" w:styleId="a5">
    <w:name w:val="endnote reference"/>
    <w:basedOn w:val="a0"/>
    <w:uiPriority w:val="99"/>
    <w:semiHidden/>
    <w:unhideWhenUsed/>
    <w:rsid w:val="00094095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AF4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F463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F46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F46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128</Words>
  <Characters>727</Characters>
  <Application>Microsoft Office Word</Application>
  <DocSecurity>0</DocSecurity>
  <Lines>23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ITOCHU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King &amp; Wood Mallesons</cp:lastModifiedBy>
  <cp:revision>4</cp:revision>
  <dcterms:created xsi:type="dcterms:W3CDTF">2014-04-25T03:09:00Z</dcterms:created>
  <dcterms:modified xsi:type="dcterms:W3CDTF">2014-11-19T03:45:00Z</dcterms:modified>
</cp:coreProperties>
</file>