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center"/>
        <w:rPr>
          <w:rFonts w:asciiTheme="majorEastAsia" w:hAnsiTheme="majorEastAsia" w:eastAsiaTheme="majorEastAsia"/>
          <w:color w:val="000000"/>
          <w:kern w:val="0"/>
        </w:rPr>
      </w:pPr>
      <w:bookmarkStart w:id="2" w:name="_GoBack"/>
      <w:bookmarkEnd w:id="2"/>
      <w:r>
        <w:rPr>
          <w:rFonts w:asciiTheme="majorEastAsia" w:hAnsiTheme="majorEastAsia" w:eastAsiaTheme="majorEastAsia"/>
          <w:color w:val="000000"/>
          <w:kern w:val="0"/>
        </w:rPr>
        <w:t>第133届广交会情况介绍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中国进出口商品交易会，又称广交会，是中国对外贸易的重要渠道和对外开放的重要窗口，在推动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/>
          <w:sz w:val="32"/>
          <w:szCs w:val="32"/>
        </w:rPr>
        <w:t>国外贸发展、促进中外经贸交流合作中发挥了十分重要的作用，被誉为“中国第一展”。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交会由中国商务部和广东省人民政府共同主办、中国对外贸易中心承办，每年春秋两季在中国广州举行。自1957年创办以来，广交会一直保持着中国展会历史最长、规模最大、到会采购商最多且国别范围最广、商品种类最全、成交效果最好的特点，迄今已成功举办了1</w:t>
      </w:r>
      <w:r>
        <w:rPr>
          <w:rFonts w:ascii="仿宋_GB2312" w:hAnsi="仿宋" w:eastAsia="仿宋_GB2312"/>
          <w:sz w:val="32"/>
          <w:szCs w:val="32"/>
        </w:rPr>
        <w:t>32</w:t>
      </w:r>
      <w:r>
        <w:rPr>
          <w:rFonts w:hint="eastAsia" w:ascii="仿宋_GB2312" w:hAnsi="仿宋" w:eastAsia="仿宋_GB2312"/>
          <w:sz w:val="32"/>
          <w:szCs w:val="32"/>
        </w:rPr>
        <w:t>届。第1</w:t>
      </w:r>
      <w:r>
        <w:rPr>
          <w:rFonts w:ascii="仿宋_GB2312" w:hAnsi="仿宋" w:eastAsia="仿宋_GB2312"/>
          <w:sz w:val="32"/>
          <w:szCs w:val="32"/>
        </w:rPr>
        <w:t>32</w:t>
      </w:r>
      <w:r>
        <w:rPr>
          <w:rFonts w:hint="eastAsia" w:ascii="仿宋_GB2312" w:hAnsi="仿宋" w:eastAsia="仿宋_GB2312"/>
          <w:sz w:val="32"/>
          <w:szCs w:val="32"/>
        </w:rPr>
        <w:t>届广交会线上注册观展境外采购商</w:t>
      </w:r>
      <w:r>
        <w:rPr>
          <w:rFonts w:ascii="仿宋_GB2312" w:hAnsi="仿宋" w:eastAsia="仿宋_GB2312"/>
          <w:sz w:val="32"/>
          <w:szCs w:val="32"/>
        </w:rPr>
        <w:t>51</w:t>
      </w:r>
      <w:r>
        <w:rPr>
          <w:rFonts w:hint="eastAsia" w:ascii="仿宋_GB2312" w:hAnsi="仿宋" w:eastAsia="仿宋_GB2312"/>
          <w:sz w:val="32"/>
          <w:szCs w:val="32"/>
        </w:rPr>
        <w:t>万人，来自</w:t>
      </w:r>
      <w:r>
        <w:rPr>
          <w:rFonts w:ascii="仿宋_GB2312" w:hAnsi="仿宋" w:eastAsia="仿宋_GB2312"/>
          <w:sz w:val="32"/>
          <w:szCs w:val="32"/>
        </w:rPr>
        <w:t>229</w:t>
      </w:r>
      <w:r>
        <w:rPr>
          <w:rFonts w:hint="eastAsia" w:ascii="仿宋_GB2312" w:hAnsi="仿宋" w:eastAsia="仿宋_GB2312"/>
          <w:sz w:val="32"/>
          <w:szCs w:val="32"/>
        </w:rPr>
        <w:t>个国家和地区，突显出广交会巨大的商业价值以及为全球贸易提供支撑力的重要性。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第133届广交会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计划</w:t>
      </w:r>
      <w:r>
        <w:rPr>
          <w:rFonts w:hint="eastAsia" w:ascii="仿宋_GB2312" w:eastAsia="仿宋_GB2312" w:hAnsiTheme="minorHAnsi" w:cstheme="minorBidi"/>
          <w:sz w:val="32"/>
          <w:szCs w:val="32"/>
        </w:rPr>
        <w:t>于4月15日开幕，本届广交会主要特点与亮点包括：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一是扩大展览规模，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巩固中国第一展地位。全面恢复线下展，继续分三期举办，并首次启用四期展馆，展览面积由过去的118万扩大到150万平方米。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二是优化展览结构，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展示产业发展最新水平。优化展区设置，增设新题材，凸显贸易升级、产业进步、科技创新成果。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三是线上线下融合，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加快数字化转型。加快线上线下融合与数字化，企业可全部数字化完成从参展申请、展位安排、展品组织到现场筹展等参展环节。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四是加强精准招商，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开拓全球客源市场。开门广邀境外采购商，全面向境内采购商开放。</w:t>
      </w:r>
      <w:r>
        <w:rPr>
          <w:rFonts w:hint="eastAsia" w:ascii="仿宋_GB2312" w:eastAsia="仿宋_GB2312" w:hAnsiTheme="minorHAnsi" w:cstheme="minorBidi"/>
          <w:b/>
          <w:bCs/>
          <w:sz w:val="32"/>
          <w:szCs w:val="32"/>
        </w:rPr>
        <w:t>五是拓展论坛活动，</w:t>
      </w:r>
      <w:r>
        <w:rPr>
          <w:rFonts w:hint="eastAsia" w:ascii="仿宋_GB2312" w:eastAsia="仿宋_GB2312" w:hAnsiTheme="minorHAnsi" w:cstheme="minorBidi"/>
          <w:sz w:val="32"/>
          <w:szCs w:val="32"/>
        </w:rPr>
        <w:t>增加投资促进功能。2023年将以1+N的模式举办第二届珠江论坛，打造国际贸易意见高地，发出广交会声音，贡献广交会智慧。</w:t>
      </w:r>
    </w:p>
    <w:p>
      <w:pPr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本届广交会为全球采购商精心准备了贸易配对、现场礼遇、与会奖励等全方位一站式服务，覆盖新老采购商，连通线上线下，持续展前展中展后全过程。具体包括：通过脸书、领英、推特等九大社交媒体平台，向全球粉丝传递最新特点、亮点和核心价值；举办跨国企业、特定地区、特定行业、省市主题等4大类“贸易之桥”活动，帮助采购商及时掌握行业动向、对接优质供应商、快捷找到需求产品；组织多场不同主题的“好宝、好妮探广交”活动，增设现场探厂、展位展示环节，助力采购商实现“零距离”参会；举办“广告惠新客”活动，惠及新客商；为采购商提供贵宾俱乐部等现场服务，组织线下沙龙、“线上打卡，线下激励”等活动，提供增值服务；重点优化官网页面设置和功能使用等，包括预登记、预发布、预匹配等功能，为采购商线上线下参会观展提供优质服务和便利。</w:t>
      </w:r>
    </w:p>
    <w:p>
      <w:pPr>
        <w:spacing w:line="600" w:lineRule="exact"/>
        <w:ind w:firstLine="652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为扩大进口、推动进出口贸易平衡发展，广交会从第101届起开始设立进口展区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16年来，其专业化和国际化水平稳步提升，为境外企业开拓中国及全球消费市场提供了极大的便利。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本届，</w:t>
      </w:r>
      <w:r>
        <w:rPr>
          <w:rFonts w:hint="eastAsia" w:ascii="仿宋_GB2312" w:hAnsi="仿宋" w:eastAsia="仿宋_GB2312"/>
          <w:sz w:val="32"/>
          <w:szCs w:val="32"/>
        </w:rPr>
        <w:t>土耳其、韩国、日本、印度、马来西亚、泰国及港澳台地区等国家和地区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积极组团参展，集中展示地域形象和特色产品，彰显产业集群影响力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</w:rPr>
        <w:t>德国、西班牙、埃及等国际优秀企业参展活跃。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本届</w:t>
      </w:r>
      <w:r>
        <w:rPr>
          <w:rFonts w:hint="eastAsia" w:ascii="仿宋_GB2312" w:hAnsi="仿宋" w:eastAsia="仿宋_GB2312"/>
          <w:sz w:val="32"/>
          <w:szCs w:val="32"/>
        </w:rPr>
        <w:t>进口展进一步提升国际企业的参展便利水平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优化国际展商的准入资质，更多符合条件的优质跨国企业、国际品牌、境外企业分支、境外品牌代理商、进口类平台参展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</w:rPr>
        <w:t>一、二、三期的16大类商品类别全部面向国际企业开放申请。</w:t>
      </w:r>
    </w:p>
    <w:p>
      <w:pPr>
        <w:spacing w:line="60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bookmarkStart w:id="0" w:name="OLE_LINK2"/>
      <w:bookmarkStart w:id="1" w:name="OLE_LINK3"/>
      <w:r>
        <w:rPr>
          <w:rFonts w:hint="eastAsia" w:ascii="仿宋_GB2312" w:hAnsi="仿宋" w:eastAsia="仿宋_GB2312"/>
          <w:sz w:val="32"/>
          <w:szCs w:val="32"/>
        </w:rPr>
        <w:t>“广交会产品设计与贸易促进中心”（PDC）自第109届广交会成立以来，积极推动“中国制造”和“世界设计”的互利合作，为全球优秀设计师提供了一个与中国优质企业强强联合、合作共赢的设计服务平台。多年来，PDC紧密贴近市场需求，目前已发展出设计展示、设计对接及主题论坛、送设计、设计廊、设计孵化平台、广交会时尚周、设计概念店及线上PDC等业务，获得市场的普遍认可。</w:t>
      </w:r>
      <w:bookmarkEnd w:id="0"/>
      <w:bookmarkEnd w:id="1"/>
    </w:p>
    <w:p>
      <w:pPr>
        <w:widowControl/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广交会不仅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参与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了中国对外贸易的发展，也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见证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了中</w:t>
      </w:r>
      <w:r>
        <w:rPr>
          <w:rFonts w:hint="eastAsia" w:ascii="仿宋_GB2312" w:hAnsi="仿宋" w:eastAsia="仿宋_GB2312"/>
          <w:sz w:val="32"/>
          <w:szCs w:val="32"/>
        </w:rPr>
        <w:t>国知识产权保护，尤其是展会知识产权保护的进步。自1992年以来，经过30年的不懈努力，广交会已建立起一套以现行《广交会涉嫌侵犯知识产权的投诉及处理办法》为核心的、较为完善的、适合展会特点及融合线下线上平台需要的知识产权投诉处置机制，提升了企业知识产权保护意识，展现了中国政府尊重、保护知识产权的决心。广交会知识产权保护工作作为中国展会知识产权保护工作的典范，其公正、专业、高效的投诉处理赢得如英国戴森、美国耐克、美国旅安等客商的信任和赞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第133届广交会</w:t>
      </w:r>
      <w:r>
        <w:rPr>
          <w:rFonts w:hint="eastAsia" w:ascii="仿宋_GB2312" w:eastAsia="仿宋_GB2312"/>
          <w:sz w:val="32"/>
          <w:lang w:val="en-US" w:eastAsia="zh-CN"/>
        </w:rPr>
        <w:t>线下展</w:t>
      </w:r>
      <w:r>
        <w:rPr>
          <w:rFonts w:hint="eastAsia" w:ascii="仿宋_GB2312" w:eastAsia="仿宋_GB2312"/>
          <w:sz w:val="32"/>
        </w:rPr>
        <w:t>展期</w:t>
      </w:r>
      <w:r>
        <w:rPr>
          <w:rFonts w:hint="eastAsia" w:ascii="仿宋_GB2312" w:eastAsia="仿宋_GB2312"/>
          <w:sz w:val="32"/>
          <w:lang w:val="en-US" w:eastAsia="zh-CN"/>
        </w:rPr>
        <w:t>初步</w:t>
      </w:r>
      <w:r>
        <w:rPr>
          <w:rFonts w:hint="eastAsia" w:ascii="仿宋_GB2312" w:eastAsia="仿宋_GB2312"/>
          <w:sz w:val="32"/>
        </w:rPr>
        <w:t xml:space="preserve">安排： 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第一期：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3年4月1</w:t>
      </w:r>
      <w:r>
        <w:rPr>
          <w:rFonts w:ascii="仿宋_GB2312" w:hAnsi="仿宋" w:eastAsia="仿宋_GB2312" w:cs="仿宋"/>
          <w:bCs/>
          <w:sz w:val="32"/>
          <w:szCs w:val="32"/>
        </w:rPr>
        <w:t>5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</w:t>
      </w:r>
      <w:r>
        <w:rPr>
          <w:rFonts w:ascii="仿宋_GB2312" w:hAnsi="仿宋" w:eastAsia="仿宋_GB2312" w:cs="仿宋"/>
          <w:bCs/>
          <w:sz w:val="32"/>
          <w:szCs w:val="32"/>
        </w:rPr>
        <w:t>19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日；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第二期：2023年4月23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—2</w:t>
      </w:r>
      <w:r>
        <w:rPr>
          <w:rFonts w:ascii="仿宋_GB2312" w:hAnsi="仿宋" w:eastAsia="仿宋_GB2312" w:cs="仿宋"/>
          <w:bCs/>
          <w:sz w:val="32"/>
          <w:szCs w:val="32"/>
        </w:rPr>
        <w:t>7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日；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第三期：2023年5月1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</w:t>
      </w:r>
      <w:r>
        <w:rPr>
          <w:rFonts w:ascii="仿宋_GB2312" w:hAnsi="仿宋" w:eastAsia="仿宋_GB2312" w:cs="仿宋"/>
          <w:bCs/>
          <w:sz w:val="32"/>
          <w:szCs w:val="32"/>
        </w:rPr>
        <w:t>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日；</w:t>
      </w:r>
      <w:r>
        <w:rPr>
          <w:rFonts w:ascii="仿宋_GB2312" w:hAnsi="仿宋" w:eastAsia="仿宋_GB2312" w:cs="仿宋"/>
          <w:bCs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换展期：2023年4月</w:t>
      </w:r>
      <w:r>
        <w:rPr>
          <w:rFonts w:ascii="仿宋_GB2312" w:hAnsi="仿宋" w:eastAsia="仿宋_GB2312" w:cs="仿宋"/>
          <w:bCs/>
          <w:sz w:val="32"/>
          <w:szCs w:val="32"/>
        </w:rPr>
        <w:t>20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—22日、4月2</w:t>
      </w:r>
      <w:r>
        <w:rPr>
          <w:rFonts w:ascii="仿宋_GB2312" w:hAnsi="仿宋" w:eastAsia="仿宋_GB2312" w:cs="仿宋"/>
          <w:bCs/>
          <w:sz w:val="32"/>
          <w:szCs w:val="32"/>
        </w:rPr>
        <w:t>8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日</w:t>
      </w:r>
      <w:r>
        <w:rPr>
          <w:rFonts w:hint="eastAsia" w:ascii="仿宋_GB2312" w:hAnsi="仿宋" w:eastAsia="仿宋_GB2312" w:cs="仿宋"/>
          <w:bCs/>
          <w:sz w:val="32"/>
          <w:szCs w:val="32"/>
        </w:rPr>
        <w:t>—30日。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如有</w:t>
      </w:r>
      <w:r>
        <w:rPr>
          <w:rFonts w:hint="eastAsia" w:ascii="仿宋_GB2312" w:eastAsia="仿宋_GB2312"/>
          <w:sz w:val="32"/>
          <w:lang w:val="en-US" w:eastAsia="zh-CN"/>
        </w:rPr>
        <w:t>展期</w:t>
      </w:r>
      <w:r>
        <w:rPr>
          <w:rFonts w:hint="eastAsia" w:ascii="仿宋_GB2312" w:eastAsia="仿宋_GB2312"/>
          <w:sz w:val="32"/>
        </w:rPr>
        <w:t>调整，将另行通知。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Cs/>
          <w:sz w:val="32"/>
        </w:rPr>
        <w:t>线上平台</w:t>
      </w:r>
      <w:r>
        <w:rPr>
          <w:rFonts w:hint="eastAsia" w:ascii="仿宋_GB2312" w:eastAsia="仿宋_GB2312"/>
          <w:sz w:val="32"/>
        </w:rPr>
        <w:t>服务时间为半年（2023年3月16日—9月15日）。</w:t>
      </w:r>
    </w:p>
    <w:p>
      <w:pPr>
        <w:widowControl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088430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ODU0NjZlNjdhMjkzMDYzOWEwNzEzZmYzNjEyY2IifQ=="/>
  </w:docVars>
  <w:rsids>
    <w:rsidRoot w:val="012F54C8"/>
    <w:rsid w:val="012F54C8"/>
    <w:rsid w:val="0BFF5FC3"/>
    <w:rsid w:val="0FFFF958"/>
    <w:rsid w:val="1B165220"/>
    <w:rsid w:val="1F3FB3F3"/>
    <w:rsid w:val="2AEAF281"/>
    <w:rsid w:val="348B0B40"/>
    <w:rsid w:val="420E3EA3"/>
    <w:rsid w:val="47F277C3"/>
    <w:rsid w:val="49F75718"/>
    <w:rsid w:val="5FB5AE15"/>
    <w:rsid w:val="677EBCB4"/>
    <w:rsid w:val="6A8D20FB"/>
    <w:rsid w:val="78FA316D"/>
    <w:rsid w:val="7CE7F550"/>
    <w:rsid w:val="7DFD1178"/>
    <w:rsid w:val="7F69E216"/>
    <w:rsid w:val="7FEFAECE"/>
    <w:rsid w:val="7FEFD533"/>
    <w:rsid w:val="7FF25FB4"/>
    <w:rsid w:val="B8F3E692"/>
    <w:rsid w:val="BF6BAD4D"/>
    <w:rsid w:val="BF974A4F"/>
    <w:rsid w:val="BFFE73AE"/>
    <w:rsid w:val="CD1B25E3"/>
    <w:rsid w:val="E1DF6682"/>
    <w:rsid w:val="EFF1DB90"/>
    <w:rsid w:val="F8B376BE"/>
    <w:rsid w:val="FAE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1735</Words>
  <Characters>1802</Characters>
  <Lines>0</Lines>
  <Paragraphs>0</Paragraphs>
  <TotalTime>36</TotalTime>
  <ScaleCrop>false</ScaleCrop>
  <LinksUpToDate>false</LinksUpToDate>
  <CharactersWithSpaces>1804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2023-02-11T17:53:00Z</dcterms:created>
  <dc:creator>荣海颖</dc:creator>
  <cp:lastModifiedBy>Ben</cp:lastModifiedBy>
  <dcterms:modified xsi:type="dcterms:W3CDTF">2023-02-16T11:59:21Z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57100A1185DE4C12B2A399A8C17986DE</vt:lpwstr>
  </property>
</Properties>
</file>