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Default ContentType="image/jpeg" Extension="jpe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
      <w:pPr>
        <w:jc w:val="center"/>
        <w:rPr>
          <w:sz w:val="21"/>
          <w:szCs w:val="21"/>
        </w:rPr>
      </w:pPr>
      <w:r>
        <w:rPr>
          <w:sz w:val="21"/>
          <w:szCs w:val="21"/>
        </w:rPr>
        <w:t>«</w:t>
      </w:r>
      <w:r>
        <w:rPr>
          <w:rFonts w:hint="eastAsia"/>
          <w:sz w:val="21"/>
          <w:szCs w:val="21"/>
        </w:rPr>
        <w:t>巴伐利亚</w:t>
      </w:r>
      <w:r>
        <w:rPr>
          <w:sz w:val="21"/>
          <w:szCs w:val="21"/>
        </w:rPr>
        <w:t>»</w:t>
      </w:r>
      <w:r>
        <w:rPr>
          <w:rFonts w:hint="eastAsia"/>
          <w:sz w:val="21"/>
          <w:szCs w:val="21"/>
        </w:rPr>
        <w:t>有限责任公司新西伯利亚啤酒及无酒精饮料工厂转让之商业报价</w:t>
      </w:r>
    </w:p>
    <w:p>
      <w:pPr>
        <w:rPr>
          <w:rFonts w:hint="eastAsia"/>
        </w:rPr>
      </w:pPr>
    </w:p>
    <w:p>
      <w:r>
        <w:rPr>
          <w:rFonts w:hint="eastAsia"/>
        </w:rPr>
        <w:t>年产啤酒159万升</w:t>
      </w:r>
      <w:r>
        <w:t xml:space="preserve"> </w:t>
      </w:r>
    </w:p>
    <w:p>
      <w:r>
        <w:rPr>
          <w:rFonts w:hint="eastAsia"/>
        </w:rPr>
        <w:t>年产无酒精饮料6000万升</w:t>
      </w:r>
      <w:r>
        <w:t xml:space="preserve">   </w:t>
      </w:r>
    </w:p>
    <w:p>
      <w:r>
        <w:t>_______________________________________________________________________________</w:t>
      </w:r>
    </w:p>
    <w:p/>
    <w:p>
      <w:r>
        <w:rPr>
          <w:rFonts w:ascii="Arial" w:hAnsi="Arial" w:eastAsia="宋体" w:cs="Arial"/>
          <w:lang w:val="en-US" w:eastAsia="zh-CN" w:bidi="ar-SA"/>
        </w:rPr>
        <w:pict>
          <v:shape id="image5.jpg" o:spid="_x0000_s1026" type="#_x0000_t75" style="height:316.75pt;width:396pt;rotation:0f;" o:ole="f" fillcolor="#FFFFFF" filled="f" o:preferrelative="f" stroked="f" coordorigin="0,0" coordsize="21600,21600">
            <v:fill on="f" color2="#FFFFFF" focus="0%"/>
            <v:imagedata gain="65536f" blacklevel="0f" gamma="0" o:title="" r:id="rId8"/>
            <o:lock v:ext="edit" position="f" selection="f" grouping="f" rotation="f" cropping="f" text="f" aspectratio="t"/>
            <w10:wrap type="none"/>
            <w10:anchorlock/>
          </v:shape>
        </w:pict>
      </w:r>
    </w:p>
    <w:p/>
    <w:tbl>
      <w:tblPr>
        <w:tblStyle w:val="26"/>
        <w:tblW w:w="893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08"/>
        <w:gridCol w:w="82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39" w:hRule="atLeast"/>
        </w:trPr>
        <w:tc>
          <w:tcPr>
            <w:tcW w:w="708" w:type="dxa"/>
            <w:shd w:val="clear" w:color="auto" w:fill="DBE5F1"/>
            <w:vAlign w:val="top"/>
          </w:tcPr>
          <w:p>
            <w:r>
              <w:tab/>
            </w:r>
          </w:p>
        </w:tc>
        <w:tc>
          <w:tcPr>
            <w:tcW w:w="8222" w:type="dxa"/>
            <w:shd w:val="clear" w:color="auto" w:fill="DBE5F1"/>
            <w:vAlign w:val="top"/>
          </w:tcPr>
          <w:p/>
          <w:p>
            <w:r>
              <w:rPr>
                <w:rFonts w:hint="eastAsia"/>
              </w:rPr>
              <w:t>我们建议收购生产啤酒、啤酒类和无酒精类饮料的啤酒及</w:t>
            </w:r>
            <w:r>
              <w:rPr>
                <w:rFonts w:hint="eastAsia"/>
              </w:rPr>
              <w:t>无</w:t>
            </w:r>
            <w:r>
              <w:rPr>
                <w:rFonts w:hint="eastAsia"/>
              </w:rPr>
              <w:t>酒精饮料工厂</w:t>
            </w:r>
          </w:p>
          <w:p/>
        </w:tc>
      </w:tr>
    </w:tbl>
    <w:p/>
    <w:p>
      <w:r>
        <w:rPr>
          <w:rFonts w:hint="eastAsia"/>
        </w:rPr>
        <w:t>生产参数简介</w:t>
      </w:r>
    </w:p>
    <w:p/>
    <w:tbl>
      <w:tblPr>
        <w:tblStyle w:val="27"/>
        <w:tblW w:w="935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3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9356" w:type="dxa"/>
            <w:vAlign w:val="top"/>
          </w:tcPr>
          <w:p>
            <w:r>
              <w:t xml:space="preserve"> </w:t>
            </w:r>
            <w:r>
              <w:rPr>
                <w:rFonts w:ascii="Arial" w:hAnsi="Arial" w:eastAsia="宋体" w:cs="Arial"/>
                <w:lang w:val="en-US" w:eastAsia="zh-CN" w:bidi="ar-SA"/>
              </w:rPr>
              <w:pict>
                <v:shape id="image22.jpg" o:spid="_x0000_s1027" type="#_x0000_t75" style="height:226.6pt;width:355.75pt;rotation:0f;" o:ole="f" fillcolor="#FFFFFF" filled="f" o:preferrelative="f" stroked="f" coordorigin="0,0" coordsize="21600,21600">
                  <v:fill on="f" color2="#FFFFFF" focus="0%"/>
                  <v:imagedata gain="65536f" blacklevel="0f" gamma="0" o:title="" r:id="rId9"/>
                  <o:lock v:ext="edit" position="f" selection="f" grouping="f" rotation="f" cropping="f" text="f" aspectratio="t"/>
                  <w10:wrap type="none"/>
                  <w10:anchorlock/>
                </v:shape>
              </w:pict>
            </w:r>
            <w:r>
              <w:t xml:space="preserve"> </w:t>
            </w:r>
          </w:p>
          <w:p/>
          <w:p>
            <w:r>
              <w:rPr>
                <w:rFonts w:ascii="Arial" w:hAnsi="Arial" w:eastAsia="宋体" w:cs="Arial"/>
                <w:lang w:val="en-US" w:eastAsia="zh-CN" w:bidi="ar-SA"/>
              </w:rPr>
              <w:pict>
                <v:shape id="image23.jpg" o:spid="_x0000_s1028" type="#_x0000_t75" style="height:167.5pt;width:223.35pt;rotation:0f;" o:ole="f" fillcolor="#FFFFFF" filled="f" o:preferrelative="f" stroked="f" coordorigin="0,0" coordsize="21600,21600">
                  <v:fill on="f" color2="#FFFFFF" focus="0%"/>
                  <v:imagedata gain="65536f" blacklevel="0f" gamma="0" o:title="" r:id="rId10"/>
                  <o:lock v:ext="edit" position="f" selection="f" grouping="f" rotation="f" cropping="f" text="f" aspectratio="t"/>
                  <w10:wrap type="none"/>
                  <w10:anchorlock/>
                </v:shape>
              </w:pict>
            </w:r>
            <w:r>
              <w:t xml:space="preserve">          </w:t>
            </w:r>
            <w:r>
              <w:rPr>
                <w:rFonts w:ascii="Arial" w:hAnsi="Arial" w:eastAsia="宋体" w:cs="Arial"/>
                <w:lang w:val="en-US" w:eastAsia="zh-CN" w:bidi="ar-SA"/>
              </w:rPr>
              <w:pict>
                <v:shape id="image29.jpg" o:spid="_x0000_s1029" type="#_x0000_t75" style="height:163pt;width:161.5pt;rotation:0f;" o:ole="f" fillcolor="#FFFFFF" filled="f" o:preferrelative="f" stroked="f" coordorigin="0,0" coordsize="21600,21600">
                  <v:fill on="f" color2="#FFFFFF" focus="0%"/>
                  <v:imagedata gain="65536f" blacklevel="0f" gamma="0" o:title="" r:id="rId11"/>
                  <o:lock v:ext="edit" position="f" selection="f" grouping="f" rotation="f" cropping="f" text="f" aspectratio="t"/>
                  <w10:wrap type="none"/>
                  <w10:anchorlock/>
                </v:shape>
              </w:pict>
            </w:r>
          </w:p>
          <w:p>
            <w:r>
              <w:rPr>
                <w:rFonts w:hint="eastAsia"/>
              </w:rPr>
              <w:t>配套设施</w:t>
            </w:r>
            <w:r>
              <w:t xml:space="preserve">: </w:t>
            </w:r>
          </w:p>
          <w:p>
            <w:r>
              <w:t xml:space="preserve">600 </w:t>
            </w:r>
            <w:r>
              <w:rPr>
                <w:rFonts w:hint="eastAsia"/>
              </w:rPr>
              <w:t>千伏特电量；</w:t>
            </w:r>
          </w:p>
          <w:p>
            <w:r>
              <w:t xml:space="preserve">3000 </w:t>
            </w:r>
            <w:r>
              <w:rPr>
                <w:rFonts w:hint="eastAsia"/>
              </w:rPr>
              <w:t>立方米/每月给排水量（城市自来水）；</w:t>
            </w:r>
          </w:p>
          <w:p>
            <w:r>
              <w:rPr>
                <w:rFonts w:hint="eastAsia"/>
              </w:rPr>
              <w:t>城市集中供暖；</w:t>
            </w:r>
          </w:p>
          <w:p>
            <w:r>
              <w:rPr>
                <w:rFonts w:hint="eastAsia"/>
              </w:rPr>
              <w:t>1号楼</w:t>
            </w:r>
            <w:r>
              <w:t xml:space="preserve"> «</w:t>
            </w:r>
            <w:r>
              <w:rPr>
                <w:rFonts w:hint="eastAsia"/>
              </w:rPr>
              <w:t>啤酒酿造车间</w:t>
            </w:r>
            <w:r>
              <w:t xml:space="preserve">» - </w:t>
            </w:r>
            <w:r>
              <w:rPr>
                <w:rFonts w:hint="eastAsia"/>
              </w:rPr>
              <w:t>面积</w:t>
            </w:r>
            <w:r>
              <w:t xml:space="preserve">330,4 </w:t>
            </w:r>
            <w:r>
              <w:rPr>
                <w:rFonts w:hint="eastAsia"/>
              </w:rPr>
              <w:t>平方米</w:t>
            </w:r>
            <w:r>
              <w:t>;</w:t>
            </w:r>
          </w:p>
          <w:p>
            <w:r>
              <w:rPr>
                <w:rFonts w:hint="eastAsia"/>
              </w:rPr>
              <w:t>2号楼</w:t>
            </w:r>
            <w:r>
              <w:t xml:space="preserve">  «</w:t>
            </w:r>
            <w:r>
              <w:rPr>
                <w:rFonts w:hint="eastAsia"/>
              </w:rPr>
              <w:t>商用楼房</w:t>
            </w:r>
            <w:r>
              <w:t xml:space="preserve">» -  </w:t>
            </w:r>
            <w:r>
              <w:rPr>
                <w:rFonts w:hint="eastAsia"/>
              </w:rPr>
              <w:t>面积</w:t>
            </w:r>
            <w:r>
              <w:t>241,6</w:t>
            </w:r>
            <w:r>
              <w:rPr>
                <w:rFonts w:hint="eastAsia"/>
              </w:rPr>
              <w:t>平方米；</w:t>
            </w:r>
          </w:p>
          <w:p>
            <w:r>
              <w:rPr>
                <w:rFonts w:hint="eastAsia"/>
              </w:rPr>
              <w:t>3号楼</w:t>
            </w:r>
            <w:r>
              <w:t xml:space="preserve"> «</w:t>
            </w:r>
            <w:r>
              <w:rPr>
                <w:rFonts w:hint="eastAsia"/>
              </w:rPr>
              <w:t>商用楼房</w:t>
            </w:r>
            <w:r>
              <w:t xml:space="preserve">» -  </w:t>
            </w:r>
            <w:r>
              <w:rPr>
                <w:rFonts w:hint="eastAsia"/>
              </w:rPr>
              <w:t>面积</w:t>
            </w:r>
            <w:r>
              <w:t xml:space="preserve">142,0 </w:t>
            </w:r>
            <w:r>
              <w:rPr>
                <w:rFonts w:hint="eastAsia"/>
              </w:rPr>
              <w:t>平方米；</w:t>
            </w:r>
          </w:p>
          <w:p>
            <w:r>
              <w:t xml:space="preserve"> </w:t>
            </w:r>
            <w:r>
              <w:rPr>
                <w:rFonts w:hint="eastAsia"/>
              </w:rPr>
              <w:t>周围场地，昼夜保安，电视监控，生活楼；</w:t>
            </w:r>
          </w:p>
          <w:p>
            <w:r>
              <w:rPr>
                <w:rFonts w:hint="eastAsia"/>
              </w:rPr>
              <w:t>土地签有长期租赁合同，面积1800平方米，有购买土地权的可能；</w:t>
            </w:r>
          </w:p>
          <w:p>
            <w:r>
              <w:rPr>
                <w:rFonts w:hint="eastAsia"/>
              </w:rPr>
              <w:t>工厂处在市区内，交通方便。</w:t>
            </w:r>
          </w:p>
          <w:p>
            <w:r>
              <w:t> </w:t>
            </w:r>
            <w:r>
              <w:rPr>
                <w:rFonts w:hint="eastAsia"/>
              </w:rPr>
              <w:t>啤酒生产</w:t>
            </w:r>
            <w: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9356" w:type="dxa"/>
            <w:vAlign w:val="top"/>
          </w:tcPr>
          <w:p>
            <w:r>
              <w:rPr>
                <w:rFonts w:hint="eastAsia"/>
                <w:lang w:val="en-US"/>
              </w:rPr>
              <w:t>五道酿造程序：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9356" w:type="dxa"/>
            <w:vAlign w:val="top"/>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9356" w:type="dxa"/>
            <w:vAlign w:val="top"/>
          </w:tcPr>
          <w:p>
            <w:r>
              <w:rPr>
                <w:rFonts w:hint="eastAsia"/>
              </w:rPr>
              <w:t>大麦芽处理：麦芽碾碎机每小时加工600公斤。麦芽汁蒸煮麦芽浆2500升。过滤器过滤2500升和水力旋流器加工2500升。</w:t>
            </w:r>
          </w:p>
        </w:tc>
      </w:tr>
    </w:tbl>
    <w:p>
      <w:r>
        <w:rPr>
          <w:rFonts w:hint="eastAsia"/>
        </w:rPr>
        <w:t>浓缩过程：蒸馏壶3200升，回旋沉淀3500升。</w:t>
      </w:r>
    </w:p>
    <w:p/>
    <w:p>
      <w:r>
        <w:rPr>
          <w:rFonts w:hint="eastAsia"/>
        </w:rPr>
        <w:t>麦芽：一昼夜蒸馏4次：</w:t>
      </w:r>
    </w:p>
    <w:p>
      <w:r>
        <w:rPr>
          <w:rFonts w:hint="eastAsia"/>
        </w:rPr>
        <w:t>浓缩：一昼夜蒸馏10-12次。</w:t>
      </w:r>
    </w:p>
    <w:p>
      <w:r>
        <w:rPr>
          <w:rFonts w:hint="eastAsia"/>
        </w:rPr>
        <w:t>一个班次工人数量</w:t>
      </w:r>
      <w:r>
        <w:t>: 6</w:t>
      </w:r>
    </w:p>
    <w:p>
      <w:r>
        <w:rPr>
          <w:rFonts w:hint="eastAsia"/>
        </w:rPr>
        <w:t>发酵工段：10000升的发酵桶5个，9000升的继续发酵桶12个，硅藻土过滤3000升/每小时。10000升的保温桶存放热水。</w:t>
      </w:r>
    </w:p>
    <w:p>
      <w:r>
        <w:rPr>
          <w:rFonts w:hint="eastAsia"/>
        </w:rPr>
        <w:t>热交换器用来加热、冷却和再生。蒸汽发生器</w:t>
      </w:r>
      <w:r>
        <w:t>—</w:t>
      </w:r>
      <w:r>
        <w:rPr>
          <w:rFonts w:hint="eastAsia"/>
        </w:rPr>
        <w:t>每小时产生500公斤蒸汽。两部冷却机器ONI，制冷350千瓦。</w:t>
      </w:r>
    </w:p>
    <w:p>
      <w:r>
        <w:t xml:space="preserve"> </w:t>
      </w:r>
      <w:r>
        <w:rPr>
          <w:rFonts w:hint="eastAsia"/>
        </w:rPr>
        <w:t>厂房高度6.5米。按功率计算产能为年产159万升。</w:t>
      </w:r>
    </w:p>
    <w:p>
      <w:r>
        <w:rPr>
          <w:rFonts w:hint="eastAsia"/>
        </w:rPr>
        <w:t>灌装车间：</w:t>
      </w:r>
    </w:p>
    <w:p>
      <w:r>
        <w:rPr>
          <w:rFonts w:hint="eastAsia"/>
        </w:rPr>
        <w:t>勾兑工段：6000升的容器2个</w:t>
      </w:r>
    </w:p>
    <w:p>
      <w:r>
        <w:rPr>
          <w:rFonts w:hint="eastAsia"/>
        </w:rPr>
        <w:t>2500升的保温容器，2500升的直桶2个。</w:t>
      </w:r>
    </w:p>
    <w:p>
      <w:r>
        <w:t xml:space="preserve"> </w:t>
      </w:r>
      <w:r>
        <w:rPr>
          <w:rFonts w:hint="eastAsia"/>
        </w:rPr>
        <w:t xml:space="preserve">水处理工段 </w:t>
      </w:r>
    </w:p>
    <w:p>
      <w:r>
        <w:rPr>
          <w:rFonts w:hint="eastAsia"/>
        </w:rPr>
        <w:t>糖浆酿造锅600升。</w:t>
      </w:r>
    </w:p>
    <w:p>
      <w:r>
        <w:rPr>
          <w:rFonts w:hint="eastAsia"/>
        </w:rPr>
        <w:t>工作间：</w:t>
      </w:r>
      <w:r>
        <w:rPr>
          <w:rFonts w:hint="eastAsia"/>
        </w:rPr>
        <w:t>电工和机械工仓库，食堂</w:t>
      </w:r>
    </w:p>
    <w:p>
      <w:r>
        <w:rPr>
          <w:rFonts w:hint="eastAsia"/>
        </w:rPr>
        <w:t>分装流水线：</w:t>
      </w:r>
      <w:r>
        <w:t xml:space="preserve">: </w:t>
      </w:r>
    </w:p>
    <w:p>
      <w:r>
        <w:rPr>
          <w:rFonts w:hint="eastAsia"/>
        </w:rPr>
        <w:t>灌装流水线</w:t>
      </w:r>
      <w:r>
        <w:t xml:space="preserve">ПЭТ 1,5 </w:t>
      </w:r>
      <w:r>
        <w:rPr>
          <w:rFonts w:hint="eastAsia"/>
        </w:rPr>
        <w:t>升（冲洗机</w:t>
      </w:r>
      <w:r>
        <w:t xml:space="preserve"> GDF 24</w:t>
      </w:r>
      <w:r>
        <w:rPr>
          <w:rFonts w:hint="eastAsia"/>
        </w:rPr>
        <w:t>，自动灌装机</w:t>
      </w:r>
      <w:r>
        <w:t xml:space="preserve"> ХРБ 6</w:t>
      </w:r>
      <w:r>
        <w:rPr>
          <w:rFonts w:hint="eastAsia"/>
        </w:rPr>
        <w:t>，碳酸饱和器</w:t>
      </w:r>
      <w:r>
        <w:t>PADOVAN</w:t>
      </w:r>
      <w:r>
        <w:rPr>
          <w:rFonts w:hint="eastAsia"/>
        </w:rPr>
        <w:t>，自动封口机，标签粘贴机，自动包装机，辊式传送带，打包机）。生产线的产量为每小时3000瓶，流水线上工人每班4人。</w:t>
      </w:r>
    </w:p>
    <w:p>
      <w:r>
        <w:rPr>
          <w:rFonts w:hint="eastAsia"/>
        </w:rPr>
        <w:t>灌装流水线</w:t>
      </w:r>
      <w:r>
        <w:t>ПЭТ 0,5</w:t>
      </w:r>
      <w:r>
        <w:rPr>
          <w:rFonts w:hint="eastAsia"/>
        </w:rPr>
        <w:t>升（Miligari冲洗机，灌装单体机，碳酸饱和机</w:t>
      </w:r>
      <w:r>
        <w:t>,</w:t>
      </w:r>
      <w:r>
        <w:rPr>
          <w:rFonts w:hint="eastAsia"/>
        </w:rPr>
        <w:t xml:space="preserve"> 标签粘贴机，自动包装机）。</w:t>
      </w:r>
    </w:p>
    <w:p>
      <w:r>
        <w:rPr>
          <w:rFonts w:hint="eastAsia"/>
        </w:rPr>
        <w:t>生产线的产量为每小时3000瓶，流水线上工人每班5人。</w:t>
      </w:r>
    </w:p>
    <w:p/>
    <w:p>
      <w:r>
        <w:rPr>
          <w:rFonts w:hint="eastAsia"/>
        </w:rPr>
        <w:t>生产经营的配套设施：</w:t>
      </w:r>
    </w:p>
    <w:p>
      <w:r>
        <w:rPr>
          <w:rFonts w:hint="eastAsia"/>
        </w:rPr>
        <w:t>各个仓库距离很近，租期可以延长，</w:t>
      </w:r>
    </w:p>
    <w:p>
      <w:r>
        <w:rPr>
          <w:rFonts w:hint="eastAsia"/>
        </w:rPr>
        <w:t>员工团队：仓库管理员、部门经理、会计。具备受过培训的员工，了解这类生产各个环节的，可以很快调整好整个生产经营过程。</w:t>
      </w:r>
    </w:p>
    <w:p>
      <w:r>
        <w:rPr>
          <w:rFonts w:hint="eastAsia"/>
        </w:rPr>
        <w:t>从叶卡捷林娜堡至远东地区各个城市，具有销售代理商的客户基础。</w:t>
      </w:r>
    </w:p>
    <w:p>
      <w:r>
        <w:rPr>
          <w:rFonts w:hint="eastAsia"/>
        </w:rPr>
        <w:t>可以进入网络。</w:t>
      </w:r>
    </w:p>
    <w:p/>
    <w:p>
      <w:r>
        <w:rPr>
          <w:rFonts w:hint="eastAsia"/>
        </w:rPr>
        <w:t>啤酒酿造厂能够生产各种传统的啤酒，也可生产高品质的、具有特色的、营养丰富的各种啤酒。它们均符合国标</w:t>
      </w:r>
      <w:r>
        <w:t xml:space="preserve"> ГОСТ 3473-78</w:t>
      </w:r>
      <w:r>
        <w:rPr>
          <w:rFonts w:hint="eastAsia"/>
        </w:rPr>
        <w:t>《啤酒。一般的技术条件》的欧洲标准要求。工艺设备和容器均在用高规格不锈钢制作，符合食品工业要求。</w:t>
      </w:r>
    </w:p>
    <w:p>
      <w:r>
        <w:t xml:space="preserve">   </w:t>
      </w:r>
    </w:p>
    <w:p/>
    <w:p>
      <w:r>
        <w:rPr>
          <w:rFonts w:hint="eastAsia"/>
        </w:rPr>
        <w:t>啤酒及无酒精饮料工厂的价格为1.2亿卢布。</w:t>
      </w:r>
    </w:p>
    <w:p/>
    <w:p>
      <w:r>
        <w:rPr>
          <w:rFonts w:hint="eastAsia"/>
        </w:rPr>
        <w:t>工厂报价包括</w:t>
      </w:r>
      <w:r>
        <w:t xml:space="preserve">: </w:t>
      </w:r>
    </w:p>
    <w:tbl>
      <w:tblPr>
        <w:tblStyle w:val="28"/>
        <w:tblW w:w="9781" w:type="dxa"/>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23"/>
        <w:gridCol w:w="91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23" w:type="dxa"/>
            <w:shd w:val="clear" w:color="auto" w:fill="E4E3E2"/>
            <w:vAlign w:val="top"/>
          </w:tcPr>
          <w:p/>
          <w:p/>
        </w:tc>
        <w:tc>
          <w:tcPr>
            <w:tcW w:w="9158" w:type="dxa"/>
            <w:shd w:val="clear" w:color="auto" w:fill="E4E3E2"/>
            <w:vAlign w:val="top"/>
          </w:tcPr>
          <w:p>
            <w:r>
              <w:rPr>
                <w:rFonts w:hint="eastAsia"/>
              </w:rPr>
              <w:t>给贵方的专业人员提供啤酒酿造技术培训。</w:t>
            </w:r>
          </w:p>
          <w:p>
            <w:r>
              <w:rPr>
                <w:rFonts w:hint="eastAsia"/>
              </w:rPr>
              <w:t>酿制实验。</w:t>
            </w:r>
          </w:p>
          <w:p>
            <w:r>
              <w:rPr>
                <w:rFonts w:hint="eastAsia"/>
              </w:rPr>
              <w:t>传授各个工序流程：原料采购、生产工艺。</w:t>
            </w:r>
            <w:r>
              <w:t xml:space="preserve">  </w:t>
            </w:r>
          </w:p>
          <w:p>
            <w:r>
              <w:rPr>
                <w:rFonts w:hint="eastAsia"/>
              </w:rPr>
              <w:t>啤酒，配方。</w:t>
            </w:r>
          </w:p>
          <w:p>
            <w:r>
              <w:rPr>
                <w:rFonts w:hint="eastAsia"/>
              </w:rPr>
              <w:t>灌装设备操作和工厂其他各种设备操作的培训。</w:t>
            </w:r>
          </w:p>
        </w:tc>
      </w:tr>
    </w:tbl>
    <w:p/>
    <w:p/>
    <w:p/>
    <w:p>
      <w:r>
        <w:rPr>
          <w:rFonts w:hint="eastAsia"/>
        </w:rPr>
        <w:t>如何购置</w:t>
      </w:r>
    </w:p>
    <w:p/>
    <w:tbl>
      <w:tblPr>
        <w:tblStyle w:val="29"/>
        <w:tblW w:w="9781" w:type="dxa"/>
        <w:tblInd w:w="-7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23"/>
        <w:gridCol w:w="91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23" w:type="dxa"/>
            <w:shd w:val="clear" w:color="auto" w:fill="E4E3E2"/>
            <w:vAlign w:val="top"/>
          </w:tcPr>
          <w:p>
            <w:r>
              <w:t> </w:t>
            </w:r>
          </w:p>
          <w:p/>
        </w:tc>
        <w:tc>
          <w:tcPr>
            <w:tcW w:w="9158" w:type="dxa"/>
            <w:shd w:val="clear" w:color="auto" w:fill="E4E3E2"/>
            <w:vAlign w:val="top"/>
          </w:tcPr>
          <w:p>
            <w:r>
              <w:rPr>
                <w:rFonts w:hint="eastAsia"/>
              </w:rPr>
              <w:t>签订合同</w:t>
            </w:r>
          </w:p>
          <w:p>
            <w:r>
              <w:rPr>
                <w:rFonts w:hint="eastAsia"/>
              </w:rPr>
              <w:t>我们起草并与您商讨买卖合同，其中包括不动产项目、设备的全部金额、支付条件和保障义务。</w:t>
            </w:r>
          </w:p>
          <w:p/>
          <w:p>
            <w:r>
              <w:t xml:space="preserve"> </w:t>
            </w:r>
            <w:r>
              <w:rPr>
                <w:rFonts w:hint="eastAsia"/>
              </w:rPr>
              <w:t>文件资料和技术支持</w:t>
            </w:r>
          </w:p>
          <w:p>
            <w:r>
              <w:rPr>
                <w:rFonts w:hint="eastAsia"/>
              </w:rPr>
              <w:t>您将与设备配套一起收到一套完整的、必要的技术文件和证书。</w:t>
            </w:r>
          </w:p>
          <w:p/>
          <w:p>
            <w:r>
              <w:rPr>
                <w:rFonts w:hint="eastAsia"/>
              </w:rPr>
              <w:t>义务</w:t>
            </w:r>
          </w:p>
          <w:p>
            <w:r>
              <w:rPr>
                <w:rFonts w:hint="eastAsia"/>
              </w:rPr>
              <w:t>在合同范围内，我们将履行所有的我方义务，完成所有的工作。在交易完成之后，我们的团队将协助启动啤酒酿造设备。酿造工段将要进行整个酿造技术过程的测试。所有的发酵容器要进行压力测试。只有在委托方技术检查部门的检查和验收之后，才办理各项工程的验收交接单，并向甲方移交设备。您或您的代表可以在各个阶段监控所有的工作。</w:t>
            </w:r>
          </w:p>
          <w:p/>
          <w:p>
            <w:r>
              <w:rPr>
                <w:rFonts w:hint="eastAsia"/>
              </w:rPr>
              <w:t>培训人员</w:t>
            </w:r>
          </w:p>
          <w:p>
            <w:r>
              <w:rPr>
                <w:rFonts w:hint="eastAsia"/>
              </w:rPr>
              <w:t>根据需要和您的意愿，我公司可以培训贵方的员工。培训期限的长短取决于贵方的专业人员的意愿、认真度、学习能力、知识水平及技能的程度。</w:t>
            </w:r>
          </w:p>
          <w:p/>
          <w:p/>
        </w:tc>
      </w:tr>
    </w:tbl>
    <w:p/>
    <w:p/>
    <w:p/>
    <w:tbl>
      <w:tblPr>
        <w:tblStyle w:val="30"/>
        <w:tblW w:w="9640" w:type="dxa"/>
        <w:tblInd w:w="-601" w:type="dxa"/>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
      <w:tblGrid>
        <w:gridCol w:w="6912"/>
        <w:gridCol w:w="2728"/>
      </w:tblGrid>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tcBorders>
              <w:top w:val="nil"/>
              <w:left w:val="nil"/>
              <w:bottom w:val="nil"/>
              <w:right w:val="nil"/>
            </w:tcBorders>
            <w:shd w:val="clear" w:color="auto" w:fill="1F497D"/>
            <w:vAlign w:val="top"/>
          </w:tcPr>
          <w:p>
            <w:r>
              <w:rPr>
                <w:rFonts w:hint="eastAsia"/>
              </w:rPr>
              <w:t>生产线的构成</w:t>
            </w:r>
          </w:p>
        </w:tc>
        <w:tc>
          <w:tcPr>
            <w:tcW w:w="2728" w:type="dxa"/>
            <w:tcBorders>
              <w:top w:val="nil"/>
              <w:left w:val="nil"/>
              <w:bottom w:val="nil"/>
              <w:right w:val="nil"/>
            </w:tcBorders>
            <w:shd w:val="clear" w:color="auto" w:fill="1F497D"/>
            <w:vAlign w:val="top"/>
          </w:tcPr>
          <w:p>
            <w:r>
              <w:rPr>
                <w:rFonts w:hint="eastAsia"/>
              </w:rPr>
              <w:t>投入使用的日期</w:t>
            </w:r>
            <w:r>
              <w:t>сплуатацию</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自动灌装机</w:t>
            </w:r>
            <w:r>
              <w:t xml:space="preserve">ХRВ-6, LIDA, </w:t>
            </w:r>
            <w:r>
              <w:rPr>
                <w:rFonts w:hint="eastAsia"/>
              </w:rPr>
              <w:t>波兰</w:t>
            </w:r>
            <w:r>
              <w:t xml:space="preserve"> (1,5 </w:t>
            </w:r>
            <w:r>
              <w:rPr>
                <w:rFonts w:hint="eastAsia"/>
              </w:rPr>
              <w:t>升</w:t>
            </w:r>
            <w:r>
              <w:t>)</w:t>
            </w:r>
          </w:p>
        </w:tc>
        <w:tc>
          <w:tcPr>
            <w:tcW w:w="2728" w:type="dxa"/>
            <w:vAlign w:val="top"/>
          </w:tcPr>
          <w:p>
            <w:r>
              <w:t>01.07.2019</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饮料含酒精量分析器</w:t>
            </w:r>
            <w:r>
              <w:t xml:space="preserve"> Колос-2</w:t>
            </w:r>
          </w:p>
        </w:tc>
        <w:tc>
          <w:tcPr>
            <w:tcW w:w="2728" w:type="dxa"/>
            <w:vAlign w:val="top"/>
          </w:tcPr>
          <w:p>
            <w:r>
              <w:t>01.07.2019</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发酵器</w:t>
            </w:r>
            <w:r>
              <w:t xml:space="preserve"> 6360/6555</w:t>
            </w:r>
          </w:p>
        </w:tc>
        <w:tc>
          <w:tcPr>
            <w:tcW w:w="2728" w:type="dxa"/>
            <w:vAlign w:val="top"/>
          </w:tcPr>
          <w:p>
            <w:r>
              <w:t>17.12.2018</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发酵器</w:t>
            </w:r>
            <w:r>
              <w:t xml:space="preserve"> 6360/6555</w:t>
            </w:r>
          </w:p>
        </w:tc>
        <w:tc>
          <w:tcPr>
            <w:tcW w:w="2728" w:type="dxa"/>
            <w:vAlign w:val="top"/>
          </w:tcPr>
          <w:p>
            <w:r>
              <w:t>17.12.2018</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发酵器</w:t>
            </w:r>
            <w:r>
              <w:t xml:space="preserve"> 6360/6555</w:t>
            </w:r>
          </w:p>
        </w:tc>
        <w:tc>
          <w:tcPr>
            <w:tcW w:w="2728" w:type="dxa"/>
            <w:vAlign w:val="top"/>
          </w:tcPr>
          <w:p>
            <w:r>
              <w:t>17.12.2018</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发酵器</w:t>
            </w:r>
            <w:r>
              <w:t xml:space="preserve"> 6360/6555</w:t>
            </w:r>
          </w:p>
        </w:tc>
        <w:tc>
          <w:tcPr>
            <w:tcW w:w="2728" w:type="dxa"/>
            <w:vAlign w:val="top"/>
          </w:tcPr>
          <w:p>
            <w:r>
              <w:t>17.12.2018</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发酵器</w:t>
            </w:r>
            <w:r>
              <w:t>6360/6555</w:t>
            </w:r>
            <w:r>
              <w:t xml:space="preserve"> </w:t>
            </w:r>
          </w:p>
        </w:tc>
        <w:tc>
          <w:tcPr>
            <w:tcW w:w="2728" w:type="dxa"/>
            <w:vAlign w:val="top"/>
          </w:tcPr>
          <w:p>
            <w:r>
              <w:t>17.12.2018</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自动水力旋流器</w:t>
            </w:r>
            <w:r>
              <w:t xml:space="preserve"> </w:t>
            </w:r>
            <w:r>
              <w:rPr>
                <w:rFonts w:hint="eastAsia"/>
              </w:rPr>
              <w:t>Whirlpool</w:t>
            </w:r>
            <w:r>
              <w:t xml:space="preserve">  6360/6553</w:t>
            </w:r>
          </w:p>
        </w:tc>
        <w:tc>
          <w:tcPr>
            <w:tcW w:w="2728" w:type="dxa"/>
            <w:vAlign w:val="top"/>
          </w:tcPr>
          <w:p>
            <w:r>
              <w:t>17.12.2018</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自动水力旋流器</w:t>
            </w:r>
            <w:r>
              <w:t xml:space="preserve"> </w:t>
            </w:r>
            <w:r>
              <w:rPr>
                <w:rFonts w:hint="eastAsia"/>
              </w:rPr>
              <w:t>Whirlpool</w:t>
            </w:r>
            <w:r>
              <w:t xml:space="preserve">  3,5 </w:t>
            </w:r>
            <w:r>
              <w:rPr>
                <w:rFonts w:hint="eastAsia"/>
              </w:rPr>
              <w:t>立方米</w:t>
            </w:r>
          </w:p>
        </w:tc>
        <w:tc>
          <w:tcPr>
            <w:tcW w:w="2728" w:type="dxa"/>
            <w:vAlign w:val="top"/>
          </w:tcPr>
          <w:p>
            <w:r>
              <w:t>01.07.2019</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后续发酵器</w:t>
            </w:r>
            <w:r>
              <w:t xml:space="preserve"> 6360/6556</w:t>
            </w:r>
          </w:p>
        </w:tc>
        <w:tc>
          <w:tcPr>
            <w:tcW w:w="2728" w:type="dxa"/>
            <w:vAlign w:val="top"/>
          </w:tcPr>
          <w:p>
            <w:r>
              <w:t>17.12.2018</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后续发酵器</w:t>
            </w:r>
            <w:r>
              <w:t xml:space="preserve"> 6360/6556</w:t>
            </w:r>
          </w:p>
        </w:tc>
        <w:tc>
          <w:tcPr>
            <w:tcW w:w="2728" w:type="dxa"/>
            <w:vAlign w:val="top"/>
          </w:tcPr>
          <w:p>
            <w:r>
              <w:t>17.12.2018</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后续发酵器</w:t>
            </w:r>
            <w:r>
              <w:t xml:space="preserve"> 6360/6556</w:t>
            </w:r>
          </w:p>
        </w:tc>
        <w:tc>
          <w:tcPr>
            <w:tcW w:w="2728" w:type="dxa"/>
            <w:vAlign w:val="top"/>
          </w:tcPr>
          <w:p>
            <w:r>
              <w:t>17.12.2018</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后续发酵器</w:t>
            </w:r>
            <w:r>
              <w:t xml:space="preserve"> 6360/6556</w:t>
            </w:r>
          </w:p>
        </w:tc>
        <w:tc>
          <w:tcPr>
            <w:tcW w:w="2728" w:type="dxa"/>
            <w:vAlign w:val="top"/>
          </w:tcPr>
          <w:p>
            <w:r>
              <w:t>17.12.2018</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后续发酵器</w:t>
            </w:r>
            <w:r>
              <w:t xml:space="preserve"> 6360/6556</w:t>
            </w:r>
          </w:p>
        </w:tc>
        <w:tc>
          <w:tcPr>
            <w:tcW w:w="2728" w:type="dxa"/>
            <w:vAlign w:val="top"/>
          </w:tcPr>
          <w:p>
            <w:r>
              <w:t>17.12.2018</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后续发酵器</w:t>
            </w:r>
            <w:r>
              <w:t xml:space="preserve"> 6360/6556</w:t>
            </w:r>
          </w:p>
        </w:tc>
        <w:tc>
          <w:tcPr>
            <w:tcW w:w="2728" w:type="dxa"/>
            <w:vAlign w:val="top"/>
          </w:tcPr>
          <w:p>
            <w:r>
              <w:t>17.12.2018</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后续发酵器</w:t>
            </w:r>
            <w:r>
              <w:t xml:space="preserve"> 6360/6556</w:t>
            </w:r>
          </w:p>
        </w:tc>
        <w:tc>
          <w:tcPr>
            <w:tcW w:w="2728" w:type="dxa"/>
            <w:vAlign w:val="top"/>
          </w:tcPr>
          <w:p>
            <w:r>
              <w:t>17.12.2018</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后续发酵器</w:t>
            </w:r>
            <w:r>
              <w:t xml:space="preserve"> 6360/6556</w:t>
            </w:r>
          </w:p>
        </w:tc>
        <w:tc>
          <w:tcPr>
            <w:tcW w:w="2728" w:type="dxa"/>
            <w:vAlign w:val="top"/>
          </w:tcPr>
          <w:p>
            <w:r>
              <w:t>17.12.2018</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后续发酵器</w:t>
            </w:r>
            <w:r>
              <w:t xml:space="preserve"> 6360/6556</w:t>
            </w:r>
          </w:p>
        </w:tc>
        <w:tc>
          <w:tcPr>
            <w:tcW w:w="2728" w:type="dxa"/>
            <w:vAlign w:val="top"/>
          </w:tcPr>
          <w:p>
            <w:r>
              <w:t>31.01.2019</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后续发酵器</w:t>
            </w:r>
            <w:r>
              <w:t xml:space="preserve"> 6360/6556</w:t>
            </w:r>
          </w:p>
        </w:tc>
        <w:tc>
          <w:tcPr>
            <w:tcW w:w="2728" w:type="dxa"/>
            <w:vAlign w:val="top"/>
          </w:tcPr>
          <w:p>
            <w:r>
              <w:t>31.01.2019</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后续发酵器</w:t>
            </w:r>
            <w:r>
              <w:t xml:space="preserve"> 6360/6556</w:t>
            </w:r>
          </w:p>
        </w:tc>
        <w:tc>
          <w:tcPr>
            <w:tcW w:w="2728" w:type="dxa"/>
            <w:vAlign w:val="top"/>
          </w:tcPr>
          <w:p>
            <w:r>
              <w:t>31.01.2019</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后续发酵器</w:t>
            </w:r>
            <w:r>
              <w:t xml:space="preserve"> 6360/6556</w:t>
            </w:r>
          </w:p>
        </w:tc>
        <w:tc>
          <w:tcPr>
            <w:tcW w:w="2728" w:type="dxa"/>
            <w:vAlign w:val="top"/>
          </w:tcPr>
          <w:p>
            <w:r>
              <w:t>31.01.2019</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麦芽浆汁器</w:t>
            </w:r>
          </w:p>
        </w:tc>
        <w:tc>
          <w:tcPr>
            <w:tcW w:w="2728" w:type="dxa"/>
            <w:vAlign w:val="top"/>
          </w:tcPr>
          <w:p>
            <w:r>
              <w:t>17.12.2018</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热交换器</w:t>
            </w:r>
            <w:r>
              <w:t>НН№14</w:t>
            </w:r>
          </w:p>
        </w:tc>
        <w:tc>
          <w:tcPr>
            <w:tcW w:w="2728" w:type="dxa"/>
            <w:vAlign w:val="top"/>
          </w:tcPr>
          <w:p>
            <w:r>
              <w:t>17.12.2018</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过滤器</w:t>
            </w:r>
          </w:p>
        </w:tc>
        <w:tc>
          <w:tcPr>
            <w:tcW w:w="2728" w:type="dxa"/>
            <w:vAlign w:val="top"/>
          </w:tcPr>
          <w:p>
            <w:r>
              <w:t>17.12.2018</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直桶容器</w:t>
            </w:r>
            <w:r>
              <w:t>6360/6557</w:t>
            </w:r>
          </w:p>
        </w:tc>
        <w:tc>
          <w:tcPr>
            <w:tcW w:w="2728" w:type="dxa"/>
            <w:vAlign w:val="top"/>
          </w:tcPr>
          <w:p>
            <w:r>
              <w:t>17.12.2018</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直桶容器</w:t>
            </w:r>
            <w:r>
              <w:t xml:space="preserve"> 6360/6557</w:t>
            </w:r>
          </w:p>
        </w:tc>
        <w:tc>
          <w:tcPr>
            <w:tcW w:w="2728" w:type="dxa"/>
            <w:vAlign w:val="top"/>
          </w:tcPr>
          <w:p>
            <w:r>
              <w:t>17.12.2018</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蒸煮锅</w:t>
            </w:r>
            <w:r>
              <w:t xml:space="preserve"> 2500</w:t>
            </w:r>
            <w:r>
              <w:rPr>
                <w:rFonts w:hint="eastAsia"/>
              </w:rPr>
              <w:t>升</w:t>
            </w:r>
          </w:p>
        </w:tc>
        <w:tc>
          <w:tcPr>
            <w:tcW w:w="2728" w:type="dxa"/>
            <w:vAlign w:val="top"/>
          </w:tcPr>
          <w:p>
            <w:r>
              <w:t>01.07.2019</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高温消毒和液体食品冷却装置</w:t>
            </w:r>
          </w:p>
        </w:tc>
        <w:tc>
          <w:tcPr>
            <w:tcW w:w="2728" w:type="dxa"/>
            <w:vAlign w:val="top"/>
          </w:tcPr>
          <w:p>
            <w:r>
              <w:t>31.01.2019</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热敏膜组合包装机</w:t>
            </w:r>
          </w:p>
        </w:tc>
        <w:tc>
          <w:tcPr>
            <w:tcW w:w="2728" w:type="dxa"/>
            <w:vAlign w:val="top"/>
          </w:tcPr>
          <w:p>
            <w:r>
              <w:t>17.12.2018</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t>6</w:t>
            </w:r>
            <w:r>
              <w:rPr>
                <w:rFonts w:hint="eastAsia"/>
              </w:rPr>
              <w:t>立方米容器</w:t>
            </w:r>
          </w:p>
        </w:tc>
        <w:tc>
          <w:tcPr>
            <w:tcW w:w="2728" w:type="dxa"/>
            <w:vAlign w:val="top"/>
          </w:tcPr>
          <w:p>
            <w:r>
              <w:t>01.07.2019</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t>6</w:t>
            </w:r>
            <w:r>
              <w:rPr>
                <w:rFonts w:hint="eastAsia"/>
              </w:rPr>
              <w:t>立方米容器</w:t>
            </w:r>
          </w:p>
        </w:tc>
        <w:tc>
          <w:tcPr>
            <w:tcW w:w="2728" w:type="dxa"/>
            <w:vAlign w:val="top"/>
          </w:tcPr>
          <w:p>
            <w:r>
              <w:t>01.07.2019</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糖浆勾兑用容器</w:t>
            </w:r>
            <w:r>
              <w:t xml:space="preserve">2,5 </w:t>
            </w:r>
            <w:r>
              <w:rPr>
                <w:rFonts w:hint="eastAsia"/>
              </w:rPr>
              <w:t>立方米</w:t>
            </w:r>
          </w:p>
        </w:tc>
        <w:tc>
          <w:tcPr>
            <w:tcW w:w="2728" w:type="dxa"/>
            <w:vAlign w:val="top"/>
          </w:tcPr>
          <w:p>
            <w:r>
              <w:t>01.07.2019</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麦芽浆汁器</w:t>
            </w:r>
            <w:r>
              <w:t xml:space="preserve"> 3,2 </w:t>
            </w:r>
            <w:r>
              <w:rPr>
                <w:rFonts w:hint="eastAsia"/>
              </w:rPr>
              <w:t>立方米</w:t>
            </w:r>
          </w:p>
        </w:tc>
        <w:tc>
          <w:tcPr>
            <w:tcW w:w="2728" w:type="dxa"/>
            <w:vAlign w:val="top"/>
          </w:tcPr>
          <w:p>
            <w:r>
              <w:t>01.07.2019</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保温容器</w:t>
            </w:r>
            <w:r>
              <w:t>6360/6554</w:t>
            </w:r>
          </w:p>
        </w:tc>
        <w:tc>
          <w:tcPr>
            <w:tcW w:w="2728" w:type="dxa"/>
            <w:vAlign w:val="top"/>
          </w:tcPr>
          <w:p>
            <w:r>
              <w:t>17.12.2018</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加碳器</w:t>
            </w:r>
          </w:p>
        </w:tc>
        <w:tc>
          <w:tcPr>
            <w:tcW w:w="2728" w:type="dxa"/>
            <w:vAlign w:val="top"/>
          </w:tcPr>
          <w:p>
            <w:r>
              <w:t>31.01.2019</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用于</w:t>
            </w:r>
            <w:r>
              <w:t>"колос-2"</w:t>
            </w:r>
            <w:r>
              <w:rPr>
                <w:rFonts w:hint="eastAsia"/>
              </w:rPr>
              <w:t>的冲洗机</w:t>
            </w:r>
          </w:p>
        </w:tc>
        <w:tc>
          <w:tcPr>
            <w:tcW w:w="2728" w:type="dxa"/>
            <w:vAlign w:val="top"/>
          </w:tcPr>
          <w:p>
            <w:r>
              <w:t>31.03.2019</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带过滤器和冷却器的高压压缩机</w:t>
            </w:r>
          </w:p>
        </w:tc>
        <w:tc>
          <w:tcPr>
            <w:tcW w:w="2728" w:type="dxa"/>
            <w:vAlign w:val="top"/>
          </w:tcPr>
          <w:p>
            <w:r>
              <w:t>01.07.2019</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标签粘贴机</w:t>
            </w:r>
            <w:r>
              <w:t>ЛПМ6-6.0131.500</w:t>
            </w:r>
          </w:p>
        </w:tc>
        <w:tc>
          <w:tcPr>
            <w:tcW w:w="2728" w:type="dxa"/>
            <w:vAlign w:val="top"/>
          </w:tcPr>
          <w:p>
            <w:r>
              <w:t>17.12.2018</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冲洗注射式洗涤机</w:t>
            </w:r>
            <w:r>
              <w:t>ОРКОН - 1,5 01.00</w:t>
            </w:r>
          </w:p>
        </w:tc>
        <w:tc>
          <w:tcPr>
            <w:tcW w:w="2728" w:type="dxa"/>
            <w:vAlign w:val="top"/>
          </w:tcPr>
          <w:p>
            <w:r>
              <w:t>17.12.2018</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洗涤机</w:t>
            </w:r>
            <w:r>
              <w:t xml:space="preserve"> (12 </w:t>
            </w:r>
            <w:r>
              <w:rPr>
                <w:rFonts w:hint="eastAsia"/>
              </w:rPr>
              <w:t>个夹头</w:t>
            </w:r>
            <w:r>
              <w:t>)</w:t>
            </w:r>
          </w:p>
        </w:tc>
        <w:tc>
          <w:tcPr>
            <w:tcW w:w="2728" w:type="dxa"/>
            <w:vAlign w:val="top"/>
          </w:tcPr>
          <w:p>
            <w:r>
              <w:t>01.07.2019</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洗涤机</w:t>
            </w:r>
            <w:r>
              <w:t xml:space="preserve"> (24</w:t>
            </w:r>
            <w:r>
              <w:rPr>
                <w:rFonts w:hint="eastAsia"/>
              </w:rPr>
              <w:t>个夹头</w:t>
            </w:r>
            <w:r>
              <w:t>)</w:t>
            </w:r>
          </w:p>
        </w:tc>
        <w:tc>
          <w:tcPr>
            <w:tcW w:w="2728" w:type="dxa"/>
            <w:vAlign w:val="top"/>
          </w:tcPr>
          <w:p>
            <w:r>
              <w:t>29.03.2019</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捆包机</w:t>
            </w:r>
          </w:p>
        </w:tc>
        <w:tc>
          <w:tcPr>
            <w:tcW w:w="2728" w:type="dxa"/>
            <w:vAlign w:val="top"/>
          </w:tcPr>
          <w:p>
            <w:r>
              <w:t>01.07.2019</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电磁蒸汽机</w:t>
            </w:r>
          </w:p>
        </w:tc>
        <w:tc>
          <w:tcPr>
            <w:tcW w:w="2728" w:type="dxa"/>
            <w:vAlign w:val="top"/>
          </w:tcPr>
          <w:p>
            <w:r>
              <w:t>17.12.2018</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后续发酵容器套</w:t>
            </w:r>
          </w:p>
        </w:tc>
        <w:tc>
          <w:tcPr>
            <w:tcW w:w="2728" w:type="dxa"/>
            <w:vAlign w:val="top"/>
          </w:tcPr>
          <w:p>
            <w:r>
              <w:t>01.07.2019</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后续发酵容器套</w:t>
            </w:r>
          </w:p>
        </w:tc>
        <w:tc>
          <w:tcPr>
            <w:tcW w:w="2728" w:type="dxa"/>
            <w:vAlign w:val="top"/>
          </w:tcPr>
          <w:p>
            <w:r>
              <w:t>01.07.2019</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后续发酵容器套</w:t>
            </w:r>
          </w:p>
        </w:tc>
        <w:tc>
          <w:tcPr>
            <w:tcW w:w="2728" w:type="dxa"/>
            <w:vAlign w:val="top"/>
          </w:tcPr>
          <w:p>
            <w:r>
              <w:t>01.07.2019</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后续发酵容器套</w:t>
            </w:r>
          </w:p>
        </w:tc>
        <w:tc>
          <w:tcPr>
            <w:tcW w:w="2728" w:type="dxa"/>
            <w:vAlign w:val="top"/>
          </w:tcPr>
          <w:p>
            <w:r>
              <w:t>01.07.2019</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后续发酵容器套</w:t>
            </w:r>
          </w:p>
        </w:tc>
        <w:tc>
          <w:tcPr>
            <w:tcW w:w="2728" w:type="dxa"/>
            <w:vAlign w:val="top"/>
          </w:tcPr>
          <w:p>
            <w:r>
              <w:t>01.07.2019</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后续发酵容器套</w:t>
            </w:r>
          </w:p>
        </w:tc>
        <w:tc>
          <w:tcPr>
            <w:tcW w:w="2728" w:type="dxa"/>
            <w:vAlign w:val="top"/>
          </w:tcPr>
          <w:p>
            <w:r>
              <w:t>01.07.2019</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碳酸饱和器</w:t>
            </w:r>
            <w:r>
              <w:t xml:space="preserve"> PADOVAN</w:t>
            </w:r>
          </w:p>
        </w:tc>
        <w:tc>
          <w:tcPr>
            <w:tcW w:w="2728" w:type="dxa"/>
            <w:vAlign w:val="top"/>
          </w:tcPr>
          <w:p>
            <w:r>
              <w:t>08.07.2019</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t xml:space="preserve"> </w:t>
            </w:r>
            <w:r>
              <w:rPr>
                <w:rFonts w:hint="eastAsia"/>
              </w:rPr>
              <w:t>压缩机</w:t>
            </w:r>
            <w:r>
              <w:t>ВК20Е</w:t>
            </w:r>
          </w:p>
        </w:tc>
        <w:tc>
          <w:tcPr>
            <w:tcW w:w="2728" w:type="dxa"/>
            <w:vAlign w:val="top"/>
          </w:tcPr>
          <w:p>
            <w:r>
              <w:t>17.12.2018</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分拣包装机</w:t>
            </w:r>
            <w:r>
              <w:t xml:space="preserve"> (GDF-12/6)</w:t>
            </w:r>
          </w:p>
        </w:tc>
        <w:tc>
          <w:tcPr>
            <w:tcW w:w="2728" w:type="dxa"/>
            <w:vAlign w:val="top"/>
          </w:tcPr>
          <w:p>
            <w:r>
              <w:t>29.03.2019</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分拣包装机</w:t>
            </w:r>
            <w:r>
              <w:t>ЛПМ2.300.1</w:t>
            </w:r>
          </w:p>
        </w:tc>
        <w:tc>
          <w:tcPr>
            <w:tcW w:w="2728" w:type="dxa"/>
            <w:vAlign w:val="top"/>
          </w:tcPr>
          <w:p>
            <w:r>
              <w:t>17.12.2018</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硅藻土过滤器</w:t>
            </w:r>
            <w:r>
              <w:t>Padovan (Green - 5B)</w:t>
            </w:r>
          </w:p>
        </w:tc>
        <w:tc>
          <w:tcPr>
            <w:tcW w:w="2728" w:type="dxa"/>
            <w:vAlign w:val="top"/>
          </w:tcPr>
          <w:p>
            <w:r>
              <w:t>08.04.2019</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pPr>
              <w:rPr>
                <w:lang w:val="en-US"/>
              </w:rPr>
            </w:pPr>
            <w:r>
              <w:rPr>
                <w:rFonts w:hint="eastAsia"/>
              </w:rPr>
              <w:t>制冷机</w:t>
            </w:r>
            <w:r>
              <w:rPr>
                <w:lang w:val="en-US"/>
              </w:rPr>
              <w:t xml:space="preserve"> Oni/carrier </w:t>
            </w:r>
            <w:r>
              <w:rPr>
                <w:rFonts w:hint="eastAsia"/>
              </w:rPr>
              <w:t>干冷机</w:t>
            </w:r>
          </w:p>
        </w:tc>
        <w:tc>
          <w:tcPr>
            <w:tcW w:w="2728" w:type="dxa"/>
            <w:vAlign w:val="top"/>
          </w:tcPr>
          <w:p>
            <w:r>
              <w:t>17.12.2018</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酿制秩序控制板</w:t>
            </w:r>
          </w:p>
        </w:tc>
        <w:tc>
          <w:tcPr>
            <w:tcW w:w="2728" w:type="dxa"/>
            <w:vAlign w:val="top"/>
          </w:tcPr>
          <w:p>
            <w:r>
              <w:t>01.07.2019</w:t>
            </w:r>
          </w:p>
        </w:tc>
      </w:tr>
      <w:tr>
        <w:tblPrEx>
          <w:tblBorders>
            <w:top w:val="single" w:color="BCB8AC" w:sz="4" w:space="0"/>
            <w:left w:val="single" w:color="BCB8AC" w:sz="4" w:space="0"/>
            <w:bottom w:val="single" w:color="BCB8AC" w:sz="4" w:space="0"/>
            <w:right w:val="single" w:color="BCB8AC" w:sz="4" w:space="0"/>
            <w:insideH w:val="none" w:color="auto" w:sz="0" w:space="0"/>
            <w:insideV w:val="single" w:color="BCB8AC" w:sz="4" w:space="0"/>
          </w:tblBorders>
          <w:tblLayout w:type="fixed"/>
          <w:tblCellMar>
            <w:top w:w="0" w:type="dxa"/>
            <w:left w:w="108" w:type="dxa"/>
            <w:bottom w:w="0" w:type="dxa"/>
            <w:right w:w="108" w:type="dxa"/>
          </w:tblCellMar>
        </w:tblPrEx>
        <w:tc>
          <w:tcPr>
            <w:tcW w:w="6912" w:type="dxa"/>
            <w:vAlign w:val="top"/>
          </w:tcPr>
          <w:p>
            <w:r>
              <w:rPr>
                <w:rFonts w:hint="eastAsia"/>
              </w:rPr>
              <w:t xml:space="preserve">标签粘贴机 </w:t>
            </w:r>
            <w:r>
              <w:t>ЭТМА - 312</w:t>
            </w:r>
          </w:p>
        </w:tc>
        <w:tc>
          <w:tcPr>
            <w:tcW w:w="2728" w:type="dxa"/>
            <w:vAlign w:val="top"/>
          </w:tcPr>
          <w:p>
            <w:r>
              <w:t>29.03.2019</w:t>
            </w:r>
          </w:p>
        </w:tc>
      </w:tr>
    </w:tbl>
    <w:p>
      <w:r>
        <w:rPr>
          <w:rFonts w:hint="eastAsia"/>
        </w:rPr>
        <w:t xml:space="preserve">           </w:t>
      </w:r>
      <w:r>
        <w:rPr>
          <w:rFonts w:hint="eastAsia"/>
        </w:rPr>
        <w:t>设备符合高品质要求</w:t>
      </w:r>
      <w:r>
        <w:t xml:space="preserve"> (</w:t>
      </w:r>
      <w:r>
        <w:rPr>
          <w:rFonts w:hint="eastAsia"/>
        </w:rPr>
        <w:t>国标要求</w:t>
      </w:r>
      <w:r>
        <w:t>)</w:t>
      </w:r>
    </w:p>
    <w:p>
      <w:r>
        <w:rPr>
          <w:rFonts w:hint="eastAsia"/>
        </w:rPr>
        <w:t>发酵装置</w:t>
      </w:r>
    </w:p>
    <w:p>
      <w:r>
        <w:rPr>
          <w:rFonts w:ascii="Arial" w:hAnsi="Arial" w:eastAsia="宋体" w:cs="Arial"/>
          <w:lang w:val="en-US" w:eastAsia="zh-CN" w:bidi="ar-SA"/>
        </w:rPr>
        <w:pict>
          <v:shape id="image21.jpg" o:spid="_x0000_s1030" type="#_x0000_t75" style="height:177.7pt;width:236.3pt;rotation:0f;" o:ole="f" fillcolor="#FFFFFF" filled="f" o:preferrelative="f" stroked="f" coordorigin="0,0" coordsize="21600,21600">
            <v:fill on="f" color2="#FFFFFF" focus="0%"/>
            <v:imagedata gain="65536f" blacklevel="0f" gamma="0" o:title="" r:id="rId12"/>
            <o:lock v:ext="edit" position="f" selection="f" grouping="f" rotation="f" cropping="f" text="f" aspectratio="t"/>
            <w10:wrap type="none"/>
            <w10:anchorlock/>
          </v:shape>
        </w:pict>
      </w:r>
      <w:r>
        <w:t xml:space="preserve">              </w:t>
      </w:r>
      <w:r>
        <w:rPr>
          <w:rFonts w:ascii="Arial" w:hAnsi="Arial" w:eastAsia="宋体" w:cs="Arial"/>
          <w:lang w:val="en-US" w:eastAsia="zh-CN" w:bidi="ar-SA"/>
        </w:rPr>
        <w:pict>
          <v:shape id="image10.jpg" o:spid="_x0000_s1031" type="#_x0000_t75" style="height:139.45pt;width:174.1pt;rotation:0f;" o:ole="f" fillcolor="#FFFFFF" filled="f" o:preferrelative="f" stroked="f" coordorigin="0,0" coordsize="21600,21600">
            <v:fill on="f" color2="#FFFFFF" focus="0%"/>
            <v:imagedata gain="65536f" blacklevel="0f" gamma="0" o:title="" r:id="rId13"/>
            <o:lock v:ext="edit" position="f" selection="f" grouping="f" rotation="f" cropping="f" text="f" aspectratio="t"/>
            <w10:wrap type="none"/>
            <w10:anchorlock/>
          </v:shape>
        </w:pict>
      </w:r>
    </w:p>
    <w:p>
      <w:r>
        <w:rPr>
          <w:rFonts w:hint="eastAsia"/>
        </w:rPr>
        <w:t>回旋沉淀装置</w:t>
      </w:r>
    </w:p>
    <w:p>
      <w:r>
        <w:rPr>
          <w:rFonts w:ascii="Arial" w:hAnsi="Arial" w:eastAsia="宋体" w:cs="Arial"/>
          <w:lang w:val="en-US" w:eastAsia="zh-CN" w:bidi="ar-SA"/>
        </w:rPr>
        <w:pict>
          <v:shape id="image7.jpg" o:spid="_x0000_s1032" type="#_x0000_t75" style="height:170.7pt;width:227.6pt;rotation:0f;" o:ole="f" fillcolor="#FFFFFF" filled="f" o:preferrelative="f" stroked="f" coordorigin="0,0" coordsize="21600,21600">
            <v:fill on="f" color2="#FFFFFF" focus="0%"/>
            <v:imagedata gain="65536f" blacklevel="0f" gamma="0" o:title="" r:id="rId14"/>
            <o:lock v:ext="edit" position="f" selection="f" grouping="f" rotation="f" cropping="f" text="f" aspectratio="t"/>
            <w10:wrap type="none"/>
            <w10:anchorlock/>
          </v:shape>
        </w:pict>
      </w:r>
      <w:r>
        <w:t xml:space="preserve">                </w:t>
      </w:r>
      <w:r>
        <w:rPr>
          <w:rFonts w:ascii="Arial" w:hAnsi="Arial" w:eastAsia="宋体" w:cs="Arial"/>
          <w:lang w:val="en-US" w:eastAsia="zh-CN" w:bidi="ar-SA"/>
        </w:rPr>
        <w:pict>
          <v:shape id="image14.jpg" o:spid="_x0000_s1033" type="#_x0000_t75" style="height:160.45pt;width:184.7pt;rotation:0f;" o:ole="f" fillcolor="#FFFFFF" filled="f" o:preferrelative="f" stroked="f" coordorigin="0,0" coordsize="21600,21600">
            <v:fill on="f" color2="#FFFFFF" focus="0%"/>
            <v:imagedata gain="65536f" blacklevel="0f" gamma="0" o:title="" r:id="rId15"/>
            <o:lock v:ext="edit" position="f" selection="f" grouping="f" rotation="f" cropping="f" text="f" aspectratio="t"/>
            <w10:wrap type="none"/>
            <w10:anchorlock/>
          </v:shape>
        </w:pict>
      </w:r>
    </w:p>
    <w:p>
      <w:r>
        <w:rPr>
          <w:rFonts w:hint="eastAsia"/>
        </w:rPr>
        <w:t>后续发酵装置</w:t>
      </w:r>
    </w:p>
    <w:p>
      <w:r>
        <w:rPr>
          <w:rFonts w:ascii="Arial" w:hAnsi="Arial" w:eastAsia="宋体" w:cs="Arial"/>
          <w:lang w:val="en-US" w:eastAsia="zh-CN" w:bidi="ar-SA"/>
        </w:rPr>
        <w:pict>
          <v:shape id="image11.jpg" o:spid="_x0000_s1034" type="#_x0000_t75" style="height:177.25pt;width:236.3pt;rotation:0f;" o:ole="f" fillcolor="#FFFFFF" filled="f" o:preferrelative="f" stroked="f" coordorigin="0,0" coordsize="21600,21600">
            <v:fill on="f" color2="#FFFFFF" focus="0%"/>
            <v:imagedata gain="65536f" blacklevel="0f" gamma="0" o:title="" r:id="rId16"/>
            <o:lock v:ext="edit" position="f" selection="f" grouping="f" rotation="f" cropping="f" text="f" aspectratio="t"/>
            <w10:wrap type="none"/>
            <w10:anchorlock/>
          </v:shape>
        </w:pict>
      </w:r>
      <w:r>
        <w:t xml:space="preserve">           </w:t>
      </w:r>
      <w:r>
        <w:rPr>
          <w:rFonts w:ascii="Arial" w:hAnsi="Arial" w:eastAsia="宋体" w:cs="Arial"/>
          <w:lang w:val="en-US" w:eastAsia="zh-CN" w:bidi="ar-SA"/>
        </w:rPr>
        <w:pict>
          <v:shape id="image12.jpg" o:spid="_x0000_s1035" type="#_x0000_t75" style="height:162.8pt;width:184.05pt;rotation:0f;" o:ole="f" fillcolor="#FFFFFF" filled="f" o:preferrelative="f" stroked="f" coordorigin="0,0" coordsize="21600,21600">
            <v:fill on="f" color2="#FFFFFF" focus="0%"/>
            <v:imagedata gain="65536f" blacklevel="0f" gamma="0" o:title="" r:id="rId17"/>
            <o:lock v:ext="edit" position="f" selection="f" grouping="f" rotation="f" cropping="f" text="f" aspectratio="t"/>
            <w10:wrap type="none"/>
            <w10:anchorlock/>
          </v:shape>
        </w:pict>
      </w:r>
    </w:p>
    <w:p>
      <w:r>
        <w:rPr>
          <w:rFonts w:hint="eastAsia"/>
        </w:rPr>
        <w:t>麦芽浆汁装置</w:t>
      </w:r>
    </w:p>
    <w:p>
      <w:r>
        <w:rPr>
          <w:rFonts w:ascii="Arial" w:hAnsi="Arial" w:eastAsia="宋体" w:cs="Arial"/>
          <w:lang w:val="en-US" w:eastAsia="zh-CN" w:bidi="ar-SA"/>
        </w:rPr>
        <w:pict>
          <v:shape id="image13.jpg" o:spid="_x0000_s1036" type="#_x0000_t75" style="height:199.65pt;width:266.15pt;rotation:0f;" o:ole="f" fillcolor="#FFFFFF" filled="f" o:preferrelative="f" stroked="f" coordorigin="0,0" coordsize="21600,21600">
            <v:fill on="f" color2="#FFFFFF" focus="0%"/>
            <v:imagedata gain="65536f" blacklevel="0f" gamma="0" o:title="" r:id="rId18"/>
            <o:lock v:ext="edit" position="f" selection="f" grouping="f" rotation="f" cropping="f" text="f" aspectratio="t"/>
            <w10:wrap type="none"/>
            <w10:anchorlock/>
          </v:shape>
        </w:pict>
      </w:r>
      <w:r>
        <w:t xml:space="preserve">            </w:t>
      </w:r>
      <w:r>
        <w:rPr>
          <w:rFonts w:ascii="Arial" w:hAnsi="Arial" w:eastAsia="宋体" w:cs="Arial"/>
          <w:lang w:val="en-US" w:eastAsia="zh-CN" w:bidi="ar-SA"/>
        </w:rPr>
        <w:pict>
          <v:shape id="image17.jpg" o:spid="_x0000_s1037" type="#_x0000_t75" style="height:137.6pt;width:153.6pt;rotation:0f;" o:ole="f" fillcolor="#FFFFFF" filled="f" o:preferrelative="f" stroked="f" coordorigin="0,0" coordsize="21600,21600">
            <v:fill on="f" color2="#FFFFFF" focus="0%"/>
            <v:imagedata gain="65536f" blacklevel="0f" gamma="0" o:title="" r:id="rId19"/>
            <o:lock v:ext="edit" position="f" selection="f" grouping="f" rotation="f" cropping="f" text="f" aspectratio="t"/>
            <w10:wrap type="none"/>
            <w10:anchorlock/>
          </v:shape>
        </w:pict>
      </w:r>
    </w:p>
    <w:p>
      <w:r>
        <w:rPr>
          <w:rFonts w:hint="eastAsia"/>
        </w:rPr>
        <w:t>热交换装置</w:t>
      </w:r>
    </w:p>
    <w:p>
      <w:r>
        <w:rPr>
          <w:rFonts w:ascii="Arial" w:hAnsi="Arial" w:eastAsia="宋体" w:cs="Arial"/>
          <w:lang w:val="en-US" w:eastAsia="zh-CN" w:bidi="ar-SA"/>
        </w:rPr>
        <w:pict>
          <v:shape id="image18.jpg" o:spid="_x0000_s1038" type="#_x0000_t75" style="height:199.65pt;width:266.15pt;rotation:0f;" o:ole="f" fillcolor="#FFFFFF" filled="f" o:preferrelative="f" stroked="f" coordorigin="0,0" coordsize="21600,21600">
            <v:fill on="f" color2="#FFFFFF" focus="0%"/>
            <v:imagedata gain="65536f" blacklevel="0f" gamma="0" o:title="" r:id="rId20"/>
            <o:lock v:ext="edit" position="f" selection="f" grouping="f" rotation="f" cropping="f" text="f" aspectratio="t"/>
            <w10:wrap type="none"/>
            <w10:anchorlock/>
          </v:shape>
        </w:pict>
      </w:r>
      <w:r>
        <w:t xml:space="preserve">              </w:t>
      </w:r>
      <w:r>
        <w:rPr>
          <w:rFonts w:ascii="Arial" w:hAnsi="Arial" w:eastAsia="宋体" w:cs="Arial"/>
          <w:lang w:val="en-US" w:eastAsia="zh-CN" w:bidi="ar-SA"/>
        </w:rPr>
        <w:pict>
          <v:shape id="image16.jpg" o:spid="_x0000_s1039" type="#_x0000_t75" style="height:176.55pt;width:132.5pt;rotation:0f;" o:ole="f" fillcolor="#FFFFFF" filled="f" o:preferrelative="f" stroked="f" coordorigin="0,0" coordsize="21600,21600">
            <v:fill on="f" color2="#FFFFFF" focus="0%"/>
            <v:imagedata gain="65536f" blacklevel="0f" gamma="0" o:title="" r:id="rId21"/>
            <o:lock v:ext="edit" position="f" selection="f" grouping="f" rotation="f" cropping="f" text="f" aspectratio="t"/>
            <w10:wrap type="none"/>
            <w10:anchorlock/>
          </v:shape>
        </w:pict>
      </w:r>
    </w:p>
    <w:p>
      <w:r>
        <w:rPr>
          <w:rFonts w:hint="eastAsia"/>
        </w:rPr>
        <w:t>过滤装置</w:t>
      </w:r>
    </w:p>
    <w:p>
      <w:r>
        <w:rPr>
          <w:rFonts w:ascii="Arial" w:hAnsi="Arial" w:eastAsia="宋体" w:cs="Arial"/>
          <w:lang w:val="en-US" w:eastAsia="zh-CN" w:bidi="ar-SA"/>
        </w:rPr>
        <w:pict>
          <v:shape id="image15.jpg" o:spid="_x0000_s1040" type="#_x0000_t75" style="height:200.1pt;width:266.75pt;rotation:0f;" o:ole="f" fillcolor="#FFFFFF" filled="f" o:preferrelative="f" stroked="f" coordorigin="0,0" coordsize="21600,21600">
            <v:fill on="f" color2="#FFFFFF" focus="0%"/>
            <v:imagedata gain="65536f" blacklevel="0f" gamma="0" o:title="" r:id="rId22"/>
            <o:lock v:ext="edit" position="f" selection="f" grouping="f" rotation="f" cropping="f" text="f" aspectratio="t"/>
            <w10:wrap type="none"/>
            <w10:anchorlock/>
          </v:shape>
        </w:pict>
      </w:r>
      <w:r>
        <w:t xml:space="preserve">            </w:t>
      </w:r>
      <w:r>
        <w:rPr>
          <w:rFonts w:ascii="Arial" w:hAnsi="Arial" w:eastAsia="宋体" w:cs="Arial"/>
          <w:lang w:val="en-US" w:eastAsia="zh-CN" w:bidi="ar-SA"/>
        </w:rPr>
        <w:pict>
          <v:shape id="image20.jpg" o:spid="_x0000_s1041" type="#_x0000_t75" style="height:140.85pt;width:154.85pt;rotation:0f;" o:ole="f" fillcolor="#FFFFFF" filled="f" o:preferrelative="f" stroked="f" coordorigin="0,0" coordsize="21600,21600">
            <v:fill on="f" color2="#FFFFFF" focus="0%"/>
            <v:imagedata gain="65536f" blacklevel="0f" gamma="0" o:title="" r:id="rId23"/>
            <o:lock v:ext="edit" position="f" selection="f" grouping="f" rotation="f" cropping="f" text="f" aspectratio="t"/>
            <w10:wrap type="none"/>
            <w10:anchorlock/>
          </v:shape>
        </w:pict>
      </w:r>
    </w:p>
    <w:p>
      <w:r>
        <w:t xml:space="preserve">                     </w:t>
      </w:r>
      <w:r>
        <w:rPr>
          <w:rFonts w:ascii="Arial" w:hAnsi="Arial" w:eastAsia="宋体" w:cs="Arial"/>
          <w:lang w:val="en-US" w:eastAsia="zh-CN" w:bidi="ar-SA"/>
        </w:rPr>
        <w:pict>
          <v:shape id="image24.jpg" o:spid="_x0000_s1042" type="#_x0000_t75" style="position:absolute;left:0;margin-left:0pt;margin-top:0pt;height:233.6pt;width:175pt;rotation:0f;z-index:251658240;" o:ole="f" fillcolor="#FFFFFF" filled="f" o:preferrelative="f" stroked="f" coordorigin="0,0" coordsize="21600,21600">
            <v:fill on="f" color2="#FFFFFF" focus="0%"/>
            <v:imagedata gain="65536f" blacklevel="0f" gamma="0" o:title="" r:id="rId24"/>
            <o:lock v:ext="edit" position="f" selection="f" grouping="f" rotation="f" cropping="f" text="f" aspectratio="t"/>
          </v:shape>
        </w:pict>
      </w:r>
      <w:r>
        <w:rPr>
          <w:rFonts w:ascii="Arial" w:hAnsi="Arial" w:eastAsia="宋体" w:cs="Arial"/>
          <w:lang w:val="en-US" w:eastAsia="zh-CN" w:bidi="ar-SA"/>
        </w:rPr>
        <w:pict>
          <v:shape id="image30.jpg" o:spid="_x0000_s1043" type="#_x0000_t75" style="position:absolute;left:0;margin-left:0pt;margin-top:0pt;height:233.7pt;width:175pt;rotation:0f;z-index:251659264;" o:ole="f" fillcolor="#FFFFFF" filled="f" o:preferrelative="f" stroked="f" coordorigin="0,0" coordsize="21600,21600">
            <v:fill on="f" color2="#FFFFFF" focus="0%"/>
            <v:imagedata gain="65536f" blacklevel="0f" gamma="0" o:title="" r:id="rId25"/>
            <o:lock v:ext="edit" position="f" selection="f" grouping="f" rotation="f" cropping="f" text="f" aspectratio="t"/>
          </v:shape>
        </w:pict>
      </w:r>
    </w:p>
    <w:p>
      <w:r>
        <w:t xml:space="preserve">                       </w:t>
      </w:r>
      <w:r>
        <w:rPr>
          <w:rFonts w:ascii="Arial" w:hAnsi="Arial" w:eastAsia="宋体" w:cs="Arial"/>
          <w:lang w:val="en-US" w:eastAsia="zh-CN" w:bidi="ar-SA"/>
        </w:rPr>
        <w:pict>
          <v:shape id="image26.jpg" o:spid="_x0000_s1044" type="#_x0000_t75" style="position:absolute;left:0;margin-left:0pt;margin-top:0pt;height:228.75pt;width:172.15pt;rotation:0f;z-index:251660288;" o:ole="f" fillcolor="#FFFFFF" filled="f" o:preferrelative="f" stroked="f" coordorigin="0,0" coordsize="21600,21600">
            <v:fill on="f" color2="#FFFFFF" focus="0%"/>
            <v:imagedata gain="65536f" blacklevel="0f" gamma="0" o:title="" r:id="rId26"/>
            <o:lock v:ext="edit" position="f" selection="f" grouping="f" rotation="f" cropping="f" text="f" aspectratio="t"/>
          </v:shape>
        </w:pict>
      </w:r>
      <w:r>
        <w:rPr>
          <w:rFonts w:ascii="Arial" w:hAnsi="Arial" w:eastAsia="宋体" w:cs="Arial"/>
          <w:lang w:val="en-US" w:eastAsia="zh-CN" w:bidi="ar-SA"/>
        </w:rPr>
        <w:pict>
          <v:shape id="image28.jpg" o:spid="_x0000_s1045" type="#_x0000_t75" style="position:absolute;left:0;margin-left:0pt;margin-top:0pt;height:228.95pt;width:176.5pt;rotation:0f;z-index:251661312;" o:ole="f" fillcolor="#FFFFFF" filled="f" o:preferrelative="f" stroked="f" coordorigin="0,0" coordsize="21600,21600">
            <v:fill on="f" color2="#FFFFFF" focus="0%"/>
            <v:imagedata croptop="1503f" gain="65536f" blacklevel="0f" gamma="0" o:title="" r:id="rId27"/>
            <o:lock v:ext="edit" position="f" selection="f" grouping="f" rotation="f" cropping="f" text="f" aspectratio="t"/>
          </v:shape>
        </w:pict>
      </w:r>
    </w:p>
    <w:p>
      <w:r>
        <w:t xml:space="preserve">                       </w:t>
      </w:r>
      <w:r>
        <w:rPr>
          <w:rFonts w:ascii="Arial" w:hAnsi="Arial" w:eastAsia="宋体" w:cs="Arial"/>
          <w:lang w:val="en-US" w:eastAsia="zh-CN" w:bidi="ar-SA"/>
        </w:rPr>
        <w:pict>
          <v:shape id="image25.jpg" o:spid="_x0000_s1046" type="#_x0000_t75" style="position:absolute;left:0;margin-left:0pt;margin-top:0pt;height:228.75pt;width:171.35pt;rotation:0f;z-index:251662336;" o:ole="f" fillcolor="#FFFFFF" filled="f" o:preferrelative="f" stroked="f" coordorigin="0,0" coordsize="21600,21600">
            <v:fill on="f" color2="#FFFFFF" focus="0%"/>
            <v:imagedata gain="65536f" blacklevel="0f" gamma="0" o:title="" r:id="rId28"/>
            <o:lock v:ext="edit" position="f" selection="f" grouping="f" rotation="f" cropping="f" text="f" aspectratio="t"/>
          </v:shape>
        </w:pict>
      </w:r>
      <w:r>
        <w:rPr>
          <w:rFonts w:ascii="Arial" w:hAnsi="Arial" w:eastAsia="宋体" w:cs="Arial"/>
          <w:lang w:val="en-US" w:eastAsia="zh-CN" w:bidi="ar-SA"/>
        </w:rPr>
        <w:pict>
          <v:shape id="image27.jpg" o:spid="_x0000_s1047" type="#_x0000_t75" style="position:absolute;left:0;margin-left:0pt;margin-top:0pt;height:228.6pt;width:170.95pt;rotation:0f;z-index:251663360;" o:ole="f" fillcolor="#FFFFFF" filled="f" o:preferrelative="f" stroked="f" coordorigin="0,0" coordsize="21600,21600">
            <v:fill on="f" color2="#FFFFFF" focus="0%"/>
            <v:imagedata gain="65536f" blacklevel="0f" gamma="0" o:title="" r:id="rId29"/>
            <o:lock v:ext="edit" position="f" selection="f" grouping="f" rotation="f" cropping="f" text="f" aspectratio="t"/>
          </v:shape>
        </w:pict>
      </w:r>
    </w:p>
    <w:p/>
    <w:p>
      <w:r>
        <w:t xml:space="preserve">     </w:t>
      </w:r>
      <w:r>
        <w:rPr>
          <w:rFonts w:ascii="Arial" w:hAnsi="Arial" w:eastAsia="宋体" w:cs="Arial"/>
          <w:lang w:val="en-US" w:eastAsia="zh-CN" w:bidi="ar-SA"/>
        </w:rPr>
        <w:pict>
          <v:shape id="image9.jpg" o:spid="_x0000_s1048" type="#_x0000_t75" style="height:160.9pt;width:212.65pt;rotation:0f;" o:ole="f" fillcolor="#FFFFFF" filled="f" o:preferrelative="f" stroked="f" coordorigin="0,0" coordsize="21600,21600">
            <v:fill on="f" color2="#FFFFFF" focus="0%"/>
            <v:imagedata gain="65536f" blacklevel="0f" gamma="0" o:title="" r:id="rId30"/>
            <o:lock v:ext="edit" position="f" selection="f" grouping="f" rotation="f" cropping="f" text="f" aspectratio="t"/>
            <w10:wrap type="none"/>
            <w10:anchorlock/>
          </v:shape>
        </w:pict>
      </w:r>
      <w:r>
        <w:t xml:space="preserve">      </w:t>
      </w:r>
      <w:r>
        <w:rPr>
          <w:rFonts w:ascii="Arial" w:hAnsi="Arial" w:eastAsia="宋体" w:cs="Arial"/>
          <w:lang w:val="en-US" w:eastAsia="zh-CN" w:bidi="ar-SA"/>
        </w:rPr>
        <w:pict>
          <v:shape id="image19.jpg" o:spid="_x0000_s1049" type="#_x0000_t75" style="height:161.4pt;width:215.75pt;rotation:0f;" o:ole="f" fillcolor="#FFFFFF" filled="f" o:preferrelative="f" stroked="f" coordorigin="0,0" coordsize="21600,21600">
            <v:fill on="f" color2="#FFFFFF" focus="0%"/>
            <v:imagedata gain="65536f" blacklevel="0f" gamma="0" o:title="" r:id="rId31"/>
            <o:lock v:ext="edit" position="f" selection="f" grouping="f" rotation="f" cropping="f" text="f" aspectratio="t"/>
            <w10:wrap type="none"/>
            <w10:anchorlock/>
          </v:shape>
        </w:pict>
      </w:r>
    </w:p>
    <w:p>
      <w:r>
        <w:rPr>
          <w:rFonts w:ascii="Arial" w:hAnsi="Arial" w:eastAsia="宋体" w:cs="Arial"/>
          <w:lang w:val="en-US" w:eastAsia="zh-CN" w:bidi="ar-SA"/>
        </w:rPr>
        <w:pict>
          <v:shape id="image4.jpg" o:spid="_x0000_s1050" type="#_x0000_t75" style="height:159.5pt;width:212.65pt;rotation:0f;" o:ole="f" fillcolor="#FFFFFF" filled="f" o:preferrelative="f" stroked="f" coordorigin="0,0" coordsize="21600,21600">
            <v:fill on="f" color2="#FFFFFF" focus="0%"/>
            <v:imagedata gain="65536f" blacklevel="0f" gamma="0" o:title="" r:id="rId32"/>
            <o:lock v:ext="edit" position="f" selection="f" grouping="f" rotation="f" cropping="f" text="f" aspectratio="t"/>
            <w10:wrap type="none"/>
            <w10:anchorlock/>
          </v:shape>
        </w:pict>
      </w:r>
      <w:r>
        <w:t xml:space="preserve">      </w:t>
      </w:r>
      <w:r>
        <w:rPr>
          <w:rFonts w:ascii="Arial" w:hAnsi="Arial" w:eastAsia="宋体" w:cs="Arial"/>
          <w:lang w:val="en-US" w:eastAsia="zh-CN" w:bidi="ar-SA"/>
        </w:rPr>
        <w:pict>
          <v:shape id="image8.jpg" o:spid="_x0000_s1051" type="#_x0000_t75" style="height:159.5pt;width:213.3pt;rotation:0f;" o:ole="f" fillcolor="#FFFFFF" filled="f" o:preferrelative="f" stroked="f" coordorigin="0,0" coordsize="21600,21600">
            <v:fill on="f" color2="#FFFFFF" focus="0%"/>
            <v:imagedata gain="65536f" blacklevel="0f" gamma="0" o:title="" r:id="rId33"/>
            <o:lock v:ext="edit" position="f" selection="f" grouping="f" rotation="f" cropping="f" text="f" aspectratio="t"/>
            <w10:wrap type="none"/>
            <w10:anchorlock/>
          </v:shape>
        </w:pict>
      </w:r>
    </w:p>
    <w:p>
      <w:r>
        <w:rPr>
          <w:rFonts w:ascii="Arial" w:hAnsi="Arial" w:eastAsia="宋体" w:cs="Arial"/>
          <w:lang w:val="en-US" w:eastAsia="zh-CN" w:bidi="ar-SA"/>
        </w:rPr>
        <w:pict>
          <v:shape id="image2.jpg" o:spid="_x0000_s1052" type="#_x0000_t75" style="height:160.45pt;width:213.3pt;rotation:0f;" o:ole="f" fillcolor="#FFFFFF" filled="f" o:preferrelative="f" stroked="f" coordorigin="0,0" coordsize="21600,21600">
            <v:fill on="f" color2="#FFFFFF" focus="0%"/>
            <v:imagedata gain="65536f" blacklevel="0f" gamma="0" o:title="" r:id="rId34"/>
            <o:lock v:ext="edit" position="f" selection="f" grouping="f" rotation="f" cropping="f" text="f" aspectratio="t"/>
            <w10:wrap type="none"/>
            <w10:anchorlock/>
          </v:shape>
        </w:pict>
      </w:r>
      <w:r>
        <w:t xml:space="preserve">      </w:t>
      </w:r>
      <w:r>
        <w:rPr>
          <w:rFonts w:ascii="Arial" w:hAnsi="Arial" w:eastAsia="宋体" w:cs="Arial"/>
          <w:lang w:val="en-US" w:eastAsia="zh-CN" w:bidi="ar-SA"/>
        </w:rPr>
        <w:pict>
          <v:shape id="image6.jpg" o:spid="_x0000_s1053" type="#_x0000_t75" style="height:159.5pt;width:212.65pt;rotation:0f;" o:ole="f" fillcolor="#FFFFFF" filled="f" o:preferrelative="f" stroked="f" coordorigin="0,0" coordsize="21600,21600">
            <v:fill on="f" color2="#FFFFFF" focus="0%"/>
            <v:imagedata gain="65536f" blacklevel="0f" gamma="0" o:title="" r:id="rId35"/>
            <o:lock v:ext="edit" position="f" selection="f" grouping="f" rotation="f" cropping="f" text="f" aspectratio="t"/>
            <w10:wrap type="none"/>
            <w10:anchorlock/>
          </v:shape>
        </w:pict>
      </w:r>
      <w:r>
        <w:t xml:space="preserve"> </w:t>
      </w:r>
    </w:p>
    <w:p/>
    <w:p/>
    <w:p>
      <w:r>
        <w:rPr>
          <w:rFonts w:hint="eastAsia"/>
        </w:rPr>
        <w:t>为什么我们肯定这是划算的资产并且具有相当高的回报率</w:t>
      </w:r>
      <w:r>
        <w:t>?</w:t>
      </w:r>
    </w:p>
    <w:p>
      <w:r>
        <w:rPr>
          <w:rFonts w:hint="eastAsia"/>
        </w:rPr>
        <w:t>最近8年以来的趋势</w:t>
      </w:r>
      <w:r>
        <w:t xml:space="preserve"> – </w:t>
      </w:r>
      <w:r>
        <w:rPr>
          <w:rFonts w:hint="eastAsia"/>
        </w:rPr>
        <w:t>各地区的和私人的啤酒酿酒商的生产规模都在扩大。新鲜度、工艺技术和崇尚品质带来自己的成果，而对品牌产品的需求量不可避免地在减少。从</w:t>
      </w:r>
      <w:r>
        <w:t xml:space="preserve"> 2010 </w:t>
      </w:r>
      <w:r>
        <w:rPr>
          <w:rFonts w:hint="eastAsia"/>
        </w:rPr>
        <w:t>至</w:t>
      </w:r>
      <w:r>
        <w:t xml:space="preserve"> 2018 </w:t>
      </w:r>
      <w:r>
        <w:rPr>
          <w:rFonts w:hint="eastAsia"/>
        </w:rPr>
        <w:t>年地区省份的一些公司轻松地《搞到了》几乎百分之十五的消费者。</w:t>
      </w:r>
    </w:p>
    <w:p/>
    <w:p>
      <w:r>
        <w:t xml:space="preserve">2019 </w:t>
      </w:r>
      <w:r>
        <w:rPr>
          <w:rFonts w:hint="eastAsia"/>
        </w:rPr>
        <w:t>年无酒精饮料的市场趋势</w:t>
      </w:r>
    </w:p>
    <w:p>
      <w:r>
        <w:rPr>
          <w:rFonts w:hint="eastAsia"/>
        </w:rPr>
        <w:t>据</w:t>
      </w:r>
      <w:r>
        <w:t>BusinesStat</w:t>
      </w:r>
      <w:r>
        <w:rPr>
          <w:rFonts w:hint="eastAsia"/>
        </w:rPr>
        <w:t>评估</w:t>
      </w:r>
      <w:r>
        <w:t>, 2014-2018</w:t>
      </w:r>
      <w:r>
        <w:rPr>
          <w:rFonts w:hint="eastAsia"/>
        </w:rPr>
        <w:t>年无酒经饮料在俄罗斯销售增长了</w:t>
      </w:r>
      <w:r>
        <w:t xml:space="preserve"> 6,0%: </w:t>
      </w:r>
      <w:r>
        <w:rPr>
          <w:rFonts w:hint="eastAsia"/>
        </w:rPr>
        <w:t>从</w:t>
      </w:r>
      <w:r>
        <w:t xml:space="preserve"> 156</w:t>
      </w:r>
      <w:r>
        <w:rPr>
          <w:rFonts w:hint="eastAsia"/>
        </w:rPr>
        <w:t>亿升到</w:t>
      </w:r>
      <w:r>
        <w:t xml:space="preserve"> 165</w:t>
      </w:r>
      <w:r>
        <w:rPr>
          <w:rFonts w:hint="eastAsia"/>
        </w:rPr>
        <w:t>亿升。</w:t>
      </w:r>
      <w:r>
        <w:t xml:space="preserve"> </w:t>
      </w:r>
    </w:p>
    <w:p>
      <w:r>
        <w:t xml:space="preserve"> </w:t>
      </w:r>
      <w:r>
        <w:rPr>
          <w:rFonts w:hint="eastAsia"/>
        </w:rPr>
        <w:t>2018年，在俄罗斯联邦无酒精饮料市场上，产量达到136亿升，相对2017年增长了</w:t>
      </w:r>
      <w:r>
        <w:t>8,3% </w:t>
      </w:r>
      <w:r>
        <w:rPr>
          <w:rFonts w:hint="eastAsia"/>
        </w:rPr>
        <w:t>。</w:t>
      </w:r>
    </w:p>
    <w:p>
      <w:r>
        <w:rPr>
          <w:rFonts w:hint="eastAsia"/>
        </w:rPr>
        <w:t>《带汽饮料》品种的消费价格涨幅最高，在2018年从</w:t>
      </w:r>
      <w:r>
        <w:t xml:space="preserve">38,42 </w:t>
      </w:r>
      <w:r>
        <w:rPr>
          <w:rFonts w:hint="eastAsia"/>
        </w:rPr>
        <w:t>到</w:t>
      </w:r>
      <w:r>
        <w:t xml:space="preserve"> 39,63</w:t>
      </w:r>
      <w:r>
        <w:rPr>
          <w:rFonts w:hint="eastAsia"/>
        </w:rPr>
        <w:t>卢布/升，产品价格增长了</w:t>
      </w:r>
      <w:r>
        <w:t>3,15%</w:t>
      </w:r>
      <w:r>
        <w:rPr>
          <w:rFonts w:hint="eastAsia"/>
        </w:rPr>
        <w:t>。</w:t>
      </w:r>
    </w:p>
    <w:p>
      <w:r>
        <w:rPr>
          <w:rFonts w:hint="eastAsia"/>
        </w:rPr>
        <w:t>俄罗斯无酒精饮料零售规模增加了8.59%，2018年产品总销售量达到了4522.6亿卢布。</w:t>
      </w:r>
      <w:r>
        <w:t xml:space="preserve"> </w:t>
      </w:r>
    </w:p>
    <w:p>
      <w:r>
        <w:rPr>
          <w:rFonts w:hint="eastAsia"/>
        </w:rPr>
        <w:t>从</w:t>
      </w:r>
      <w:r>
        <w:t xml:space="preserve"> 2014-2018</w:t>
      </w:r>
      <w:r>
        <w:rPr>
          <w:rFonts w:hint="eastAsia"/>
        </w:rPr>
        <w:t>年，在无酒精饮料市场上，进口的部分显出下降的趋势。在这个期末，它们达到</w:t>
      </w:r>
      <w:r>
        <w:t xml:space="preserve"> 6169,9 </w:t>
      </w:r>
      <w:r>
        <w:rPr>
          <w:rFonts w:hint="eastAsia"/>
        </w:rPr>
        <w:t>百万升。与2014年比较下降了</w:t>
      </w:r>
      <w:r>
        <w:t xml:space="preserve"> 15,12%</w:t>
      </w:r>
      <w:r>
        <w:rPr>
          <w:rFonts w:hint="eastAsia"/>
        </w:rPr>
        <w:t>。</w:t>
      </w:r>
    </w:p>
    <w:p>
      <w:r>
        <w:rPr>
          <w:rFonts w:hint="eastAsia"/>
        </w:rPr>
        <w:t>从</w:t>
      </w:r>
      <w:r>
        <w:t xml:space="preserve"> 2020</w:t>
      </w:r>
      <w:r>
        <w:rPr>
          <w:rFonts w:hint="eastAsia"/>
        </w:rPr>
        <w:t>至</w:t>
      </w:r>
      <w:r>
        <w:t xml:space="preserve">2023 </w:t>
      </w:r>
      <w:r>
        <w:rPr>
          <w:rFonts w:hint="eastAsia"/>
        </w:rPr>
        <w:t>年俄罗斯的无酒精饮料销售将会呈稳定的上升趋势</w:t>
      </w:r>
      <w:r>
        <w:t xml:space="preserve"> – </w:t>
      </w:r>
      <w:r>
        <w:rPr>
          <w:rFonts w:hint="eastAsia"/>
        </w:rPr>
        <w:t>每年平均上涨</w:t>
      </w:r>
      <w:r>
        <w:t xml:space="preserve"> 1,8% </w:t>
      </w:r>
      <w:r>
        <w:rPr>
          <w:rFonts w:hint="eastAsia"/>
        </w:rPr>
        <w:t>，无酒精饮料的品种也很多，另外，经济危机过后餐饮业的复苏对产品的销售也起到了一定的影响。</w:t>
      </w:r>
    </w:p>
    <w:p>
      <w:pPr>
        <w:rPr>
          <w:rFonts w:hint="eastAsia"/>
        </w:rPr>
      </w:pPr>
    </w:p>
    <w:p>
      <w:r>
        <w:rPr>
          <w:rFonts w:hint="eastAsia"/>
        </w:rPr>
        <w:t>无酒精饮料市场趋势</w:t>
      </w:r>
    </w:p>
    <w:p/>
    <w:p>
      <w:r>
        <w:rPr>
          <w:rFonts w:hint="eastAsia"/>
        </w:rPr>
        <w:t>地区化</w:t>
      </w:r>
    </w:p>
    <w:p>
      <w:r>
        <w:rPr>
          <w:rFonts w:hint="eastAsia"/>
        </w:rPr>
        <w:t>无酒精饮料的地区品牌正在发展，它们有自己的消费群体，与很多联邦级的销售网络合作，在与世界品牌的竞争中站稳了脚跟。地区化-在各个行业的生意场上成了流行的趋势，消费者越来越倾向于支持地方的生产商。</w:t>
      </w:r>
    </w:p>
    <w:p>
      <w:r>
        <w:rPr>
          <w:rFonts w:hint="eastAsia"/>
        </w:rPr>
        <w:t>健康的生活方式</w:t>
      </w:r>
    </w:p>
    <w:p>
      <w:r>
        <w:rPr>
          <w:rFonts w:hint="eastAsia"/>
        </w:rPr>
        <w:t>一些大公司早已开始发展增加公司健康产品品种的趋势，并且继续保持该种趋势。根据百事可乐公司官方网站的数据显示，公司将低糖饮料产品品种扩大了43%。</w:t>
      </w:r>
    </w:p>
    <w:p/>
    <w:p>
      <w:r>
        <w:rPr>
          <w:rFonts w:hint="eastAsia"/>
        </w:rPr>
        <w:t>扩大生产量</w:t>
      </w:r>
    </w:p>
    <w:p>
      <w:r>
        <w:rPr>
          <w:rFonts w:hint="eastAsia"/>
        </w:rPr>
        <w:t>地方的无酒精饮料厂家在这个背景下展示了在市场上有竞争力的成果。</w:t>
      </w:r>
    </w:p>
    <w:p>
      <w:r>
        <w:rPr>
          <w:rFonts w:hint="eastAsia"/>
        </w:rPr>
        <w:t>（</w:t>
      </w:r>
      <w:r>
        <w:t>на картинке</w:t>
      </w:r>
      <w:r>
        <w:rPr>
          <w:rFonts w:hint="eastAsia"/>
        </w:rPr>
        <w:t>）</w:t>
      </w:r>
    </w:p>
    <w:p>
      <w:r>
        <w:rPr>
          <w:rFonts w:hint="eastAsia"/>
        </w:rPr>
        <w:t>俄罗斯无酒精饮料市场</w:t>
      </w:r>
      <w:r>
        <w:rPr>
          <w:rFonts w:hint="eastAsia"/>
          <w:lang w:eastAsia="zh-CN"/>
        </w:rPr>
        <w:t>：</w:t>
      </w:r>
      <w:r>
        <w:rPr>
          <w:rFonts w:hint="eastAsia"/>
        </w:rPr>
        <w:t>果汁</w:t>
      </w:r>
      <w:r>
        <w:rPr>
          <w:rFonts w:hint="eastAsia"/>
          <w:lang w:eastAsia="zh-CN"/>
        </w:rPr>
        <w:t>、</w:t>
      </w:r>
      <w:r>
        <w:rPr>
          <w:rFonts w:hint="eastAsia"/>
        </w:rPr>
        <w:t>无酒精带汽饮料</w:t>
      </w:r>
      <w:r>
        <w:rPr>
          <w:rFonts w:hint="eastAsia"/>
          <w:lang w:eastAsia="zh-CN"/>
        </w:rPr>
        <w:t>、</w:t>
      </w:r>
      <w:r>
        <w:rPr>
          <w:rFonts w:hint="eastAsia"/>
        </w:rPr>
        <w:t>咖啡</w:t>
      </w:r>
      <w:r>
        <w:rPr>
          <w:rFonts w:hint="eastAsia"/>
          <w:lang w:eastAsia="zh-CN"/>
        </w:rPr>
        <w:t>、</w:t>
      </w:r>
      <w:r>
        <w:rPr>
          <w:rFonts w:hint="eastAsia"/>
        </w:rPr>
        <w:t>水</w:t>
      </w:r>
      <w:r>
        <w:rPr>
          <w:rFonts w:hint="eastAsia"/>
          <w:lang w:eastAsia="zh-CN"/>
        </w:rPr>
        <w:t>、</w:t>
      </w:r>
      <w:r>
        <w:rPr>
          <w:rFonts w:hint="eastAsia"/>
        </w:rPr>
        <w:t>茶</w:t>
      </w:r>
      <w:r>
        <w:rPr>
          <w:rFonts w:hint="eastAsia"/>
          <w:lang w:eastAsia="zh-CN"/>
        </w:rPr>
        <w:t>、</w:t>
      </w:r>
      <w:r>
        <w:rPr>
          <w:rFonts w:hint="eastAsia"/>
        </w:rPr>
        <w:t>其他</w:t>
      </w:r>
    </w:p>
    <w:p/>
    <w:p>
      <w:r>
        <w:rPr>
          <w:rFonts w:ascii="Arial" w:hAnsi="Arial" w:eastAsia="宋体" w:cs="Arial"/>
          <w:lang w:val="en-US" w:eastAsia="zh-CN" w:bidi="ar-SA"/>
        </w:rPr>
        <w:pict>
          <v:shape id="image3.jpg" o:spid="_x0000_s1054" type="#_x0000_t75" style="height:207.8pt;width:372.75pt;rotation:0f;" o:ole="f" fillcolor="#FFFFFF" filled="f" o:preferrelative="f" stroked="f" coordorigin="0,0" coordsize="21600,21600">
            <v:fill on="f" color2="#FFFFFF" focus="0%"/>
            <v:imagedata gain="65536f" blacklevel="0f" gamma="0" o:title="" r:id="rId36"/>
            <o:lock v:ext="edit" position="f" selection="f" grouping="f" rotation="f" cropping="f" text="f" aspectratio="t"/>
            <w10:wrap type="none"/>
            <w10:anchorlock/>
          </v:shape>
        </w:pict>
      </w:r>
    </w:p>
    <w:p/>
    <w:tbl>
      <w:tblPr>
        <w:tblStyle w:val="31"/>
        <w:tblW w:w="8931" w:type="dxa"/>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6"/>
        <w:gridCol w:w="8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6" w:type="dxa"/>
            <w:shd w:val="clear" w:color="auto" w:fill="E4E3E2"/>
            <w:vAlign w:val="center"/>
          </w:tcPr>
          <w:p/>
        </w:tc>
        <w:tc>
          <w:tcPr>
            <w:tcW w:w="8875" w:type="dxa"/>
            <w:shd w:val="clear" w:color="auto" w:fill="E4E3E2"/>
            <w:vAlign w:val="center"/>
          </w:tcPr>
          <w:p/>
          <w:p>
            <w:r>
              <w:rPr>
                <w:rFonts w:hint="eastAsia"/>
              </w:rPr>
              <w:t>雅尼娜</w:t>
            </w:r>
            <w:r>
              <w:br/>
            </w:r>
            <w:r>
              <w:rPr>
                <w:rFonts w:hint="eastAsia"/>
              </w:rPr>
              <w:t>《巴伐利亚》有限责任公司</w:t>
            </w:r>
          </w:p>
          <w:p>
            <w:r>
              <w:rPr>
                <w:rFonts w:hint="eastAsia"/>
              </w:rPr>
              <w:t>新西伯利亚市</w:t>
            </w:r>
          </w:p>
          <w:p>
            <w:r>
              <w:rPr>
                <w:rFonts w:hint="eastAsia"/>
              </w:rPr>
              <w:t>电话：+79139273636</w:t>
            </w:r>
          </w:p>
          <w:p/>
        </w:tc>
      </w:tr>
    </w:tbl>
    <w:p/>
    <w:p>
      <w:r>
        <w:rPr>
          <w:rFonts w:hint="eastAsia"/>
        </w:rPr>
        <w:t>P.s.</w:t>
      </w:r>
    </w:p>
    <w:p>
      <w:r>
        <w:t>现有的土地可以允许增加用于生产铝罐或玻璃瓶包装饮料的设备。</w:t>
      </w:r>
    </w:p>
    <w:p>
      <w:r>
        <w:t>电和水的容量可以增加</w:t>
      </w:r>
      <w:r>
        <w:rPr>
          <w:rFonts w:hint="eastAsia"/>
        </w:rPr>
        <w:t>产品</w:t>
      </w:r>
      <w:r>
        <w:t>产量：啤酒、水和其他饮料。</w:t>
      </w:r>
    </w:p>
    <w:p>
      <w:r>
        <w:t>由于额外的净化和软化作用，企业生产的所有饮料（包括水）都具有</w:t>
      </w:r>
      <w:r>
        <w:rPr>
          <w:rFonts w:hint="eastAsia"/>
        </w:rPr>
        <w:t>较</w:t>
      </w:r>
      <w:r>
        <w:t>高品质。</w:t>
      </w:r>
    </w:p>
    <w:p>
      <w:r>
        <w:t>西伯利亚地区的首府是可以直接喝自来水而不必担心会危害健康的几大城市之一。</w:t>
      </w:r>
    </w:p>
    <w:p>
      <w:r>
        <w:t>根据俄罗斯国家消费者监查局地方分局</w:t>
      </w:r>
      <w:r>
        <w:t>Rospotrebnadzor</w:t>
      </w:r>
      <w:r>
        <w:t>的数据，</w:t>
      </w:r>
      <w:r>
        <w:t>2019</w:t>
      </w:r>
      <w:r>
        <w:t>年新西伯利亚市的自来水质量符合卫生</w:t>
      </w:r>
      <w:r>
        <w:t>-</w:t>
      </w:r>
      <w:r>
        <w:t>化学和微生物指标的卫生防疫标准。</w:t>
      </w:r>
      <w:bookmarkStart w:id="0" w:name="_GoBack"/>
      <w:bookmarkEnd w:id="0"/>
    </w:p>
    <w:sectPr>
      <w:headerReference r:id="rId4" w:type="first"/>
      <w:footerReference r:id="rId6" w:type="first"/>
      <w:footerReference r:id="rId5" w:type="default"/>
      <w:pgSz w:w="11906" w:h="16838"/>
      <w:pgMar w:top="851" w:right="707" w:bottom="1134" w:left="1843" w:header="720" w:footer="360" w:gutter="0"/>
      <w:pgNumType w:start="1"/>
      <w:cols w:space="720"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Noto Sans Symbols">
    <w:altName w:val="Times New Roman"/>
    <w:panose1 w:val="00000000000000000000"/>
    <w:charset w:val="00"/>
    <w:family w:val="auto"/>
    <w:pitch w:val="default"/>
    <w:sig w:usb0="00000000" w:usb1="00000000" w:usb2="00000000" w:usb3="00000000" w:csb0="00040001" w:csb1="00000000"/>
  </w:font>
  <w:font w:name="Microsoft JhengHei">
    <w:panose1 w:val="020B0604030504040204"/>
    <w:charset w:val="88"/>
    <w:family w:val="auto"/>
    <w:pitch w:val="default"/>
    <w:sig w:usb0="00000087" w:usb1="28AF4000" w:usb2="00000016" w:usb3="00000000" w:csb0="00100009" w:csb1="00000000"/>
  </w:font>
  <w:font w:name="Georgia">
    <w:panose1 w:val="02040502050405020303"/>
    <w:charset w:val="00"/>
    <w:family w:val="auto"/>
    <w:pitch w:val="default"/>
    <w:sig w:usb0="00000287" w:usb1="00000000" w:usb2="00000000" w:usb3="00000000" w:csb0="2000009F" w:csb1="00000000"/>
  </w:font>
  <w:font w:name="Century Gothic">
    <w:altName w:val="Segoe Print"/>
    <w:panose1 w:val="020B0502020202020204"/>
    <w:charset w:val="00"/>
    <w:family w:val="auto"/>
    <w:pitch w:val="default"/>
    <w:sig w:usb0="00000287" w:usb1="00000000" w:usb2="00000000" w:usb3="00000000" w:csb0="0000009F" w:csb1="00000000"/>
  </w:font>
  <w:font w:name="Cambria">
    <w:panose1 w:val="02040503050406030204"/>
    <w:charset w:val="00"/>
    <w:family w:val="auto"/>
    <w:pitch w:val="default"/>
    <w:sig w:usb0="E00002FF" w:usb1="400004FF" w:usb2="00000000" w:usb3="00000000" w:csb0="2000019F" w:csb1="00000000"/>
  </w:font>
  <w:font w:name="Calibri">
    <w:panose1 w:val="020F0502020204030204"/>
    <w:charset w:val="00"/>
    <w:family w:val="auto"/>
    <w:pitch w:val="default"/>
    <w:sig w:usb0="E00002FF" w:usb1="4000ACFF" w:usb2="00000001" w:usb3="00000000" w:csb0="2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2"/>
      <w:jc w:val="center"/>
    </w:pPr>
    <w:r>
      <w:fldChar w:fldCharType="begin"/>
    </w:r>
    <w:r>
      <w:instrText xml:space="preserve"> PAGE   \* MERGEFORMAT </w:instrText>
    </w:r>
    <w:r>
      <w:fldChar w:fldCharType="separate"/>
    </w:r>
    <w:r>
      <w:t>2</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3"/>
      <w:widowControl w:val="0"/>
      <w:spacing w:line="276" w:lineRule="auto"/>
      <w:rPr>
        <w:color w:val="000000"/>
      </w:rPr>
    </w:pPr>
  </w:p>
  <w:tbl>
    <w:tblPr>
      <w:tblStyle w:val="32"/>
      <w:tblW w:w="98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609"/>
      <w:gridCol w:w="12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8609" w:type="dxa"/>
          <w:vAlign w:val="top"/>
        </w:tcPr>
        <w:p>
          <w:pPr>
            <w:pStyle w:val="3"/>
            <w:spacing w:before="60"/>
            <w:ind w:left="144" w:right="144"/>
            <w:rPr>
              <w:i/>
              <w:color w:val="4C483D"/>
              <w:sz w:val="18"/>
              <w:szCs w:val="18"/>
            </w:rPr>
          </w:pPr>
          <w:r>
            <w:rPr>
              <w:rFonts w:eastAsia="Arial"/>
              <w:i/>
              <w:color w:val="4C483D"/>
              <w:sz w:val="18"/>
              <w:szCs w:val="18"/>
            </w:rPr>
            <w:t>Коммерческое предложене  ООО « Бавария»</w:t>
          </w:r>
        </w:p>
      </w:tc>
      <w:tc>
        <w:tcPr>
          <w:tcW w:w="1207" w:type="dxa"/>
          <w:vAlign w:val="top"/>
        </w:tcPr>
        <w:p>
          <w:pPr>
            <w:pStyle w:val="3"/>
            <w:spacing w:before="60"/>
            <w:ind w:left="144" w:right="144"/>
            <w:rPr>
              <w:i/>
              <w:color w:val="4C483D"/>
              <w:sz w:val="18"/>
              <w:szCs w:val="18"/>
            </w:rPr>
          </w:pPr>
          <w:r>
            <w:rPr>
              <w:i/>
              <w:color w:val="4C483D"/>
              <w:sz w:val="18"/>
              <w:szCs w:val="18"/>
            </w:rPr>
            <w:fldChar w:fldCharType="begin"/>
          </w:r>
          <w:r>
            <w:rPr>
              <w:rFonts w:eastAsia="Arial"/>
              <w:i/>
              <w:color w:val="4C483D"/>
              <w:sz w:val="18"/>
              <w:szCs w:val="18"/>
            </w:rPr>
            <w:instrText xml:space="preserve">PAGE</w:instrText>
          </w:r>
          <w:r>
            <w:rPr>
              <w:i/>
              <w:color w:val="4C483D"/>
              <w:sz w:val="18"/>
              <w:szCs w:val="18"/>
            </w:rPr>
            <w:fldChar w:fldCharType="separate"/>
          </w:r>
          <w:r>
            <w:rPr>
              <w:rFonts w:eastAsia="Arial"/>
              <w:i/>
              <w:color w:val="4C483D"/>
              <w:sz w:val="18"/>
              <w:szCs w:val="18"/>
            </w:rPr>
            <w:t>1</w:t>
          </w:r>
          <w:r>
            <w:rPr>
              <w:i/>
              <w:color w:val="4C483D"/>
              <w:sz w:val="18"/>
              <w:szCs w:val="18"/>
            </w:rPr>
            <w:fldChar w:fldCharType="end"/>
          </w:r>
        </w:p>
      </w:tc>
    </w:tr>
  </w:tbl>
  <w:p>
    <w:pPr>
      <w:pStyle w:val="3"/>
      <w:rPr>
        <w:i/>
        <w:color w:val="000000"/>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3"/>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720"/>
  <w:displayHorizontalDrawingGridEvery w:val="1"/>
  <w:displayVerticalDrawingGridEvery w:val="1"/>
  <w:characterSpacingControl w:val="doNotCompress"/>
  <w:compat>
    <w:spaceForUL/>
    <w:doNotLeaveBackslashAlone/>
    <w:ulTrailSpac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095F98"/>
    <w:rsid w:val="00021793"/>
    <w:rsid w:val="0002709B"/>
    <w:rsid w:val="00095F98"/>
    <w:rsid w:val="000C21CB"/>
    <w:rsid w:val="000C7BCC"/>
    <w:rsid w:val="00137EAB"/>
    <w:rsid w:val="00163565"/>
    <w:rsid w:val="0019716F"/>
    <w:rsid w:val="001A0FD9"/>
    <w:rsid w:val="001B2AD2"/>
    <w:rsid w:val="001B70E6"/>
    <w:rsid w:val="001D11A3"/>
    <w:rsid w:val="00223D9F"/>
    <w:rsid w:val="00244271"/>
    <w:rsid w:val="0025488F"/>
    <w:rsid w:val="00281233"/>
    <w:rsid w:val="00283C11"/>
    <w:rsid w:val="00287A75"/>
    <w:rsid w:val="002C5FC6"/>
    <w:rsid w:val="002F5CE9"/>
    <w:rsid w:val="003039A1"/>
    <w:rsid w:val="003331EE"/>
    <w:rsid w:val="0033769E"/>
    <w:rsid w:val="00372D31"/>
    <w:rsid w:val="0038411C"/>
    <w:rsid w:val="003D5F49"/>
    <w:rsid w:val="003E1C0F"/>
    <w:rsid w:val="004310BE"/>
    <w:rsid w:val="00433660"/>
    <w:rsid w:val="00457C7C"/>
    <w:rsid w:val="004933D1"/>
    <w:rsid w:val="004E7869"/>
    <w:rsid w:val="00535692"/>
    <w:rsid w:val="00566920"/>
    <w:rsid w:val="00583C77"/>
    <w:rsid w:val="005B0A5A"/>
    <w:rsid w:val="005D2FF7"/>
    <w:rsid w:val="00611D50"/>
    <w:rsid w:val="00622FFB"/>
    <w:rsid w:val="00636664"/>
    <w:rsid w:val="00643889"/>
    <w:rsid w:val="0069169A"/>
    <w:rsid w:val="006B0896"/>
    <w:rsid w:val="006E36D7"/>
    <w:rsid w:val="007023A9"/>
    <w:rsid w:val="007024A1"/>
    <w:rsid w:val="00705CFB"/>
    <w:rsid w:val="00737FCE"/>
    <w:rsid w:val="007763B0"/>
    <w:rsid w:val="007A47B2"/>
    <w:rsid w:val="007D681B"/>
    <w:rsid w:val="00813A66"/>
    <w:rsid w:val="00834D4B"/>
    <w:rsid w:val="00861D01"/>
    <w:rsid w:val="008A52D4"/>
    <w:rsid w:val="008B6469"/>
    <w:rsid w:val="008D29AA"/>
    <w:rsid w:val="008E74AB"/>
    <w:rsid w:val="0092141C"/>
    <w:rsid w:val="009264C7"/>
    <w:rsid w:val="00942A0A"/>
    <w:rsid w:val="00947D0D"/>
    <w:rsid w:val="00954360"/>
    <w:rsid w:val="009675AC"/>
    <w:rsid w:val="009A6D76"/>
    <w:rsid w:val="00A030F6"/>
    <w:rsid w:val="00A057AB"/>
    <w:rsid w:val="00A204BC"/>
    <w:rsid w:val="00A221D6"/>
    <w:rsid w:val="00A523AC"/>
    <w:rsid w:val="00A60710"/>
    <w:rsid w:val="00AA0FA5"/>
    <w:rsid w:val="00AF5269"/>
    <w:rsid w:val="00B200E0"/>
    <w:rsid w:val="00B24F1B"/>
    <w:rsid w:val="00B44C28"/>
    <w:rsid w:val="00B5074D"/>
    <w:rsid w:val="00B96422"/>
    <w:rsid w:val="00BC4BE4"/>
    <w:rsid w:val="00C13AF4"/>
    <w:rsid w:val="00C152F3"/>
    <w:rsid w:val="00C24E38"/>
    <w:rsid w:val="00C51A6E"/>
    <w:rsid w:val="00C65305"/>
    <w:rsid w:val="00CC29D5"/>
    <w:rsid w:val="00CC5299"/>
    <w:rsid w:val="00CD24EC"/>
    <w:rsid w:val="00D1008E"/>
    <w:rsid w:val="00D723E0"/>
    <w:rsid w:val="00D870B9"/>
    <w:rsid w:val="00DB3B1B"/>
    <w:rsid w:val="00DC5D8D"/>
    <w:rsid w:val="00DE6C5E"/>
    <w:rsid w:val="00E00F51"/>
    <w:rsid w:val="00E02D50"/>
    <w:rsid w:val="00E13EA7"/>
    <w:rsid w:val="00E31631"/>
    <w:rsid w:val="00E45CC7"/>
    <w:rsid w:val="00E743AB"/>
    <w:rsid w:val="00E84835"/>
    <w:rsid w:val="00F22AE7"/>
    <w:rsid w:val="00F27B4D"/>
    <w:rsid w:val="00FD7C48"/>
    <w:rsid w:val="00FF0327"/>
    <w:rsid w:val="112C1ABF"/>
    <w:rsid w:val="277B5BE4"/>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宋体" w:cs="Arial"/>
        <w:lang w:val="en-US" w:eastAsia="zh-CN" w:bidi="ar-SA"/>
      </w:rPr>
    </w:r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unhideWhenUsed="0" w:uiPriority="0" w:semiHidden="0" w:name="Title"/>
    <w:lsdException w:uiPriority="99" w:semiHidden="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unhideWhenUsed="0" w:uiPriority="0" w:semiHidden="0" w:name="Subtitle"/>
    <w:lsdException w:uiPriority="99" w:semiHidden="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99" w:semiHidden="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Arial" w:hAnsi="Arial" w:eastAsia="宋体" w:cs="Arial"/>
      <w:lang w:val="en-US" w:eastAsia="zh-CN" w:bidi="ar-SA"/>
    </w:rPr>
  </w:style>
  <w:style w:type="paragraph" w:styleId="2">
    <w:name w:val="heading 1"/>
    <w:basedOn w:val="3"/>
    <w:next w:val="3"/>
    <w:uiPriority w:val="0"/>
    <w:pPr>
      <w:keepNext/>
      <w:keepLines/>
      <w:spacing w:before="480" w:after="120"/>
      <w:outlineLvl w:val="0"/>
    </w:pPr>
    <w:rPr>
      <w:b/>
      <w:sz w:val="48"/>
      <w:szCs w:val="48"/>
    </w:rPr>
  </w:style>
  <w:style w:type="paragraph" w:styleId="4">
    <w:name w:val="heading 2"/>
    <w:basedOn w:val="3"/>
    <w:next w:val="3"/>
    <w:uiPriority w:val="0"/>
    <w:pPr>
      <w:keepNext/>
      <w:keepLines/>
      <w:spacing w:before="360" w:after="80"/>
      <w:outlineLvl w:val="1"/>
    </w:pPr>
    <w:rPr>
      <w:b/>
      <w:sz w:val="36"/>
      <w:szCs w:val="36"/>
    </w:rPr>
  </w:style>
  <w:style w:type="paragraph" w:styleId="5">
    <w:name w:val="heading 3"/>
    <w:basedOn w:val="3"/>
    <w:next w:val="3"/>
    <w:uiPriority w:val="0"/>
    <w:pPr>
      <w:keepNext/>
      <w:keepLines/>
      <w:spacing w:before="280" w:after="80"/>
      <w:outlineLvl w:val="2"/>
    </w:pPr>
    <w:rPr>
      <w:b/>
      <w:sz w:val="28"/>
      <w:szCs w:val="28"/>
    </w:rPr>
  </w:style>
  <w:style w:type="paragraph" w:styleId="6">
    <w:name w:val="heading 4"/>
    <w:basedOn w:val="3"/>
    <w:next w:val="3"/>
    <w:uiPriority w:val="0"/>
    <w:pPr>
      <w:keepNext/>
      <w:keepLines/>
      <w:spacing w:before="240" w:after="40"/>
      <w:outlineLvl w:val="3"/>
    </w:pPr>
    <w:rPr>
      <w:b/>
      <w:sz w:val="24"/>
      <w:szCs w:val="24"/>
    </w:rPr>
  </w:style>
  <w:style w:type="paragraph" w:styleId="7">
    <w:name w:val="heading 5"/>
    <w:basedOn w:val="3"/>
    <w:next w:val="3"/>
    <w:uiPriority w:val="0"/>
    <w:pPr>
      <w:keepNext/>
      <w:keepLines/>
      <w:spacing w:before="220" w:after="40"/>
      <w:outlineLvl w:val="4"/>
    </w:pPr>
    <w:rPr>
      <w:b/>
      <w:sz w:val="22"/>
      <w:szCs w:val="22"/>
    </w:rPr>
  </w:style>
  <w:style w:type="paragraph" w:styleId="8">
    <w:name w:val="heading 6"/>
    <w:basedOn w:val="3"/>
    <w:next w:val="3"/>
    <w:uiPriority w:val="0"/>
    <w:pPr>
      <w:keepNext/>
      <w:keepLines/>
      <w:spacing w:before="200" w:after="40"/>
      <w:outlineLvl w:val="5"/>
    </w:pPr>
    <w:rPr>
      <w:b/>
    </w:rPr>
  </w:style>
  <w:style w:type="character" w:default="1" w:styleId="16">
    <w:name w:val="Default Paragraph Font"/>
    <w:unhideWhenUsed/>
    <w:uiPriority w:val="1"/>
  </w:style>
  <w:style w:type="table" w:default="1" w:styleId="18">
    <w:name w:val="Normal Table"/>
    <w:unhideWhenUsed/>
    <w:qFormat/>
    <w:uiPriority w:val="99"/>
    <w:tblPr>
      <w:tblStyle w:val="18"/>
      <w:tblLayout w:type="fixed"/>
      <w:tblCellMar>
        <w:top w:w="0" w:type="dxa"/>
        <w:left w:w="108" w:type="dxa"/>
        <w:bottom w:w="0" w:type="dxa"/>
        <w:right w:w="108" w:type="dxa"/>
      </w:tblCellMar>
    </w:tblPr>
    <w:tcPr>
      <w:textDirection w:val="lrTb"/>
    </w:tcPr>
  </w:style>
  <w:style w:type="paragraph" w:customStyle="1" w:styleId="3">
    <w:name w:val="normal"/>
    <w:uiPriority w:val="0"/>
    <w:rPr>
      <w:rFonts w:ascii="Arial" w:hAnsi="Arial" w:eastAsia="宋体" w:cs="Arial"/>
      <w:lang w:val="en-US" w:eastAsia="zh-CN" w:bidi="ar-SA"/>
    </w:rPr>
  </w:style>
  <w:style w:type="paragraph" w:styleId="9">
    <w:name w:val="Salutation"/>
    <w:basedOn w:val="1"/>
    <w:next w:val="1"/>
    <w:link w:val="22"/>
    <w:unhideWhenUsed/>
    <w:uiPriority w:val="99"/>
    <w:rPr>
      <w:color w:val="000000"/>
    </w:rPr>
  </w:style>
  <w:style w:type="paragraph" w:styleId="10">
    <w:name w:val="Closing"/>
    <w:basedOn w:val="1"/>
    <w:link w:val="23"/>
    <w:unhideWhenUsed/>
    <w:uiPriority w:val="99"/>
    <w:pPr>
      <w:ind w:left="4320"/>
    </w:pPr>
    <w:rPr>
      <w:color w:val="000000"/>
    </w:rPr>
  </w:style>
  <w:style w:type="paragraph" w:styleId="11">
    <w:name w:val="Balloon Text"/>
    <w:basedOn w:val="1"/>
    <w:link w:val="19"/>
    <w:unhideWhenUsed/>
    <w:uiPriority w:val="99"/>
    <w:rPr>
      <w:rFonts w:ascii="Microsoft JhengHei" w:eastAsia="Microsoft JhengHei"/>
      <w:sz w:val="18"/>
      <w:szCs w:val="18"/>
    </w:rPr>
  </w:style>
  <w:style w:type="paragraph" w:styleId="12">
    <w:name w:val="footer"/>
    <w:basedOn w:val="1"/>
    <w:link w:val="21"/>
    <w:unhideWhenUsed/>
    <w:uiPriority w:val="99"/>
    <w:pPr>
      <w:tabs>
        <w:tab w:val="center" w:pos="4680"/>
        <w:tab w:val="right" w:pos="9360"/>
      </w:tabs>
    </w:pPr>
  </w:style>
  <w:style w:type="paragraph" w:styleId="13">
    <w:name w:val="header"/>
    <w:basedOn w:val="1"/>
    <w:link w:val="20"/>
    <w:unhideWhenUsed/>
    <w:uiPriority w:val="99"/>
    <w:pPr>
      <w:tabs>
        <w:tab w:val="center" w:pos="4680"/>
        <w:tab w:val="right" w:pos="9360"/>
      </w:tabs>
    </w:pPr>
  </w:style>
  <w:style w:type="paragraph" w:styleId="14">
    <w:name w:val="Subtitle"/>
    <w:basedOn w:val="3"/>
    <w:next w:val="3"/>
    <w:uiPriority w:val="0"/>
    <w:pPr>
      <w:keepNext/>
      <w:keepLines/>
      <w:spacing w:before="360" w:after="80"/>
    </w:pPr>
    <w:rPr>
      <w:rFonts w:ascii="Georgia" w:hAnsi="Georgia" w:eastAsia="Georgia" w:cs="Georgia"/>
      <w:i/>
      <w:color w:val="666666"/>
      <w:sz w:val="48"/>
      <w:szCs w:val="48"/>
    </w:rPr>
  </w:style>
  <w:style w:type="paragraph" w:styleId="15">
    <w:name w:val="Title"/>
    <w:basedOn w:val="3"/>
    <w:next w:val="3"/>
    <w:uiPriority w:val="0"/>
    <w:pPr>
      <w:keepNext/>
      <w:keepLines/>
      <w:spacing w:before="480" w:after="120"/>
    </w:pPr>
    <w:rPr>
      <w:b/>
      <w:sz w:val="72"/>
      <w:szCs w:val="72"/>
    </w:rPr>
  </w:style>
  <w:style w:type="character" w:styleId="17">
    <w:name w:val="Emphasis"/>
    <w:basedOn w:val="16"/>
    <w:qFormat/>
    <w:uiPriority w:val="20"/>
    <w:rPr>
      <w:i/>
      <w:iCs/>
    </w:rPr>
  </w:style>
  <w:style w:type="character" w:customStyle="1" w:styleId="19">
    <w:name w:val="批注框文本 Char"/>
    <w:basedOn w:val="16"/>
    <w:link w:val="11"/>
    <w:semiHidden/>
    <w:uiPriority w:val="99"/>
    <w:rPr>
      <w:rFonts w:ascii="Microsoft JhengHei" w:eastAsia="Microsoft JhengHei"/>
      <w:sz w:val="18"/>
      <w:szCs w:val="18"/>
    </w:rPr>
  </w:style>
  <w:style w:type="character" w:customStyle="1" w:styleId="20">
    <w:name w:val="页眉 Char"/>
    <w:basedOn w:val="16"/>
    <w:link w:val="13"/>
    <w:semiHidden/>
    <w:uiPriority w:val="99"/>
    <w:rPr/>
  </w:style>
  <w:style w:type="character" w:customStyle="1" w:styleId="21">
    <w:name w:val="页脚 Char"/>
    <w:basedOn w:val="16"/>
    <w:link w:val="12"/>
    <w:uiPriority w:val="99"/>
    <w:rPr/>
  </w:style>
  <w:style w:type="character" w:customStyle="1" w:styleId="22">
    <w:name w:val="称呼 Char"/>
    <w:basedOn w:val="16"/>
    <w:link w:val="9"/>
    <w:uiPriority w:val="99"/>
    <w:rPr>
      <w:color w:val="000000"/>
    </w:rPr>
  </w:style>
  <w:style w:type="character" w:customStyle="1" w:styleId="23">
    <w:name w:val="结束语 Char"/>
    <w:basedOn w:val="16"/>
    <w:link w:val="10"/>
    <w:uiPriority w:val="99"/>
    <w:rPr>
      <w:color w:val="000000"/>
    </w:rPr>
  </w:style>
  <w:style w:type="table" w:customStyle="1" w:styleId="24">
    <w:name w:val="Table Normal"/>
    <w:uiPriority w:val="0"/>
    <w:tblPr>
      <w:tblStyle w:val="18"/>
      <w:tblLayout w:type="fixed"/>
      <w:tblCellMar>
        <w:top w:w="0" w:type="dxa"/>
        <w:left w:w="0" w:type="dxa"/>
        <w:bottom w:w="0" w:type="dxa"/>
        <w:right w:w="0" w:type="dxa"/>
      </w:tblCellMar>
    </w:tblPr>
    <w:tcPr>
      <w:textDirection w:val="lrTb"/>
    </w:tcPr>
  </w:style>
  <w:style w:type="table" w:customStyle="1" w:styleId="25">
    <w:name w:val="_Style 2"/>
    <w:basedOn w:val="24"/>
    <w:uiPriority w:val="0"/>
    <w:pPr/>
    <w:tblPr>
      <w:tblStyle w:val="18"/>
      <w:tblStyleRowBandSize w:val="1"/>
      <w:tblStyleColBandSize w:val="1"/>
      <w:tblLayout w:type="fixed"/>
      <w:tblCellMar>
        <w:top w:w="0" w:type="dxa"/>
        <w:left w:w="0" w:type="dxa"/>
        <w:bottom w:w="0" w:type="dxa"/>
        <w:right w:w="0" w:type="dxa"/>
      </w:tblCellMar>
    </w:tblPr>
    <w:tcPr>
      <w:textDirection w:val="lrTb"/>
    </w:tcPr>
  </w:style>
  <w:style w:type="table" w:customStyle="1" w:styleId="26">
    <w:name w:val="_Style 3"/>
    <w:basedOn w:val="24"/>
    <w:uiPriority w:val="0"/>
    <w:pPr/>
    <w:tblPr>
      <w:tblStyle w:val="18"/>
      <w:tblStyleRowBandSize w:val="1"/>
      <w:tblStyleColBandSize w:val="1"/>
      <w:tblLayout w:type="fixed"/>
      <w:tblCellMar>
        <w:top w:w="0" w:type="dxa"/>
        <w:left w:w="0" w:type="dxa"/>
        <w:bottom w:w="0" w:type="dxa"/>
        <w:right w:w="0" w:type="dxa"/>
      </w:tblCellMar>
    </w:tblPr>
    <w:tcPr>
      <w:textDirection w:val="lrTb"/>
    </w:tcPr>
  </w:style>
  <w:style w:type="table" w:customStyle="1" w:styleId="27">
    <w:name w:val="_Style 4"/>
    <w:basedOn w:val="24"/>
    <w:uiPriority w:val="0"/>
    <w:pPr/>
    <w:tblPr>
      <w:tblStyle w:val="18"/>
      <w:tblStyleRowBandSize w:val="1"/>
      <w:tblStyleColBandSize w:val="1"/>
      <w:tblLayout w:type="fixed"/>
      <w:tblCellMar>
        <w:top w:w="0" w:type="dxa"/>
        <w:left w:w="0" w:type="dxa"/>
        <w:bottom w:w="0" w:type="dxa"/>
        <w:right w:w="0" w:type="dxa"/>
      </w:tblCellMar>
    </w:tblPr>
    <w:tcPr>
      <w:textDirection w:val="lrTb"/>
    </w:tcPr>
  </w:style>
  <w:style w:type="table" w:customStyle="1" w:styleId="28">
    <w:name w:val="_Style 5"/>
    <w:basedOn w:val="24"/>
    <w:uiPriority w:val="0"/>
    <w:pPr/>
    <w:tblPr>
      <w:tblStyle w:val="18"/>
      <w:tblStyleRowBandSize w:val="1"/>
      <w:tblStyleColBandSize w:val="1"/>
      <w:tblLayout w:type="fixed"/>
      <w:tblCellMar>
        <w:top w:w="0" w:type="dxa"/>
        <w:left w:w="0" w:type="dxa"/>
        <w:bottom w:w="0" w:type="dxa"/>
        <w:right w:w="0" w:type="dxa"/>
      </w:tblCellMar>
    </w:tblPr>
    <w:tcPr>
      <w:textDirection w:val="lrTb"/>
    </w:tcPr>
  </w:style>
  <w:style w:type="table" w:customStyle="1" w:styleId="29">
    <w:name w:val="_Style 6"/>
    <w:basedOn w:val="24"/>
    <w:uiPriority w:val="0"/>
    <w:pPr/>
    <w:tblPr>
      <w:tblStyle w:val="18"/>
      <w:tblStyleRowBandSize w:val="1"/>
      <w:tblStyleColBandSize w:val="1"/>
      <w:tblLayout w:type="fixed"/>
      <w:tblCellMar>
        <w:top w:w="0" w:type="dxa"/>
        <w:left w:w="0" w:type="dxa"/>
        <w:bottom w:w="0" w:type="dxa"/>
        <w:right w:w="0" w:type="dxa"/>
      </w:tblCellMar>
    </w:tblPr>
    <w:tcPr>
      <w:textDirection w:val="lrTb"/>
    </w:tcPr>
  </w:style>
  <w:style w:type="table" w:customStyle="1" w:styleId="30">
    <w:name w:val="_Style 7"/>
    <w:basedOn w:val="24"/>
    <w:uiPriority w:val="0"/>
    <w:pPr/>
    <w:tblPr>
      <w:tblStyle w:val="18"/>
      <w:tblStyleRowBandSize w:val="1"/>
      <w:tblStyleColBandSize w:val="1"/>
      <w:tblLayout w:type="fixed"/>
      <w:tblCellMar>
        <w:top w:w="0" w:type="dxa"/>
        <w:left w:w="108" w:type="dxa"/>
        <w:bottom w:w="0" w:type="dxa"/>
        <w:right w:w="108" w:type="dxa"/>
      </w:tblCellMar>
    </w:tblPr>
    <w:tcPr>
      <w:textDirection w:val="lrTb"/>
    </w:tcPr>
  </w:style>
  <w:style w:type="table" w:customStyle="1" w:styleId="31">
    <w:name w:val="_Style 8"/>
    <w:basedOn w:val="24"/>
    <w:uiPriority w:val="0"/>
    <w:pPr/>
    <w:tblPr>
      <w:tblStyle w:val="18"/>
      <w:tblStyleRowBandSize w:val="1"/>
      <w:tblStyleColBandSize w:val="1"/>
      <w:tblLayout w:type="fixed"/>
      <w:tblCellMar>
        <w:top w:w="0" w:type="dxa"/>
        <w:left w:w="0" w:type="dxa"/>
        <w:bottom w:w="0" w:type="dxa"/>
        <w:right w:w="0" w:type="dxa"/>
      </w:tblCellMar>
    </w:tblPr>
    <w:tcPr>
      <w:textDirection w:val="lrTb"/>
    </w:tcPr>
  </w:style>
  <w:style w:type="table" w:customStyle="1" w:styleId="32">
    <w:name w:val="_Style 9"/>
    <w:basedOn w:val="24"/>
    <w:uiPriority w:val="0"/>
    <w:pPr/>
    <w:tblPr>
      <w:tblStyle w:val="18"/>
      <w:tblStyleRowBandSize w:val="1"/>
      <w:tblStyleColBandSize w:val="1"/>
      <w:tblLayout w:type="fixed"/>
      <w:tblCellMar>
        <w:top w:w="0" w:type="dxa"/>
        <w:left w:w="0" w:type="dxa"/>
        <w:bottom w:w="0" w:type="dxa"/>
        <w:right w:w="0" w:type="dxa"/>
      </w:tblCellMar>
    </w:tblPr>
    <w:tcPr>
      <w:textDirection w:val="lrTb"/>
    </w:tcPr>
  </w:style>
  <w:style w:type="table" w:customStyle="1" w:styleId="33">
    <w:name w:val="_Style 10"/>
    <w:basedOn w:val="24"/>
    <w:uiPriority w:val="0"/>
    <w:pPr/>
    <w:tblPr>
      <w:tblStyle w:val="18"/>
      <w:tblStyleRowBandSize w:val="1"/>
      <w:tblStyleColBandSize w:val="1"/>
      <w:tblLayout w:type="fixed"/>
      <w:tblCellMar>
        <w:top w:w="0" w:type="dxa"/>
        <w:left w:w="0" w:type="dxa"/>
        <w:bottom w:w="0" w:type="dxa"/>
        <w:right w:w="0" w:type="dxa"/>
      </w:tblCellMar>
    </w:tblPr>
    <w:tcPr>
      <w:textDirection w:val="lrTb"/>
    </w:tc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7" Type="http://schemas.openxmlformats.org/officeDocument/2006/relationships/customXml" Target="../customXml/item1.xml"/><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settings" Target="setting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tyles" Target="style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847</Words>
  <Characters>4833</Characters>
  <Lines>40</Lines>
  <Paragraphs>11</Paragraphs>
  <ScaleCrop>false</ScaleCrop>
  <LinksUpToDate>false</LinksUpToDate>
  <CharactersWithSpaces>0</CharactersWithSpaces>
  <Application>WPS Office 专业版_9.1.0.4940_F1E327BC-269C-435d-A152-05C5408002CA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2019-10-21T13:18:00Z</dcterms:created>
  <dc:creator>Ли Юйтан</dc:creator>
  <cp:lastModifiedBy>ShiYongRen</cp:lastModifiedBy>
  <cp:lastPrinted>2019-10-29T06:47:34Z</cp:lastPrinted>
  <dcterms:modified xsi:type="dcterms:W3CDTF">2019-10-29T06:47:36Z</dcterms:modified>
  <dc:title>«巴伐利亚»有限责任公司</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2052-9.1.0.4940</vt:lpwstr>
  </property>
</Properties>
</file>