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00" w:lineRule="exact"/>
        <w:rPr>
          <w:rFonts w:ascii="黑体" w:hAnsi="黑体"/>
          <w:b/>
          <w:bCs/>
          <w:color w:val="auto"/>
          <w:sz w:val="30"/>
          <w:szCs w:val="30"/>
          <w:highlight w:val="none"/>
        </w:rPr>
      </w:pPr>
      <w:bookmarkStart w:id="0" w:name="_Toc504663820"/>
      <w:r>
        <w:rPr>
          <w:rFonts w:ascii="黑体" w:hAnsi="黑体"/>
          <w:b/>
          <w:bCs/>
          <w:color w:val="auto"/>
          <w:sz w:val="30"/>
          <w:szCs w:val="30"/>
          <w:highlight w:val="none"/>
        </w:rPr>
        <w:t>采购招标公告</w:t>
      </w:r>
      <w:bookmarkEnd w:id="0"/>
    </w:p>
    <w:p>
      <w:pPr>
        <w:pStyle w:val="7"/>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hint="eastAsia" w:ascii="Arial" w:hAnsi="Arial" w:cs="Arial" w:eastAsiaTheme="minorEastAsia"/>
          <w:b/>
          <w:color w:val="auto"/>
          <w:szCs w:val="21"/>
          <w:highlight w:val="none"/>
        </w:rPr>
        <w:t>招标条件</w:t>
      </w:r>
    </w:p>
    <w:p>
      <w:pPr>
        <w:pStyle w:val="7"/>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项目概况</w:t>
      </w:r>
    </w:p>
    <w:p>
      <w:pPr>
        <w:pStyle w:val="7"/>
        <w:numPr>
          <w:ilvl w:val="0"/>
          <w:numId w:val="1"/>
        </w:numPr>
        <w:snapToGrid w:val="0"/>
        <w:spacing w:before="156" w:beforeLines="50" w:line="480" w:lineRule="exact"/>
        <w:ind w:right="34" w:firstLineChars="0"/>
        <w:rPr>
          <w:rFonts w:ascii="Arial" w:hAnsi="Arial" w:cs="Arial" w:eastAsiaTheme="minorEastAsia"/>
          <w:color w:val="auto"/>
          <w:szCs w:val="21"/>
          <w:highlight w:val="none"/>
        </w:rPr>
      </w:pPr>
      <w:r>
        <w:rPr>
          <w:rFonts w:ascii="Arial" w:hAnsi="Arial" w:cs="Arial" w:eastAsiaTheme="minorEastAsia"/>
          <w:b/>
          <w:color w:val="auto"/>
          <w:szCs w:val="21"/>
          <w:highlight w:val="none"/>
        </w:rPr>
        <w:t>投标企业资格条件</w:t>
      </w:r>
    </w:p>
    <w:p>
      <w:pPr>
        <w:pStyle w:val="7"/>
        <w:numPr>
          <w:ilvl w:val="0"/>
          <w:numId w:val="2"/>
        </w:numPr>
        <w:spacing w:line="440" w:lineRule="atLeast"/>
        <w:ind w:left="0"/>
        <w:rPr>
          <w:rFonts w:ascii="Arial" w:hAnsi="Arial" w:cs="Arial" w:eastAsiaTheme="minorEastAsia"/>
          <w:color w:val="auto"/>
          <w:szCs w:val="21"/>
          <w:highlight w:val="none"/>
        </w:rPr>
      </w:pPr>
      <w:r>
        <w:rPr>
          <w:rFonts w:ascii="Arial" w:hAnsi="Arial" w:cs="Arial" w:eastAsiaTheme="minorEastAsia"/>
          <w:color w:val="auto"/>
          <w:szCs w:val="21"/>
          <w:highlight w:val="none"/>
        </w:rPr>
        <w:t>具备商务部认定的援外成套项目总承包企业资格。</w:t>
      </w:r>
    </w:p>
    <w:p>
      <w:pPr>
        <w:pStyle w:val="7"/>
        <w:numPr>
          <w:ilvl w:val="0"/>
          <w:numId w:val="2"/>
        </w:numPr>
        <w:spacing w:line="440" w:lineRule="atLeast"/>
        <w:ind w:left="0"/>
        <w:rPr>
          <w:rFonts w:ascii="Arial" w:hAnsi="Arial" w:cs="Arial" w:eastAsiaTheme="minorEastAsia"/>
          <w:color w:val="auto"/>
          <w:szCs w:val="21"/>
          <w:highlight w:val="none"/>
        </w:rPr>
      </w:pPr>
      <w:r>
        <w:rPr>
          <w:rFonts w:hint="eastAsia" w:ascii="Arial" w:hAnsi="Arial" w:cs="Arial" w:eastAsiaTheme="minorEastAsia"/>
          <w:color w:val="auto"/>
          <w:szCs w:val="21"/>
          <w:highlight w:val="none"/>
        </w:rPr>
        <w:t>具备国家住房和城乡建设主管部门颁发的建筑工程施工总承包壹级</w:t>
      </w:r>
      <w:r>
        <w:rPr>
          <w:rFonts w:hint="eastAsia" w:ascii="Arial" w:hAnsi="Arial" w:cs="Arial" w:eastAsiaTheme="minorEastAsia"/>
          <w:color w:val="auto"/>
          <w:szCs w:val="21"/>
          <w:highlight w:val="none"/>
          <w:lang w:val="en-US" w:eastAsia="zh-CN"/>
        </w:rPr>
        <w:t>及</w:t>
      </w:r>
      <w:r>
        <w:rPr>
          <w:rFonts w:hint="eastAsia" w:ascii="Arial" w:hAnsi="Arial" w:cs="Arial" w:eastAsiaTheme="minorEastAsia"/>
          <w:color w:val="auto"/>
          <w:szCs w:val="21"/>
          <w:highlight w:val="none"/>
        </w:rPr>
        <w:t>以上资质。</w:t>
      </w:r>
    </w:p>
    <w:p>
      <w:pPr>
        <w:pStyle w:val="7"/>
        <w:numPr>
          <w:ilvl w:val="0"/>
          <w:numId w:val="2"/>
        </w:numPr>
        <w:spacing w:line="440" w:lineRule="atLeast"/>
        <w:ind w:left="0"/>
        <w:rPr>
          <w:rFonts w:ascii="Arial" w:hAnsi="Arial" w:cs="Arial" w:eastAsiaTheme="minorEastAsia"/>
          <w:color w:val="auto"/>
          <w:szCs w:val="21"/>
          <w:highlight w:val="none"/>
        </w:rPr>
      </w:pPr>
      <w:r>
        <w:rPr>
          <w:rFonts w:hint="eastAsia" w:ascii="Arial" w:hAnsi="Arial" w:cs="Arial" w:eastAsiaTheme="minorEastAsia"/>
          <w:color w:val="auto"/>
          <w:szCs w:val="21"/>
          <w:highlight w:val="none"/>
        </w:rPr>
        <w:t>具备工</w:t>
      </w:r>
      <w:bookmarkStart w:id="1" w:name="_GoBack"/>
      <w:bookmarkEnd w:id="1"/>
      <w:r>
        <w:rPr>
          <w:rFonts w:hint="eastAsia" w:ascii="Arial" w:hAnsi="Arial" w:cs="Arial" w:eastAsiaTheme="minorEastAsia"/>
          <w:color w:val="auto"/>
          <w:szCs w:val="21"/>
          <w:highlight w:val="none"/>
        </w:rPr>
        <w:t>程设计综合甲级资质或建筑工程设计甲级资质，如投标企业不具备设计资质，应将全部或部分施工详图设计工作分包交由具备资质的企业承担，上述分包</w:t>
      </w:r>
      <w:r>
        <w:rPr>
          <w:rFonts w:hint="eastAsia" w:ascii="Arial" w:hAnsi="Arial" w:cs="Arial" w:eastAsiaTheme="minorEastAsia"/>
          <w:b/>
          <w:color w:val="auto"/>
          <w:szCs w:val="21"/>
          <w:highlight w:val="none"/>
        </w:rPr>
        <w:t>需签订分包协议书，并随投标文件提交</w:t>
      </w:r>
      <w:r>
        <w:rPr>
          <w:rFonts w:hint="eastAsia" w:ascii="Arial" w:hAnsi="Arial" w:cs="Arial" w:eastAsiaTheme="minorEastAsia"/>
          <w:color w:val="auto"/>
          <w:szCs w:val="21"/>
          <w:highlight w:val="none"/>
        </w:rPr>
        <w:t>，分包协议书应明确分包内容、分包企业及分包企业技术资质等关键信息，</w:t>
      </w:r>
      <w:r>
        <w:rPr>
          <w:rFonts w:hint="eastAsia" w:ascii="Arial" w:hAnsi="Arial" w:cs="Arial" w:eastAsiaTheme="minorEastAsia"/>
          <w:b/>
          <w:color w:val="auto"/>
          <w:szCs w:val="21"/>
          <w:highlight w:val="none"/>
        </w:rPr>
        <w:t>分包协议书应加盖双方企业印章，采用子公司或控股公司资质也需提交分包协议书</w:t>
      </w:r>
      <w:r>
        <w:rPr>
          <w:rFonts w:hint="eastAsia" w:ascii="Arial" w:hAnsi="Arial" w:cs="Arial" w:eastAsiaTheme="minorEastAsia"/>
          <w:color w:val="auto"/>
          <w:szCs w:val="21"/>
          <w:highlight w:val="none"/>
        </w:rPr>
        <w:t>。</w:t>
      </w:r>
    </w:p>
    <w:p>
      <w:pPr>
        <w:pStyle w:val="7"/>
        <w:numPr>
          <w:ilvl w:val="0"/>
          <w:numId w:val="2"/>
        </w:numPr>
        <w:spacing w:line="480" w:lineRule="atLeast"/>
        <w:ind w:left="0" w:firstLine="422"/>
        <w:rPr>
          <w:rFonts w:ascii="Arial" w:hAnsi="Arial" w:cs="Arial" w:eastAsiaTheme="minorEastAsia"/>
          <w:b/>
          <w:color w:val="auto"/>
          <w:szCs w:val="21"/>
          <w:highlight w:val="none"/>
        </w:rPr>
      </w:pPr>
      <w:r>
        <w:rPr>
          <w:rFonts w:hint="eastAsia" w:ascii="Arial" w:hAnsi="Arial" w:cs="Arial" w:eastAsiaTheme="minorEastAsia"/>
          <w:b/>
          <w:bCs/>
          <w:color w:val="auto"/>
          <w:szCs w:val="21"/>
          <w:highlight w:val="none"/>
        </w:rPr>
        <w:t>属于</w:t>
      </w:r>
      <w:r>
        <w:rPr>
          <w:rFonts w:ascii="Arial" w:hAnsi="Arial" w:cs="Arial" w:eastAsiaTheme="minorEastAsia"/>
          <w:b/>
          <w:bCs/>
          <w:color w:val="auto"/>
          <w:szCs w:val="21"/>
          <w:highlight w:val="none"/>
        </w:rPr>
        <w:t>下列情形之一的，采购执行人不接受其参加投标</w:t>
      </w:r>
      <w:r>
        <w:rPr>
          <w:rFonts w:ascii="Arial" w:hAnsi="Arial" w:cs="Arial" w:eastAsiaTheme="minorEastAsia"/>
          <w:b/>
          <w:color w:val="auto"/>
          <w:szCs w:val="21"/>
          <w:highlight w:val="none"/>
        </w:rPr>
        <w:t>：</w:t>
      </w:r>
    </w:p>
    <w:p>
      <w:pPr>
        <w:pStyle w:val="7"/>
        <w:numPr>
          <w:ilvl w:val="0"/>
          <w:numId w:val="3"/>
        </w:numPr>
        <w:spacing w:line="480" w:lineRule="exact"/>
        <w:ind w:left="0" w:firstLine="567" w:firstLineChars="0"/>
        <w:rPr>
          <w:rFonts w:ascii="Arial" w:hAnsi="Arial" w:cs="Arial" w:eastAsiaTheme="minorEastAsia"/>
          <w:color w:val="auto"/>
          <w:szCs w:val="21"/>
          <w:highlight w:val="none"/>
        </w:rPr>
      </w:pPr>
      <w:r>
        <w:rPr>
          <w:rFonts w:hint="eastAsia" w:ascii="Arial" w:hAnsi="Arial" w:cs="Arial" w:eastAsiaTheme="minorEastAsia"/>
          <w:color w:val="auto"/>
          <w:szCs w:val="21"/>
          <w:highlight w:val="none"/>
        </w:rPr>
        <w:t>本公告发布之日前三年内受过刑事处罚，或因进行非法经营活动或违反有关援外管理规章受过行政处罚</w:t>
      </w:r>
      <w:r>
        <w:rPr>
          <w:rFonts w:ascii="Arial" w:hAnsi="Arial" w:cs="Arial" w:eastAsiaTheme="minorEastAsia"/>
          <w:color w:val="auto"/>
          <w:szCs w:val="21"/>
          <w:highlight w:val="none"/>
        </w:rPr>
        <w:t>；</w:t>
      </w:r>
    </w:p>
    <w:p>
      <w:pPr>
        <w:pStyle w:val="7"/>
        <w:numPr>
          <w:ilvl w:val="0"/>
          <w:numId w:val="3"/>
        </w:numPr>
        <w:spacing w:line="480" w:lineRule="exact"/>
        <w:ind w:left="0" w:firstLine="567" w:firstLineChars="0"/>
        <w:rPr>
          <w:rFonts w:ascii="Arial" w:hAnsi="Arial" w:cs="Arial" w:eastAsiaTheme="minorEastAsia"/>
          <w:color w:val="auto"/>
          <w:szCs w:val="21"/>
          <w:highlight w:val="none"/>
        </w:rPr>
      </w:pPr>
      <w:r>
        <w:rPr>
          <w:rFonts w:hint="eastAsia" w:ascii="Arial" w:hAnsi="Arial" w:cs="Arial" w:eastAsiaTheme="minorEastAsia"/>
          <w:color w:val="auto"/>
          <w:szCs w:val="21"/>
          <w:highlight w:val="none"/>
        </w:rPr>
        <w:t>根据《经济合作局关于&lt;推进援外项目实施主体诚信评价体系建设的工作方案（试行）&gt;落实方案（试行）》，暂停邀请承担援外任务</w:t>
      </w:r>
      <w:r>
        <w:rPr>
          <w:rFonts w:ascii="Arial" w:hAnsi="Arial" w:cs="Arial" w:eastAsiaTheme="minorEastAsia"/>
          <w:color w:val="auto"/>
          <w:szCs w:val="21"/>
          <w:highlight w:val="none"/>
        </w:rPr>
        <w:t>；</w:t>
      </w:r>
    </w:p>
    <w:p>
      <w:pPr>
        <w:pStyle w:val="7"/>
        <w:numPr>
          <w:ilvl w:val="0"/>
          <w:numId w:val="3"/>
        </w:numPr>
        <w:spacing w:line="480" w:lineRule="exact"/>
        <w:ind w:left="0" w:firstLine="567" w:firstLineChars="0"/>
        <w:rPr>
          <w:rFonts w:ascii="Arial" w:hAnsi="Arial" w:cs="Arial" w:eastAsiaTheme="minorEastAsia"/>
          <w:color w:val="auto"/>
          <w:szCs w:val="21"/>
          <w:highlight w:val="none"/>
        </w:rPr>
      </w:pPr>
      <w:r>
        <w:rPr>
          <w:rFonts w:ascii="Arial" w:hAnsi="Arial" w:cs="Arial" w:eastAsiaTheme="minorEastAsia"/>
          <w:color w:val="auto"/>
          <w:szCs w:val="21"/>
          <w:highlight w:val="none"/>
        </w:rPr>
        <w:t>经采购执行人认定，与商务部</w:t>
      </w:r>
      <w:r>
        <w:rPr>
          <w:rFonts w:hint="eastAsia" w:ascii="Arial" w:hAnsi="Arial" w:cs="Arial" w:eastAsiaTheme="minorEastAsia"/>
          <w:color w:val="auto"/>
          <w:szCs w:val="21"/>
          <w:highlight w:val="none"/>
        </w:rPr>
        <w:t>或</w:t>
      </w:r>
      <w:r>
        <w:rPr>
          <w:rFonts w:ascii="Arial" w:hAnsi="Arial" w:cs="Arial" w:eastAsiaTheme="minorEastAsia"/>
          <w:color w:val="auto"/>
          <w:szCs w:val="21"/>
          <w:highlight w:val="none"/>
        </w:rPr>
        <w:t>采购执行人存在</w:t>
      </w:r>
      <w:r>
        <w:rPr>
          <w:rFonts w:hint="eastAsia" w:ascii="Arial" w:hAnsi="Arial" w:cs="Arial" w:eastAsiaTheme="minorEastAsia"/>
          <w:color w:val="auto"/>
          <w:szCs w:val="21"/>
          <w:highlight w:val="none"/>
        </w:rPr>
        <w:t>合同</w:t>
      </w:r>
      <w:r>
        <w:rPr>
          <w:rFonts w:ascii="Arial" w:hAnsi="Arial" w:cs="Arial" w:eastAsiaTheme="minorEastAsia"/>
          <w:color w:val="auto"/>
          <w:szCs w:val="21"/>
          <w:highlight w:val="none"/>
        </w:rPr>
        <w:t>争议</w:t>
      </w:r>
      <w:r>
        <w:rPr>
          <w:rFonts w:hint="eastAsia" w:ascii="Arial" w:hAnsi="Arial" w:cs="Arial" w:eastAsiaTheme="minorEastAsia"/>
          <w:color w:val="auto"/>
          <w:szCs w:val="21"/>
          <w:highlight w:val="none"/>
        </w:rPr>
        <w:t>或</w:t>
      </w:r>
      <w:r>
        <w:rPr>
          <w:rFonts w:ascii="Arial" w:hAnsi="Arial" w:cs="Arial" w:eastAsiaTheme="minorEastAsia"/>
          <w:color w:val="auto"/>
          <w:szCs w:val="21"/>
          <w:highlight w:val="none"/>
        </w:rPr>
        <w:t>其他合同违约</w:t>
      </w:r>
      <w:r>
        <w:rPr>
          <w:rFonts w:hint="eastAsia" w:ascii="Arial" w:hAnsi="Arial" w:cs="Arial" w:eastAsiaTheme="minorEastAsia"/>
          <w:color w:val="auto"/>
          <w:szCs w:val="21"/>
          <w:highlight w:val="none"/>
        </w:rPr>
        <w:t>等</w:t>
      </w:r>
      <w:r>
        <w:rPr>
          <w:rFonts w:ascii="Arial" w:hAnsi="Arial" w:cs="Arial" w:eastAsiaTheme="minorEastAsia"/>
          <w:color w:val="auto"/>
          <w:szCs w:val="21"/>
          <w:highlight w:val="none"/>
        </w:rPr>
        <w:t>未决事项的</w:t>
      </w:r>
      <w:r>
        <w:rPr>
          <w:rFonts w:hint="eastAsia" w:ascii="Arial" w:hAnsi="Arial" w:cs="Arial" w:eastAsiaTheme="minorEastAsia"/>
          <w:color w:val="auto"/>
          <w:szCs w:val="21"/>
          <w:highlight w:val="none"/>
        </w:rPr>
        <w:t>；</w:t>
      </w:r>
    </w:p>
    <w:p>
      <w:pPr>
        <w:pStyle w:val="7"/>
        <w:numPr>
          <w:ilvl w:val="0"/>
          <w:numId w:val="3"/>
        </w:numPr>
        <w:spacing w:line="480" w:lineRule="exact"/>
        <w:ind w:left="0" w:firstLine="567" w:firstLineChars="0"/>
        <w:rPr>
          <w:rFonts w:ascii="Arial" w:hAnsi="Arial" w:cs="Arial" w:eastAsiaTheme="minorEastAsia"/>
          <w:color w:val="auto"/>
          <w:szCs w:val="21"/>
          <w:highlight w:val="none"/>
        </w:rPr>
      </w:pPr>
      <w:r>
        <w:rPr>
          <w:rFonts w:hint="eastAsia" w:ascii="Arial" w:hAnsi="Arial" w:cs="Arial" w:eastAsiaTheme="minorEastAsia"/>
          <w:color w:val="auto"/>
          <w:szCs w:val="21"/>
          <w:highlight w:val="none"/>
        </w:rPr>
        <w:t>未按采购执行人要求</w:t>
      </w:r>
      <w:r>
        <w:rPr>
          <w:rFonts w:hint="eastAsia" w:ascii="Arial" w:hAnsi="Arial" w:cs="Arial" w:eastAsiaTheme="minorEastAsia"/>
          <w:b/>
          <w:color w:val="auto"/>
          <w:kern w:val="0"/>
          <w:szCs w:val="21"/>
          <w:highlight w:val="none"/>
        </w:rPr>
        <w:t>提交《对外援助项目采购自律承诺书》的；</w:t>
      </w:r>
    </w:p>
    <w:p>
      <w:pPr>
        <w:pStyle w:val="7"/>
        <w:numPr>
          <w:ilvl w:val="0"/>
          <w:numId w:val="3"/>
        </w:numPr>
        <w:spacing w:line="480" w:lineRule="exact"/>
        <w:ind w:left="0" w:firstLine="567" w:firstLineChars="0"/>
        <w:rPr>
          <w:rFonts w:ascii="Arial" w:hAnsi="Arial" w:cs="Arial"/>
          <w:color w:val="auto"/>
          <w:szCs w:val="21"/>
          <w:highlight w:val="none"/>
        </w:rPr>
      </w:pPr>
      <w:r>
        <w:rPr>
          <w:rFonts w:ascii="Arial" w:hAnsi="Arial" w:cs="Arial" w:eastAsiaTheme="minorEastAsia"/>
          <w:color w:val="auto"/>
          <w:szCs w:val="21"/>
          <w:highlight w:val="none"/>
        </w:rPr>
        <w:t>根据商务部有关规定，援外项目实施企业发生企业名称、企业类型、法定代表人、注册资</w:t>
      </w:r>
      <w:r>
        <w:rPr>
          <w:rFonts w:ascii="Arial" w:hAnsi="Arial" w:cs="Arial"/>
          <w:color w:val="auto"/>
          <w:szCs w:val="21"/>
          <w:highlight w:val="none"/>
        </w:rPr>
        <w:t>本和出资人变更的，</w:t>
      </w:r>
      <w:r>
        <w:rPr>
          <w:rFonts w:hint="eastAsia" w:ascii="Arial" w:hAnsi="Arial" w:cs="Arial"/>
          <w:color w:val="auto"/>
          <w:szCs w:val="21"/>
          <w:highlight w:val="none"/>
        </w:rPr>
        <w:t>未</w:t>
      </w:r>
      <w:r>
        <w:rPr>
          <w:rFonts w:ascii="Arial" w:hAnsi="Arial" w:cs="Arial"/>
          <w:color w:val="auto"/>
          <w:szCs w:val="21"/>
          <w:highlight w:val="none"/>
        </w:rPr>
        <w:t>在</w:t>
      </w:r>
      <w:r>
        <w:rPr>
          <w:rFonts w:hint="eastAsia" w:ascii="Arial" w:hAnsi="Arial" w:cs="Arial"/>
          <w:color w:val="auto"/>
          <w:szCs w:val="21"/>
          <w:highlight w:val="none"/>
        </w:rPr>
        <w:t>投标</w:t>
      </w:r>
      <w:r>
        <w:rPr>
          <w:rFonts w:ascii="Arial" w:hAnsi="Arial" w:cs="Arial" w:eastAsiaTheme="minorEastAsia"/>
          <w:color w:val="auto"/>
          <w:szCs w:val="21"/>
          <w:highlight w:val="none"/>
        </w:rPr>
        <w:t>文件</w:t>
      </w:r>
      <w:r>
        <w:rPr>
          <w:rFonts w:ascii="Arial" w:hAnsi="Arial" w:cs="Arial"/>
          <w:color w:val="auto"/>
          <w:szCs w:val="21"/>
          <w:highlight w:val="none"/>
        </w:rPr>
        <w:t>递交</w:t>
      </w:r>
      <w:r>
        <w:rPr>
          <w:rFonts w:hint="eastAsia" w:ascii="Arial" w:hAnsi="Arial" w:cs="Arial"/>
          <w:color w:val="auto"/>
          <w:szCs w:val="21"/>
          <w:highlight w:val="none"/>
        </w:rPr>
        <w:t>截止日期</w:t>
      </w:r>
      <w:r>
        <w:rPr>
          <w:rFonts w:ascii="Arial" w:hAnsi="Arial" w:cs="Arial"/>
          <w:color w:val="auto"/>
          <w:szCs w:val="21"/>
          <w:highlight w:val="none"/>
        </w:rPr>
        <w:t>前向商务部备案的</w:t>
      </w:r>
      <w:r>
        <w:rPr>
          <w:rFonts w:hint="eastAsia" w:ascii="Arial" w:hAnsi="Arial" w:cs="Arial"/>
          <w:color w:val="auto"/>
          <w:szCs w:val="21"/>
          <w:highlight w:val="none"/>
        </w:rPr>
        <w:t>。</w:t>
      </w:r>
    </w:p>
    <w:p>
      <w:pPr>
        <w:pStyle w:val="7"/>
        <w:numPr>
          <w:ilvl w:val="0"/>
          <w:numId w:val="2"/>
        </w:numPr>
        <w:spacing w:line="480" w:lineRule="atLeast"/>
        <w:ind w:left="0"/>
        <w:rPr>
          <w:rFonts w:ascii="Arial" w:hAnsi="Arial" w:cs="Arial" w:eastAsiaTheme="minorEastAsia"/>
          <w:bCs/>
          <w:color w:val="auto"/>
          <w:szCs w:val="21"/>
          <w:highlight w:val="none"/>
        </w:rPr>
      </w:pPr>
      <w:r>
        <w:rPr>
          <w:rFonts w:hint="eastAsia" w:ascii="Arial" w:hAnsi="Arial" w:cs="Arial" w:eastAsiaTheme="minorEastAsia"/>
          <w:bCs/>
          <w:color w:val="auto"/>
          <w:szCs w:val="21"/>
          <w:highlight w:val="none"/>
        </w:rPr>
        <w:t>属于</w:t>
      </w:r>
      <w:r>
        <w:rPr>
          <w:rFonts w:ascii="Arial" w:hAnsi="Arial" w:cs="Arial" w:eastAsiaTheme="minorEastAsia"/>
          <w:bCs/>
          <w:color w:val="auto"/>
          <w:szCs w:val="21"/>
          <w:highlight w:val="none"/>
        </w:rPr>
        <w:t>上述第</w:t>
      </w:r>
      <w:r>
        <w:rPr>
          <w:rFonts w:hint="eastAsia" w:ascii="Arial" w:hAnsi="Arial" w:cs="Arial" w:eastAsiaTheme="minorEastAsia"/>
          <w:bCs/>
          <w:color w:val="auto"/>
          <w:szCs w:val="21"/>
          <w:highlight w:val="none"/>
        </w:rPr>
        <w:t>2、3和4</w:t>
      </w:r>
      <w:r>
        <w:rPr>
          <w:rFonts w:ascii="Arial" w:hAnsi="Arial" w:cs="Arial" w:eastAsiaTheme="minorEastAsia"/>
          <w:bCs/>
          <w:color w:val="auto"/>
          <w:szCs w:val="21"/>
          <w:highlight w:val="none"/>
        </w:rPr>
        <w:t>种情形的，采购执行人将一对一通知相关企业。</w:t>
      </w:r>
    </w:p>
    <w:p>
      <w:pPr>
        <w:pStyle w:val="7"/>
        <w:numPr>
          <w:ilvl w:val="0"/>
          <w:numId w:val="2"/>
        </w:numPr>
        <w:spacing w:line="480" w:lineRule="atLeast"/>
        <w:ind w:left="0"/>
        <w:rPr>
          <w:rFonts w:ascii="Arial" w:hAnsi="Arial" w:cs="Arial" w:eastAsiaTheme="minorEastAsia"/>
          <w:bCs/>
          <w:color w:val="auto"/>
          <w:szCs w:val="21"/>
          <w:highlight w:val="none"/>
        </w:rPr>
      </w:pPr>
      <w:r>
        <w:rPr>
          <w:rFonts w:ascii="Arial" w:hAnsi="Arial" w:cs="Arial" w:eastAsiaTheme="minorEastAsia"/>
          <w:color w:val="auto"/>
          <w:szCs w:val="21"/>
          <w:highlight w:val="none"/>
        </w:rPr>
        <w:t>本次招标</w:t>
      </w:r>
      <w:r>
        <w:rPr>
          <w:rFonts w:ascii="Arial" w:hAnsi="Arial" w:cs="Arial" w:eastAsiaTheme="minorEastAsia"/>
          <w:b w:val="0"/>
          <w:bCs w:val="0"/>
          <w:color w:val="auto"/>
          <w:szCs w:val="21"/>
          <w:highlight w:val="none"/>
        </w:rPr>
        <w:t>不接受</w:t>
      </w:r>
      <w:r>
        <w:rPr>
          <w:rFonts w:ascii="Arial" w:hAnsi="Arial" w:cs="Arial" w:eastAsiaTheme="minorEastAsia"/>
          <w:color w:val="auto"/>
          <w:szCs w:val="21"/>
          <w:highlight w:val="none"/>
        </w:rPr>
        <w:t>联合体投标。</w:t>
      </w:r>
    </w:p>
    <w:p>
      <w:pPr>
        <w:pStyle w:val="7"/>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投标企业资格审查方式</w:t>
      </w:r>
    </w:p>
    <w:p>
      <w:pPr>
        <w:pStyle w:val="7"/>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本项目工程总承包企业任务采购招标采用资格后审方式进行资格审查。</w:t>
      </w:r>
    </w:p>
    <w:p>
      <w:pPr>
        <w:pStyle w:val="7"/>
        <w:numPr>
          <w:ilvl w:val="0"/>
          <w:numId w:val="1"/>
        </w:numPr>
        <w:snapToGrid w:val="0"/>
        <w:spacing w:before="156" w:beforeLines="50" w:line="480" w:lineRule="exact"/>
        <w:ind w:right="34"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采购招标文件的获取</w:t>
      </w:r>
    </w:p>
    <w:p>
      <w:pPr>
        <w:pStyle w:val="7"/>
        <w:spacing w:line="48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凡满足上述资格条件的有意投标企业，请于</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6</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日至</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rPr>
        <w:t>日，自行从采购执行人援外项目监管系统（网址：http://supervision.aieco.org:11080）下载采购文件，采购代理不发放纸质采购文件。投标企业如下载出现问题，应主动与采购代理联系。</w:t>
      </w:r>
    </w:p>
    <w:p>
      <w:pPr>
        <w:pStyle w:val="7"/>
        <w:numPr>
          <w:ilvl w:val="0"/>
          <w:numId w:val="1"/>
        </w:numPr>
        <w:snapToGrid w:val="0"/>
        <w:spacing w:before="156" w:beforeLines="50" w:line="480" w:lineRule="exact"/>
        <w:ind w:right="34"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投标报名</w:t>
      </w:r>
    </w:p>
    <w:p>
      <w:pPr>
        <w:spacing w:line="48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color w:val="auto"/>
          <w:szCs w:val="21"/>
          <w:highlight w:val="none"/>
        </w:rPr>
        <w:t>有意投标的企业在认真研读采购文件后，确定参加项目投标的，应于2018年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11</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日至</w:t>
      </w:r>
      <w:r>
        <w:rPr>
          <w:rFonts w:hint="eastAsia" w:ascii="宋体" w:hAnsi="宋体" w:eastAsia="宋体" w:cs="宋体"/>
          <w:color w:val="auto"/>
          <w:szCs w:val="21"/>
          <w:highlight w:val="none"/>
          <w:u w:val="single"/>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b/>
          <w:color w:val="auto"/>
          <w:szCs w:val="21"/>
          <w:highlight w:val="none"/>
        </w:rPr>
        <w:t>在援外项目监管系统点击报名。未在援外项目监管系统报名的，采购代理将不接受其参加投标。</w:t>
      </w:r>
    </w:p>
    <w:p>
      <w:pPr>
        <w:pStyle w:val="7"/>
        <w:numPr>
          <w:ilvl w:val="0"/>
          <w:numId w:val="1"/>
        </w:numPr>
        <w:snapToGrid w:val="0"/>
        <w:spacing w:before="156" w:beforeLines="50" w:line="480" w:lineRule="exact"/>
        <w:ind w:right="34"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标前答疑及回复</w:t>
      </w:r>
    </w:p>
    <w:p>
      <w:pPr>
        <w:snapToGrid w:val="0"/>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本项目接受澄清答疑的截止时间为</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8</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时。</w:t>
      </w:r>
    </w:p>
    <w:p>
      <w:pPr>
        <w:snapToGrid w:val="0"/>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澄清答疑只进行1次，晚于澄清答疑截止时间提交的答疑问题，采购代理将不予接受。对于澄清答疑回复内容仍有疑义的，采购代理可视情予以解释。</w:t>
      </w:r>
    </w:p>
    <w:p>
      <w:pPr>
        <w:snapToGrid w:val="0"/>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澄清答疑回复将于</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16</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日前在援外项目监管系统发布。投标企业应自行及时下载，采购代理机构不进行一对一单独发送。</w:t>
      </w:r>
    </w:p>
    <w:p>
      <w:pPr>
        <w:pStyle w:val="7"/>
        <w:numPr>
          <w:ilvl w:val="0"/>
          <w:numId w:val="1"/>
        </w:numPr>
        <w:snapToGrid w:val="0"/>
        <w:spacing w:before="156" w:beforeLines="50" w:line="480" w:lineRule="exact"/>
        <w:ind w:right="34" w:firstLineChars="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投标文件的递交和开标</w:t>
      </w:r>
    </w:p>
    <w:p>
      <w:pPr>
        <w:snapToGrid w:val="0"/>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投标文件递交的截止时间为</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9 </w:t>
      </w:r>
      <w:r>
        <w:rPr>
          <w:rFonts w:hint="eastAsia" w:ascii="宋体" w:hAnsi="宋体" w:eastAsia="宋体" w:cs="宋体"/>
          <w:color w:val="auto"/>
          <w:szCs w:val="21"/>
          <w:highlight w:val="none"/>
        </w:rPr>
        <w:t>时，地点为</w:t>
      </w:r>
      <w:r>
        <w:rPr>
          <w:rFonts w:hint="eastAsia" w:ascii="宋体" w:hAnsi="宋体" w:eastAsia="宋体" w:cs="宋体"/>
          <w:color w:val="auto"/>
          <w:szCs w:val="21"/>
          <w:highlight w:val="none"/>
          <w:u w:val="single"/>
        </w:rPr>
        <w:t>北京市海淀区复兴路17号国海广场C座</w:t>
      </w:r>
      <w:r>
        <w:rPr>
          <w:rFonts w:hint="eastAsia" w:ascii="宋体" w:hAnsi="宋体" w:eastAsia="宋体" w:cs="宋体"/>
          <w:color w:val="auto"/>
          <w:szCs w:val="21"/>
          <w:highlight w:val="none"/>
          <w:u w:val="single"/>
          <w:lang w:val="en-US" w:eastAsia="zh-CN"/>
        </w:rPr>
        <w:t>1012</w:t>
      </w:r>
      <w:r>
        <w:rPr>
          <w:rFonts w:hint="eastAsia" w:ascii="宋体" w:hAnsi="宋体" w:eastAsia="宋体" w:cs="宋体"/>
          <w:color w:val="auto"/>
          <w:szCs w:val="21"/>
          <w:highlight w:val="none"/>
          <w:u w:val="single"/>
        </w:rPr>
        <w:t xml:space="preserve"> 房间 </w:t>
      </w:r>
      <w:r>
        <w:rPr>
          <w:rFonts w:hint="eastAsia" w:ascii="宋体" w:hAnsi="宋体" w:eastAsia="宋体" w:cs="宋体"/>
          <w:color w:val="auto"/>
          <w:szCs w:val="21"/>
          <w:highlight w:val="none"/>
        </w:rPr>
        <w:t>，逾期送达的或者未送达指定地点的投标文件，采购代理机构不予受理。</w:t>
      </w:r>
    </w:p>
    <w:p>
      <w:pPr>
        <w:snapToGrid w:val="0"/>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本项目第一阶段开标于</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2</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9 </w:t>
      </w:r>
      <w:r>
        <w:rPr>
          <w:rFonts w:hint="eastAsia" w:ascii="宋体" w:hAnsi="宋体" w:eastAsia="宋体" w:cs="宋体"/>
          <w:color w:val="auto"/>
          <w:szCs w:val="21"/>
          <w:highlight w:val="none"/>
        </w:rPr>
        <w:t>时在</w:t>
      </w:r>
      <w:r>
        <w:rPr>
          <w:rFonts w:hint="eastAsia" w:ascii="宋体" w:hAnsi="宋体" w:eastAsia="宋体" w:cs="宋体"/>
          <w:color w:val="auto"/>
          <w:szCs w:val="21"/>
          <w:highlight w:val="none"/>
          <w:u w:val="single"/>
        </w:rPr>
        <w:t xml:space="preserve"> 北京市海淀区复兴路17号国海广场C座</w:t>
      </w:r>
      <w:r>
        <w:rPr>
          <w:rFonts w:hint="eastAsia" w:ascii="宋体" w:hAnsi="宋体" w:eastAsia="宋体" w:cs="宋体"/>
          <w:color w:val="auto"/>
          <w:szCs w:val="21"/>
          <w:highlight w:val="none"/>
          <w:u w:val="single"/>
          <w:lang w:val="en-US" w:eastAsia="zh-CN"/>
        </w:rPr>
        <w:t>1012</w:t>
      </w:r>
      <w:r>
        <w:rPr>
          <w:rFonts w:hint="eastAsia" w:ascii="宋体" w:hAnsi="宋体" w:eastAsia="宋体" w:cs="宋体"/>
          <w:color w:val="auto"/>
          <w:szCs w:val="21"/>
          <w:highlight w:val="none"/>
          <w:u w:val="single"/>
        </w:rPr>
        <w:t>房间</w:t>
      </w:r>
      <w:r>
        <w:rPr>
          <w:rFonts w:hint="eastAsia" w:ascii="宋体" w:hAnsi="宋体" w:eastAsia="宋体" w:cs="宋体"/>
          <w:color w:val="auto"/>
          <w:szCs w:val="21"/>
          <w:highlight w:val="none"/>
        </w:rPr>
        <w:t>开标。投标企业可派1-2名代表自愿参加，企业代表须持单位介绍信并经身份验证后进入开标现场。</w:t>
      </w:r>
    </w:p>
    <w:p>
      <w:pPr>
        <w:snapToGrid w:val="0"/>
        <w:spacing w:line="4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本项目第二阶段开标于</w:t>
      </w:r>
      <w:r>
        <w:rPr>
          <w:rFonts w:hint="eastAsia" w:ascii="宋体" w:hAnsi="宋体" w:eastAsia="宋体" w:cs="宋体"/>
          <w:color w:val="auto"/>
          <w:szCs w:val="21"/>
          <w:highlight w:val="none"/>
          <w:u w:val="single"/>
          <w:lang w:val="en-US" w:eastAsia="zh-CN"/>
        </w:rPr>
        <w:t>2018</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4</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3</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rPr>
        <w:t xml:space="preserve"> 9 </w:t>
      </w:r>
      <w:r>
        <w:rPr>
          <w:rFonts w:hint="eastAsia" w:ascii="宋体" w:hAnsi="宋体" w:eastAsia="宋体" w:cs="宋体"/>
          <w:color w:val="auto"/>
          <w:szCs w:val="21"/>
          <w:highlight w:val="none"/>
        </w:rPr>
        <w:t>时在</w:t>
      </w:r>
      <w:r>
        <w:rPr>
          <w:rFonts w:hint="eastAsia" w:ascii="宋体" w:hAnsi="宋体" w:eastAsia="宋体" w:cs="宋体"/>
          <w:color w:val="auto"/>
          <w:szCs w:val="21"/>
          <w:highlight w:val="none"/>
          <w:u w:val="single"/>
        </w:rPr>
        <w:t xml:space="preserve"> 北京市海淀区复兴路17号国海广场C座 </w:t>
      </w:r>
      <w:r>
        <w:rPr>
          <w:rFonts w:hint="eastAsia" w:ascii="宋体" w:hAnsi="宋体" w:eastAsia="宋体" w:cs="宋体"/>
          <w:color w:val="auto"/>
          <w:szCs w:val="21"/>
          <w:highlight w:val="none"/>
          <w:u w:val="single"/>
          <w:lang w:val="en-US" w:eastAsia="zh-CN"/>
        </w:rPr>
        <w:t>1012</w:t>
      </w:r>
      <w:r>
        <w:rPr>
          <w:rFonts w:hint="eastAsia" w:ascii="宋体" w:hAnsi="宋体" w:eastAsia="宋体" w:cs="宋体"/>
          <w:color w:val="auto"/>
          <w:szCs w:val="21"/>
          <w:highlight w:val="none"/>
          <w:u w:val="single"/>
        </w:rPr>
        <w:t>房间</w:t>
      </w:r>
      <w:r>
        <w:rPr>
          <w:rFonts w:hint="eastAsia" w:ascii="宋体" w:hAnsi="宋体" w:eastAsia="宋体" w:cs="宋体"/>
          <w:color w:val="auto"/>
          <w:szCs w:val="21"/>
          <w:highlight w:val="none"/>
        </w:rPr>
        <w:t>开标。投标企业可派1-2名代表自愿参加，企业代表须持单位介绍信并经身份验证后进入开标现场。</w:t>
      </w:r>
    </w:p>
    <w:p>
      <w:pPr>
        <w:pStyle w:val="7"/>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发布公告的媒介</w:t>
      </w:r>
    </w:p>
    <w:p>
      <w:pPr>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本次采购招标公告同时在</w:t>
      </w:r>
      <w:r>
        <w:rPr>
          <w:rFonts w:ascii="Arial" w:hAnsi="Arial" w:cs="Arial" w:eastAsiaTheme="minorEastAsia"/>
          <w:color w:val="auto"/>
          <w:szCs w:val="21"/>
          <w:highlight w:val="none"/>
          <w:u w:val="single"/>
        </w:rPr>
        <w:t>商务部援外项目采购系统</w:t>
      </w:r>
      <w:r>
        <w:rPr>
          <w:rFonts w:hint="eastAsia" w:ascii="Arial" w:hAnsi="Arial" w:cs="Arial" w:eastAsiaTheme="minorEastAsia"/>
          <w:color w:val="auto"/>
          <w:szCs w:val="21"/>
          <w:highlight w:val="none"/>
          <w:u w:val="single"/>
        </w:rPr>
        <w:t>、援外项目监管系统</w:t>
      </w:r>
      <w:r>
        <w:rPr>
          <w:rFonts w:ascii="Arial" w:hAnsi="Arial" w:cs="Arial" w:eastAsiaTheme="minorEastAsia"/>
          <w:color w:val="auto"/>
          <w:szCs w:val="21"/>
          <w:highlight w:val="none"/>
        </w:rPr>
        <w:t>和</w:t>
      </w:r>
      <w:r>
        <w:rPr>
          <w:rFonts w:ascii="Arial" w:hAnsi="Arial" w:cs="Arial" w:eastAsiaTheme="minorEastAsia"/>
          <w:color w:val="auto"/>
          <w:szCs w:val="21"/>
          <w:highlight w:val="none"/>
          <w:u w:val="single"/>
        </w:rPr>
        <w:t>中国政府采购网</w:t>
      </w:r>
      <w:r>
        <w:rPr>
          <w:rFonts w:hint="eastAsia" w:ascii="Arial" w:hAnsi="Arial" w:cs="Arial" w:eastAsiaTheme="minorEastAsia"/>
          <w:color w:val="auto"/>
          <w:szCs w:val="21"/>
          <w:highlight w:val="none"/>
        </w:rPr>
        <w:t>等</w:t>
      </w:r>
      <w:r>
        <w:rPr>
          <w:rFonts w:ascii="Arial" w:hAnsi="Arial" w:cs="Arial" w:eastAsiaTheme="minorEastAsia"/>
          <w:color w:val="auto"/>
          <w:szCs w:val="21"/>
          <w:highlight w:val="none"/>
        </w:rPr>
        <w:t>发布平台上发布。</w:t>
      </w:r>
    </w:p>
    <w:p>
      <w:pPr>
        <w:pStyle w:val="7"/>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联系方式</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采购执行人：商务部国际经济合作事务局</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地</w:t>
      </w:r>
      <w:r>
        <w:rPr>
          <w:rFonts w:hint="eastAsia" w:ascii="Arial" w:hAnsi="Arial" w:cs="Arial"/>
          <w:color w:val="auto"/>
          <w:szCs w:val="21"/>
          <w:highlight w:val="none"/>
        </w:rPr>
        <w:t xml:space="preserve"> </w:t>
      </w:r>
      <w:r>
        <w:rPr>
          <w:rFonts w:ascii="Arial" w:hAnsi="Arial" w:cs="Arial"/>
          <w:color w:val="auto"/>
          <w:szCs w:val="21"/>
          <w:highlight w:val="none"/>
        </w:rPr>
        <w:t xml:space="preserve"> 址：北京市海淀区复兴路17号国海广场C座1122房间</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邮</w:t>
      </w:r>
      <w:r>
        <w:rPr>
          <w:rFonts w:hint="eastAsia" w:ascii="Arial" w:hAnsi="Arial" w:cs="Arial"/>
          <w:color w:val="auto"/>
          <w:szCs w:val="21"/>
          <w:highlight w:val="none"/>
        </w:rPr>
        <w:t xml:space="preserve"> </w:t>
      </w:r>
      <w:r>
        <w:rPr>
          <w:rFonts w:ascii="Arial" w:hAnsi="Arial" w:cs="Arial"/>
          <w:color w:val="auto"/>
          <w:szCs w:val="21"/>
          <w:highlight w:val="none"/>
        </w:rPr>
        <w:t xml:space="preserve"> 编：100036</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传</w:t>
      </w:r>
      <w:r>
        <w:rPr>
          <w:rFonts w:hint="eastAsia" w:ascii="Arial" w:hAnsi="Arial" w:cs="Arial"/>
          <w:color w:val="auto"/>
          <w:szCs w:val="21"/>
          <w:highlight w:val="none"/>
        </w:rPr>
        <w:t xml:space="preserve">  </w:t>
      </w:r>
      <w:r>
        <w:rPr>
          <w:rFonts w:ascii="Arial" w:hAnsi="Arial" w:cs="Arial"/>
          <w:color w:val="auto"/>
          <w:szCs w:val="21"/>
          <w:highlight w:val="none"/>
        </w:rPr>
        <w:t>真：010-6810 8103</w:t>
      </w:r>
    </w:p>
    <w:p>
      <w:pPr>
        <w:spacing w:line="480" w:lineRule="exact"/>
        <w:ind w:firstLine="420" w:firstLineChars="200"/>
        <w:rPr>
          <w:rFonts w:ascii="宋体" w:hAnsi="宋体" w:cs="Arial"/>
          <w:color w:val="auto"/>
          <w:szCs w:val="21"/>
          <w:highlight w:val="none"/>
        </w:rPr>
      </w:pPr>
      <w:r>
        <w:rPr>
          <w:rFonts w:ascii="宋体" w:hAnsi="宋体" w:cs="Arial"/>
          <w:color w:val="auto"/>
          <w:szCs w:val="21"/>
          <w:highlight w:val="none"/>
        </w:rPr>
        <w:t>采购代理：</w:t>
      </w:r>
      <w:r>
        <w:rPr>
          <w:rFonts w:hint="eastAsia" w:ascii="宋体" w:hAnsi="宋体" w:cs="Arial"/>
          <w:color w:val="auto"/>
          <w:szCs w:val="21"/>
          <w:highlight w:val="none"/>
          <w:lang w:eastAsia="zh-CN"/>
        </w:rPr>
        <w:t>北京京城招建设工程咨询有限公司</w:t>
      </w:r>
      <w:r>
        <w:rPr>
          <w:rFonts w:hint="eastAsia" w:ascii="宋体" w:hAnsi="宋体"/>
          <w:color w:val="auto"/>
          <w:szCs w:val="21"/>
          <w:highlight w:val="none"/>
          <w:u w:val="none"/>
        </w:rPr>
        <w:t xml:space="preserve"> </w:t>
      </w:r>
      <w:r>
        <w:rPr>
          <w:rFonts w:ascii="宋体" w:hAnsi="宋体"/>
          <w:color w:val="auto"/>
          <w:szCs w:val="21"/>
          <w:highlight w:val="none"/>
          <w:u w:val="none"/>
        </w:rPr>
        <w:tab/>
      </w:r>
      <w:r>
        <w:rPr>
          <w:rFonts w:ascii="宋体" w:hAnsi="宋体" w:cs="Arial"/>
          <w:color w:val="auto"/>
          <w:szCs w:val="21"/>
          <w:highlight w:val="none"/>
          <w:u w:val="none"/>
        </w:rPr>
        <w:t xml:space="preserve">                  </w:t>
      </w:r>
      <w:r>
        <w:rPr>
          <w:rFonts w:ascii="宋体" w:hAnsi="宋体" w:cs="Arial"/>
          <w:color w:val="auto"/>
          <w:szCs w:val="21"/>
          <w:highlight w:val="none"/>
        </w:rPr>
        <w:t xml:space="preserve">             </w:t>
      </w:r>
    </w:p>
    <w:p>
      <w:pPr>
        <w:spacing w:line="480" w:lineRule="exact"/>
        <w:ind w:firstLine="420" w:firstLineChars="200"/>
        <w:rPr>
          <w:rFonts w:ascii="宋体" w:hAnsi="宋体" w:cs="Arial"/>
          <w:color w:val="auto"/>
          <w:szCs w:val="21"/>
          <w:highlight w:val="none"/>
        </w:rPr>
      </w:pPr>
      <w:r>
        <w:rPr>
          <w:rFonts w:ascii="宋体" w:hAnsi="宋体" w:cs="Arial"/>
          <w:color w:val="auto"/>
          <w:szCs w:val="21"/>
          <w:highlight w:val="none"/>
        </w:rPr>
        <w:t xml:space="preserve">地  </w:t>
      </w:r>
      <w:r>
        <w:rPr>
          <w:rFonts w:hint="eastAsia" w:ascii="宋体" w:hAnsi="宋体" w:cs="Arial"/>
          <w:color w:val="auto"/>
          <w:szCs w:val="21"/>
          <w:highlight w:val="none"/>
        </w:rPr>
        <w:t xml:space="preserve">  </w:t>
      </w:r>
      <w:r>
        <w:rPr>
          <w:rFonts w:ascii="宋体" w:hAnsi="宋体" w:cs="Arial"/>
          <w:color w:val="auto"/>
          <w:szCs w:val="21"/>
          <w:highlight w:val="none"/>
        </w:rPr>
        <w:t>址：</w:t>
      </w:r>
      <w:r>
        <w:rPr>
          <w:rFonts w:hint="eastAsia" w:ascii="宋体" w:hAnsi="宋体" w:cs="Arial"/>
          <w:color w:val="auto"/>
          <w:szCs w:val="21"/>
          <w:highlight w:val="none"/>
          <w:lang w:eastAsia="zh-CN"/>
        </w:rPr>
        <w:t>北京市海淀区成府路28号优盛大厦D座1701室</w:t>
      </w:r>
      <w:r>
        <w:rPr>
          <w:rFonts w:hint="eastAsia" w:ascii="宋体" w:hAnsi="宋体"/>
          <w:color w:val="auto"/>
          <w:szCs w:val="21"/>
          <w:highlight w:val="none"/>
          <w:u w:val="none"/>
        </w:rPr>
        <w:t xml:space="preserve">                     </w:t>
      </w:r>
      <w:r>
        <w:rPr>
          <w:rFonts w:ascii="宋体" w:hAnsi="宋体" w:cs="Arial"/>
          <w:color w:val="auto"/>
          <w:szCs w:val="21"/>
          <w:highlight w:val="none"/>
          <w:u w:val="none"/>
        </w:rPr>
        <w:t xml:space="preserve"> </w:t>
      </w:r>
      <w:r>
        <w:rPr>
          <w:rFonts w:ascii="宋体" w:hAnsi="宋体" w:cs="Arial"/>
          <w:color w:val="auto"/>
          <w:szCs w:val="21"/>
          <w:highlight w:val="none"/>
        </w:rPr>
        <w:t xml:space="preserve">                                    </w:t>
      </w:r>
    </w:p>
    <w:p>
      <w:pPr>
        <w:spacing w:line="480" w:lineRule="exact"/>
        <w:ind w:firstLine="420" w:firstLineChars="200"/>
        <w:rPr>
          <w:rFonts w:ascii="宋体" w:hAnsi="宋体" w:cs="Arial"/>
          <w:color w:val="auto"/>
          <w:szCs w:val="21"/>
          <w:highlight w:val="none"/>
        </w:rPr>
      </w:pPr>
      <w:r>
        <w:rPr>
          <w:rFonts w:ascii="宋体" w:hAnsi="宋体" w:cs="Arial"/>
          <w:color w:val="auto"/>
          <w:szCs w:val="21"/>
          <w:highlight w:val="none"/>
        </w:rPr>
        <w:t xml:space="preserve">邮  </w:t>
      </w:r>
      <w:r>
        <w:rPr>
          <w:rFonts w:hint="eastAsia" w:ascii="宋体" w:hAnsi="宋体" w:cs="Arial"/>
          <w:color w:val="auto"/>
          <w:szCs w:val="21"/>
          <w:highlight w:val="none"/>
        </w:rPr>
        <w:t xml:space="preserve">  </w:t>
      </w:r>
      <w:r>
        <w:rPr>
          <w:rFonts w:ascii="宋体" w:hAnsi="宋体" w:cs="Arial"/>
          <w:color w:val="auto"/>
          <w:szCs w:val="21"/>
          <w:highlight w:val="none"/>
        </w:rPr>
        <w:t>编：</w:t>
      </w:r>
      <w:r>
        <w:rPr>
          <w:rFonts w:hint="eastAsia" w:ascii="宋体" w:hAnsi="宋体" w:cs="Arial"/>
          <w:color w:val="auto"/>
          <w:szCs w:val="21"/>
          <w:highlight w:val="none"/>
          <w:lang w:eastAsia="zh-CN"/>
        </w:rPr>
        <w:t xml:space="preserve">100083    </w:t>
      </w:r>
      <w:r>
        <w:rPr>
          <w:rFonts w:ascii="宋体" w:hAnsi="宋体" w:cs="Arial"/>
          <w:color w:val="auto"/>
          <w:szCs w:val="21"/>
          <w:highlight w:val="none"/>
        </w:rPr>
        <w:t xml:space="preserve">                              </w:t>
      </w:r>
    </w:p>
    <w:p>
      <w:pPr>
        <w:spacing w:line="480" w:lineRule="exact"/>
        <w:ind w:firstLine="420" w:firstLineChars="200"/>
        <w:rPr>
          <w:rFonts w:ascii="宋体" w:hAnsi="宋体" w:cs="Arial"/>
          <w:color w:val="auto"/>
          <w:szCs w:val="21"/>
          <w:highlight w:val="none"/>
        </w:rPr>
      </w:pPr>
      <w:r>
        <w:rPr>
          <w:rFonts w:ascii="宋体" w:hAnsi="宋体" w:cs="Arial"/>
          <w:color w:val="auto"/>
          <w:szCs w:val="21"/>
          <w:highlight w:val="none"/>
        </w:rPr>
        <w:t>联</w:t>
      </w:r>
      <w:r>
        <w:rPr>
          <w:rFonts w:hint="eastAsia" w:ascii="宋体" w:hAnsi="宋体" w:cs="Arial"/>
          <w:color w:val="auto"/>
          <w:szCs w:val="21"/>
          <w:highlight w:val="none"/>
        </w:rPr>
        <w:t xml:space="preserve"> </w:t>
      </w:r>
      <w:r>
        <w:rPr>
          <w:rFonts w:ascii="宋体" w:hAnsi="宋体" w:cs="Arial"/>
          <w:color w:val="auto"/>
          <w:szCs w:val="21"/>
          <w:highlight w:val="none"/>
        </w:rPr>
        <w:t>系</w:t>
      </w:r>
      <w:r>
        <w:rPr>
          <w:rFonts w:hint="eastAsia" w:ascii="宋体" w:hAnsi="宋体" w:cs="Arial"/>
          <w:color w:val="auto"/>
          <w:szCs w:val="21"/>
          <w:highlight w:val="none"/>
        </w:rPr>
        <w:t xml:space="preserve"> </w:t>
      </w:r>
      <w:r>
        <w:rPr>
          <w:rFonts w:ascii="宋体" w:hAnsi="宋体" w:cs="Arial"/>
          <w:color w:val="auto"/>
          <w:szCs w:val="21"/>
          <w:highlight w:val="none"/>
        </w:rPr>
        <w:t>人：</w:t>
      </w:r>
      <w:r>
        <w:rPr>
          <w:rFonts w:hint="eastAsia" w:ascii="宋体" w:hAnsi="宋体" w:cs="Arial"/>
          <w:color w:val="auto"/>
          <w:szCs w:val="21"/>
          <w:highlight w:val="none"/>
          <w:lang w:eastAsia="zh-CN"/>
        </w:rPr>
        <w:t xml:space="preserve">柳春艳           </w:t>
      </w:r>
      <w:r>
        <w:rPr>
          <w:rFonts w:ascii="宋体" w:hAnsi="宋体" w:cs="Arial"/>
          <w:color w:val="auto"/>
          <w:szCs w:val="21"/>
          <w:highlight w:val="none"/>
        </w:rPr>
        <w:t xml:space="preserve">                              </w:t>
      </w:r>
    </w:p>
    <w:p>
      <w:pPr>
        <w:spacing w:line="480" w:lineRule="exact"/>
        <w:ind w:firstLine="420" w:firstLineChars="200"/>
        <w:rPr>
          <w:rFonts w:ascii="宋体" w:hAnsi="宋体" w:cs="Arial"/>
          <w:color w:val="auto"/>
          <w:szCs w:val="21"/>
          <w:highlight w:val="none"/>
        </w:rPr>
      </w:pPr>
      <w:r>
        <w:rPr>
          <w:rFonts w:ascii="宋体" w:hAnsi="宋体" w:cs="Arial"/>
          <w:color w:val="auto"/>
          <w:szCs w:val="21"/>
          <w:highlight w:val="none"/>
        </w:rPr>
        <w:t xml:space="preserve">手  </w:t>
      </w:r>
      <w:r>
        <w:rPr>
          <w:rFonts w:hint="eastAsia" w:ascii="宋体" w:hAnsi="宋体" w:cs="Arial"/>
          <w:color w:val="auto"/>
          <w:szCs w:val="21"/>
          <w:highlight w:val="none"/>
        </w:rPr>
        <w:t xml:space="preserve">  </w:t>
      </w:r>
      <w:r>
        <w:rPr>
          <w:rFonts w:ascii="宋体" w:hAnsi="宋体" w:cs="Arial"/>
          <w:color w:val="auto"/>
          <w:szCs w:val="21"/>
          <w:highlight w:val="none"/>
        </w:rPr>
        <w:t>机：</w:t>
      </w:r>
      <w:r>
        <w:rPr>
          <w:rFonts w:hint="eastAsia" w:ascii="宋体" w:hAnsi="宋体" w:cs="Arial"/>
          <w:color w:val="auto"/>
          <w:szCs w:val="21"/>
          <w:highlight w:val="none"/>
          <w:lang w:val="en-US" w:eastAsia="zh-CN"/>
        </w:rPr>
        <w:t>15101120174</w:t>
      </w:r>
      <w:r>
        <w:rPr>
          <w:rFonts w:hint="eastAsia" w:ascii="宋体" w:hAnsi="宋体" w:cs="Arial"/>
          <w:color w:val="auto"/>
          <w:szCs w:val="21"/>
          <w:highlight w:val="none"/>
          <w:lang w:eastAsia="zh-CN"/>
        </w:rPr>
        <w:t xml:space="preserve"> </w:t>
      </w:r>
      <w:r>
        <w:rPr>
          <w:rFonts w:hint="eastAsia" w:ascii="宋体" w:hAnsi="宋体" w:cs="Arial"/>
          <w:color w:val="auto"/>
          <w:szCs w:val="21"/>
          <w:highlight w:val="none"/>
          <w:lang w:val="en-US" w:eastAsia="zh-CN"/>
        </w:rPr>
        <w:t>/</w:t>
      </w:r>
      <w:r>
        <w:rPr>
          <w:rFonts w:hint="eastAsia" w:ascii="宋体" w:hAnsi="宋体" w:cs="Arial"/>
          <w:color w:val="auto"/>
          <w:szCs w:val="21"/>
          <w:highlight w:val="none"/>
          <w:lang w:eastAsia="zh-CN"/>
        </w:rPr>
        <w:t xml:space="preserve">010-82432652   </w:t>
      </w:r>
      <w:r>
        <w:rPr>
          <w:rFonts w:ascii="宋体" w:hAnsi="宋体" w:cs="Arial"/>
          <w:color w:val="auto"/>
          <w:szCs w:val="21"/>
          <w:highlight w:val="none"/>
        </w:rPr>
        <w:t xml:space="preserve">                                  </w:t>
      </w:r>
    </w:p>
    <w:p>
      <w:pPr>
        <w:spacing w:line="480" w:lineRule="exact"/>
        <w:ind w:firstLine="420" w:firstLineChars="200"/>
        <w:rPr>
          <w:rFonts w:ascii="宋体" w:hAnsi="宋体" w:cs="Arial"/>
          <w:color w:val="auto"/>
          <w:szCs w:val="21"/>
          <w:highlight w:val="none"/>
        </w:rPr>
      </w:pPr>
      <w:r>
        <w:rPr>
          <w:rFonts w:ascii="宋体" w:hAnsi="宋体" w:cs="Arial"/>
          <w:color w:val="auto"/>
          <w:szCs w:val="21"/>
          <w:highlight w:val="none"/>
        </w:rPr>
        <w:t xml:space="preserve">传  </w:t>
      </w:r>
      <w:r>
        <w:rPr>
          <w:rFonts w:hint="eastAsia" w:ascii="宋体" w:hAnsi="宋体" w:cs="Arial"/>
          <w:color w:val="auto"/>
          <w:szCs w:val="21"/>
          <w:highlight w:val="none"/>
        </w:rPr>
        <w:t xml:space="preserve">  </w:t>
      </w:r>
      <w:r>
        <w:rPr>
          <w:rFonts w:ascii="宋体" w:hAnsi="宋体" w:cs="Arial"/>
          <w:color w:val="auto"/>
          <w:szCs w:val="21"/>
          <w:highlight w:val="none"/>
        </w:rPr>
        <w:t>真：</w:t>
      </w:r>
      <w:r>
        <w:rPr>
          <w:rFonts w:hint="eastAsia" w:ascii="宋体" w:hAnsi="宋体" w:cs="Arial"/>
          <w:color w:val="auto"/>
          <w:szCs w:val="21"/>
          <w:highlight w:val="none"/>
          <w:lang w:eastAsia="zh-CN"/>
        </w:rPr>
        <w:t xml:space="preserve"> 010-82432702               </w:t>
      </w:r>
      <w:r>
        <w:rPr>
          <w:rFonts w:ascii="宋体" w:hAnsi="宋体" w:cs="Arial"/>
          <w:color w:val="auto"/>
          <w:szCs w:val="21"/>
          <w:highlight w:val="none"/>
        </w:rPr>
        <w:t xml:space="preserve">                                  </w:t>
      </w:r>
    </w:p>
    <w:p>
      <w:pPr>
        <w:spacing w:line="480" w:lineRule="exact"/>
        <w:ind w:firstLine="420" w:firstLineChars="200"/>
        <w:rPr>
          <w:rFonts w:ascii="宋体" w:hAnsi="宋体" w:cs="Arial"/>
          <w:color w:val="auto"/>
          <w:szCs w:val="21"/>
          <w:highlight w:val="none"/>
          <w:u w:val="none"/>
        </w:rPr>
      </w:pPr>
      <w:r>
        <w:rPr>
          <w:rFonts w:ascii="宋体" w:hAnsi="宋体" w:cs="Arial"/>
          <w:color w:val="auto"/>
          <w:szCs w:val="21"/>
          <w:highlight w:val="none"/>
        </w:rPr>
        <w:t>电子邮件：</w:t>
      </w:r>
      <w:r>
        <w:rPr>
          <w:rFonts w:hint="eastAsia" w:ascii="宋体" w:hAnsi="宋体" w:cs="Arial"/>
          <w:color w:val="auto"/>
          <w:szCs w:val="21"/>
          <w:highlight w:val="none"/>
          <w:lang w:eastAsia="zh-CN"/>
        </w:rPr>
        <w:t xml:space="preserve">jczguojibu@126.com   </w:t>
      </w:r>
      <w:r>
        <w:rPr>
          <w:rFonts w:hint="eastAsia" w:ascii="Arial" w:hAnsi="Arial" w:cs="Arial"/>
          <w:color w:val="auto"/>
          <w:szCs w:val="21"/>
          <w:highlight w:val="none"/>
        </w:rPr>
        <w:t xml:space="preserve">  </w:t>
      </w:r>
      <w:r>
        <w:rPr>
          <w:rFonts w:ascii="宋体" w:hAnsi="宋体" w:cs="Arial"/>
          <w:color w:val="auto"/>
          <w:szCs w:val="21"/>
          <w:highlight w:val="none"/>
        </w:rPr>
        <w:t xml:space="preserve">                 </w:t>
      </w:r>
      <w:r>
        <w:rPr>
          <w:rFonts w:ascii="宋体" w:hAnsi="宋体" w:cs="Arial"/>
          <w:color w:val="auto"/>
          <w:szCs w:val="21"/>
          <w:highlight w:val="none"/>
          <w:u w:val="none"/>
        </w:rPr>
        <w:t xml:space="preserve">           </w:t>
      </w:r>
    </w:p>
    <w:p>
      <w:pPr>
        <w:wordWrap w:val="0"/>
        <w:adjustRightInd w:val="0"/>
        <w:snapToGrid w:val="0"/>
        <w:spacing w:line="300" w:lineRule="auto"/>
        <w:ind w:right="84" w:rightChars="40"/>
        <w:jc w:val="right"/>
        <w:rPr>
          <w:rFonts w:ascii="Arial" w:hAnsi="Arial" w:cs="Arial"/>
          <w:color w:val="auto"/>
          <w:szCs w:val="21"/>
          <w:highlight w:val="none"/>
          <w:u w:val="none"/>
        </w:rPr>
      </w:pPr>
      <w:r>
        <w:rPr>
          <w:rFonts w:ascii="Arial" w:hAnsi="Arial" w:cs="Arial"/>
          <w:color w:val="auto"/>
          <w:szCs w:val="21"/>
          <w:highlight w:val="none"/>
          <w:u w:val="none"/>
        </w:rPr>
        <w:t xml:space="preserve">                             </w:t>
      </w:r>
      <w:r>
        <w:rPr>
          <w:rFonts w:hint="eastAsia"/>
          <w:color w:val="auto"/>
          <w:szCs w:val="21"/>
          <w:highlight w:val="none"/>
          <w:u w:val="none"/>
          <w:lang w:val="en-US" w:eastAsia="zh-CN"/>
        </w:rPr>
        <w:t>2018</w:t>
      </w:r>
      <w:r>
        <w:rPr>
          <w:rFonts w:ascii="Arial" w:hAnsi="Arial" w:cs="Arial"/>
          <w:color w:val="auto"/>
          <w:szCs w:val="21"/>
          <w:highlight w:val="none"/>
          <w:u w:val="none"/>
        </w:rPr>
        <w:t>年</w:t>
      </w:r>
      <w:r>
        <w:rPr>
          <w:rFonts w:hint="eastAsia"/>
          <w:color w:val="auto"/>
          <w:szCs w:val="21"/>
          <w:highlight w:val="none"/>
          <w:u w:val="none"/>
          <w:lang w:val="en-US" w:eastAsia="zh-CN"/>
        </w:rPr>
        <w:t>3</w:t>
      </w:r>
      <w:r>
        <w:rPr>
          <w:rFonts w:ascii="Arial" w:hAnsi="Arial" w:cs="Arial"/>
          <w:color w:val="auto"/>
          <w:szCs w:val="21"/>
          <w:highlight w:val="none"/>
          <w:u w:val="none"/>
        </w:rPr>
        <w:t>月</w:t>
      </w:r>
      <w:r>
        <w:rPr>
          <w:rFonts w:hint="eastAsia"/>
          <w:color w:val="auto"/>
          <w:szCs w:val="21"/>
          <w:highlight w:val="none"/>
          <w:u w:val="none"/>
          <w:lang w:val="en-US" w:eastAsia="zh-CN"/>
        </w:rPr>
        <w:t>6</w:t>
      </w:r>
      <w:r>
        <w:rPr>
          <w:rFonts w:ascii="Arial" w:hAnsi="Arial" w:cs="Arial"/>
          <w:color w:val="auto"/>
          <w:szCs w:val="21"/>
          <w:highlight w:val="none"/>
          <w:u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姚体">
    <w:altName w:val="宋体"/>
    <w:panose1 w:val="02010601030101010101"/>
    <w:charset w:val="86"/>
    <w:family w:val="auto"/>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K">
    <w:altName w:val="宋体"/>
    <w:panose1 w:val="00000000000000000000"/>
    <w:charset w:val="86"/>
    <w:family w:val="auto"/>
    <w:pitch w:val="default"/>
    <w:sig w:usb0="00000000" w:usb1="00000000" w:usb2="00000010" w:usb3="00000000" w:csb0="001E000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ˎ̥">
    <w:altName w:val="Segoe Print"/>
    <w:panose1 w:val="00000000000000000000"/>
    <w:charset w:val="00"/>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隶书">
    <w:altName w:val="微软雅黑"/>
    <w:panose1 w:val="02010509060101010101"/>
    <w:charset w:val="86"/>
    <w:family w:val="modern"/>
    <w:pitch w:val="default"/>
    <w:sig w:usb0="00000000" w:usb1="00000000" w:usb2="00000000" w:usb3="00000000" w:csb0="00040000" w:csb1="00000000"/>
  </w:font>
  <w:font w:name="Impact">
    <w:panose1 w:val="020B0806030902050204"/>
    <w:charset w:val="00"/>
    <w:family w:val="swiss"/>
    <w:pitch w:val="default"/>
    <w:sig w:usb0="00000287" w:usb1="00000000" w:usb2="00000000" w:usb3="00000000" w:csb0="2000009F" w:csb1="DFD70000"/>
  </w:font>
  <w:font w:name="PMingLiU-ExtB">
    <w:panose1 w:val="02020500000000000000"/>
    <w:charset w:val="88"/>
    <w:family w:val="auto"/>
    <w:pitch w:val="default"/>
    <w:sig w:usb0="8000002F" w:usb1="02000008" w:usb2="00000000"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auto"/>
    <w:pitch w:val="default"/>
    <w:sig w:usb0="00000000" w:usb1="00000000" w:usb2="00000000" w:usb3="00000000" w:csb0="00000001" w:csb1="00000000"/>
  </w:font>
  <w:font w:name="Romantic">
    <w:altName w:val="Segoe Print"/>
    <w:panose1 w:val="00000400000000000000"/>
    <w:charset w:val="02"/>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AFF" w:usb1="C0007843" w:usb2="00000009" w:usb3="00000000" w:csb0="400001FF" w:csb1="FFFF0000"/>
  </w:font>
  <w:font w:name="Tahoma">
    <w:panose1 w:val="020B0604030504040204"/>
    <w:charset w:val="86"/>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MGDT">
    <w:altName w:val="Vrinda"/>
    <w:panose1 w:val="02000400000000000000"/>
    <w:charset w:val="00"/>
    <w:family w:val="auto"/>
    <w:pitch w:val="default"/>
    <w:sig w:usb0="00000000"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
    <w:altName w:val="Arial"/>
    <w:panose1 w:val="00000000000000000000"/>
    <w:charset w:val="00"/>
    <w:family w:val="modern"/>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AcadEref">
    <w:altName w:val="Vrinda"/>
    <w:panose1 w:val="02000500000000020003"/>
    <w:charset w:val="00"/>
    <w:family w:val="auto"/>
    <w:pitch w:val="default"/>
    <w:sig w:usb0="00000000" w:usb1="00000000" w:usb2="00000000" w:usb3="00000000" w:csb0="00000001" w:csb1="00000000"/>
  </w:font>
  <w:font w:name="Segoe UI Semilight">
    <w:altName w:val="Segoe UI"/>
    <w:panose1 w:val="020B04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方正大标宋简体">
    <w:altName w:val="宋体"/>
    <w:panose1 w:val="02010601030101010101"/>
    <w:charset w:val="86"/>
    <w:family w:val="auto"/>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lucida Grande">
    <w:altName w:val="微软雅黑"/>
    <w:panose1 w:val="00000000000000000000"/>
    <w:charset w:val="00"/>
    <w:family w:val="auto"/>
    <w:pitch w:val="default"/>
    <w:sig w:usb0="00000000" w:usb1="00000000" w:usb2="00000000" w:usb3="00000000" w:csb0="00040001" w:csb1="00000000"/>
  </w:font>
  <w:font w:name="Arial Rounded MT Bold">
    <w:altName w:val="Arial"/>
    <w:panose1 w:val="020F0704030504030204"/>
    <w:charset w:val="00"/>
    <w:family w:val="auto"/>
    <w:pitch w:val="default"/>
    <w:sig w:usb0="00000000"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506020202030204"/>
    <w:charset w:val="00"/>
    <w:family w:val="modern"/>
    <w:pitch w:val="default"/>
    <w:sig w:usb0="00000000" w:usb1="00000000" w:usb2="00000000" w:usb3="00000000" w:csb0="2000009F" w:csb1="DFD70000"/>
  </w:font>
  <w:font w:name="华文隶书">
    <w:altName w:val="微软雅黑"/>
    <w:panose1 w:val="0201080004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81"/>
    <w:family w:val="auto"/>
    <w:pitch w:val="default"/>
    <w:sig w:usb0="900002AF" w:usb1="01D77CFB" w:usb2="00000012" w:usb3="00000000" w:csb0="00080001" w:csb1="00000000"/>
  </w:font>
  <w:font w:name="Gulim">
    <w:panose1 w:val="020B0600000101010101"/>
    <w:charset w:val="81"/>
    <w:family w:val="auto"/>
    <w:pitch w:val="default"/>
    <w:sig w:usb0="B00002AF" w:usb1="69D77CFB" w:usb2="00000030" w:usb3="00000000" w:csb0="4008009F" w:csb1="DFD70000"/>
  </w:font>
  <w:font w:name="RomanS">
    <w:altName w:val="Vrinda"/>
    <w:panose1 w:val="02000400000000000000"/>
    <w:charset w:val="00"/>
    <w:family w:val="auto"/>
    <w:pitch w:val="default"/>
    <w:sig w:usb0="00000000" w:usb1="00000000" w:usb2="00000000" w:usb3="00000000" w:csb0="000001FF" w:csb1="00000000"/>
  </w:font>
  <w:font w:name="SimSun-ExtB">
    <w:panose1 w:val="02010609060101010101"/>
    <w:charset w:val="86"/>
    <w:family w:val="auto"/>
    <w:pitch w:val="default"/>
    <w:sig w:usb0="00000001" w:usb1="02000000" w:usb2="00000000" w:usb3="00000000" w:csb0="00040001" w:csb1="00000000"/>
  </w:font>
  <w:font w:name="Calibri">
    <w:panose1 w:val="020F0502020204030204"/>
    <w:charset w:val="86"/>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汉仪南宫体简">
    <w:altName w:val="PMingLiU-ExtB"/>
    <w:panose1 w:val="02010509060101010101"/>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0000012" w:usb3="00000000" w:csb0="4002009F" w:csb1="DFD7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auto"/>
    <w:pitch w:val="default"/>
    <w:sig w:usb0="00000287" w:usb1="00000000" w:usb2="00000000" w:usb3="00000000" w:csb0="2000009F" w:csb1="DFD70000"/>
  </w:font>
  <w:font w:name="AmdtSymbols">
    <w:altName w:val="Corbel"/>
    <w:panose1 w:val="02000500000000020004"/>
    <w:charset w:val="00"/>
    <w:family w:val="auto"/>
    <w:pitch w:val="default"/>
    <w:sig w:usb0="00000000" w:usb1="00000000" w:usb2="00000000" w:usb3="00000000" w:csb0="00000001" w:csb1="00000000"/>
  </w:font>
  <w:font w:name="Yu Gothic UI">
    <w:altName w:val="Meiryo UI"/>
    <w:panose1 w:val="020B0500000000000000"/>
    <w:charset w:val="80"/>
    <w:family w:val="auto"/>
    <w:pitch w:val="default"/>
    <w:sig w:usb0="00000000" w:usb1="00000000" w:usb2="00000016" w:usb3="00000000" w:csb0="2002009F" w:csb1="00000000"/>
  </w:font>
  <w:font w:name="Sitka Text">
    <w:altName w:val="PMingLiU-ExtB"/>
    <w:panose1 w:val="02000505000000020004"/>
    <w:charset w:val="00"/>
    <w:family w:val="auto"/>
    <w:pitch w:val="default"/>
    <w:sig w:usb0="00000000" w:usb1="00000000" w:usb2="00000000" w:usb3="00000000" w:csb0="2000019F" w:csb1="00000000"/>
  </w:font>
  <w:font w:name="Meiryo UI">
    <w:panose1 w:val="020B0604030504040204"/>
    <w:charset w:val="80"/>
    <w:family w:val="auto"/>
    <w:pitch w:val="default"/>
    <w:sig w:usb0="E10102FF" w:usb1="EAC7FFFF" w:usb2="00010012" w:usb3="00000000" w:csb0="6002009F" w:csb1="DFD70000"/>
  </w:font>
  <w:font w:name="Trebuchet MS">
    <w:panose1 w:val="020B0603020202020204"/>
    <w:charset w:val="00"/>
    <w:family w:val="auto"/>
    <w:pitch w:val="default"/>
    <w:sig w:usb0="00000287" w:usb1="00000000" w:usb2="00000000" w:usb3="00000000" w:csb0="2000009F" w:csb1="00000000"/>
  </w:font>
  <w:font w:name="Goudy Old Style">
    <w:altName w:val="PMingLiU-ExtB"/>
    <w:panose1 w:val="02020502050305020303"/>
    <w:charset w:val="00"/>
    <w:family w:val="auto"/>
    <w:pitch w:val="default"/>
    <w:sig w:usb0="00000000" w:usb1="00000000" w:usb2="00000000" w:usb3="00000000" w:csb0="20000001" w:csb1="00000000"/>
  </w:font>
  <w:font w:name="方正楷体简体">
    <w:altName w:val="宋体"/>
    <w:panose1 w:val="02010601030101010101"/>
    <w:charset w:val="86"/>
    <w:family w:val="auto"/>
    <w:pitch w:val="default"/>
    <w:sig w:usb0="00000000" w:usb1="00000000" w:usb2="00000010" w:usb3="00000000" w:csb0="00040000" w:csb1="00000000"/>
  </w:font>
  <w:font w:name="Albertus (WE)">
    <w:altName w:val="Arial"/>
    <w:panose1 w:val="00000000000000000000"/>
    <w:charset w:val="EE"/>
    <w:family w:val="swiss"/>
    <w:pitch w:val="default"/>
    <w:sig w:usb0="00000000" w:usb1="00000000" w:usb2="00000000" w:usb3="00000000" w:csb0="00000002" w:csb1="00000000"/>
  </w:font>
  <w:font w:name="瀹嬩綋">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Malgun Gothic Semilight">
    <w:altName w:val="宋体"/>
    <w:panose1 w:val="020B0502040204020203"/>
    <w:charset w:val="86"/>
    <w:family w:val="auto"/>
    <w:pitch w:val="default"/>
    <w:sig w:usb0="00000000" w:usb1="00000000" w:usb2="00000012" w:usb3="00000000" w:csb0="203E01BD" w:csb1="D7FF0000"/>
  </w:font>
  <w:font w:name="Yu Gothic">
    <w:altName w:val="Meiryo UI"/>
    <w:panose1 w:val="020B04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华文行楷">
    <w:altName w:val="微软雅黑"/>
    <w:panose1 w:val="02010800040101010101"/>
    <w:charset w:val="86"/>
    <w:family w:val="auto"/>
    <w:pitch w:val="default"/>
    <w:sig w:usb0="00000000" w:usb1="00000000" w:usb2="00000000" w:usb3="00000000" w:csb0="00040000" w:csb1="00000000"/>
  </w:font>
  <w:font w:name="Corbel">
    <w:panose1 w:val="020B0503020204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akuyoxingshu7000">
    <w:panose1 w:val="02000600000000000000"/>
    <w:charset w:val="86"/>
    <w:family w:val="auto"/>
    <w:pitch w:val="default"/>
    <w:sig w:usb0="FFFFFFFF" w:usb1="E9FFFFFF" w:usb2="0000003F" w:usb3="00000000" w:csb0="603F00FF" w:csb1="FFFF0000"/>
  </w:font>
  <w:font w:name="Arabic Typesetting">
    <w:panose1 w:val="03020402040406030203"/>
    <w:charset w:val="00"/>
    <w:family w:val="auto"/>
    <w:pitch w:val="default"/>
    <w:sig w:usb0="A000206F" w:usb1="C0000000" w:usb2="00000008" w:usb3="00000000" w:csb0="200000D3" w:csb1="00000000"/>
  </w:font>
  <w:font w:name="Comic Sans MS">
    <w:panose1 w:val="030F0702030302020204"/>
    <w:charset w:val="00"/>
    <w:family w:val="auto"/>
    <w:pitch w:val="default"/>
    <w:sig w:usb0="00000287" w:usb1="00000000" w:usb2="00000000" w:usb3="00000000" w:csb0="2000009F" w:csb1="00000000"/>
  </w:font>
  <w:font w:name="monospace">
    <w:altName w:val="微软雅黑"/>
    <w:panose1 w:val="00000000000000000000"/>
    <w:charset w:val="00"/>
    <w:family w:val="auto"/>
    <w:pitch w:val="default"/>
    <w:sig w:usb0="00000000" w:usb1="00000000" w:usb2="00000000" w:usb3="00000000" w:csb0="00040001" w:csb1="00000000"/>
  </w:font>
  <w:font w:name="French Script MT">
    <w:altName w:val="Mongolian Baiti"/>
    <w:panose1 w:val="03020402040607040605"/>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全真中明體">
    <w:altName w:val="MingLiU-ExtB"/>
    <w:panose1 w:val="00000000000000000000"/>
    <w:charset w:val="88"/>
    <w:family w:val="modern"/>
    <w:pitch w:val="default"/>
    <w:sig w:usb0="00000000" w:usb1="00000000" w:usb2="00000010" w:usb3="00000000" w:csb0="00100000" w:csb1="00000000"/>
  </w:font>
  <w:font w:name="Courier (W1)">
    <w:altName w:val="Lucida Console"/>
    <w:panose1 w:val="00000000000000000000"/>
    <w:charset w:val="00"/>
    <w:family w:val="modern"/>
    <w:pitch w:val="default"/>
    <w:sig w:usb0="00000000" w:usb1="00000000" w:usb2="00000000" w:usb3="00000000" w:csb0="00000001" w:csb1="00000000"/>
  </w:font>
  <w:font w:name="Century">
    <w:altName w:val="Times New Roman"/>
    <w:panose1 w:val="02040604050505020304"/>
    <w:charset w:val="00"/>
    <w:family w:val="roman"/>
    <w:pitch w:val="default"/>
    <w:sig w:usb0="00000000" w:usb1="00000000" w:usb2="00000000" w:usb3="00000000" w:csb0="2000009F" w:csb1="DFD70000"/>
  </w:font>
  <w:font w:name="MingLiU-ExtB">
    <w:panose1 w:val="02020500000000000000"/>
    <w:charset w:val="88"/>
    <w:family w:val="auto"/>
    <w:pitch w:val="default"/>
    <w:sig w:usb0="8000002F" w:usb1="02000008" w:usb2="00000000" w:usb3="00000000" w:csb0="00100001" w:csb1="00000000"/>
  </w:font>
  <w:font w:name="Lucida Console">
    <w:panose1 w:val="020B0609040504020204"/>
    <w:charset w:val="00"/>
    <w:family w:val="auto"/>
    <w:pitch w:val="default"/>
    <w:sig w:usb0="8000028F" w:usb1="00001800" w:usb2="00000000" w:usb3="00000000" w:csb0="0000001F" w:csb1="D7D70000"/>
  </w:font>
  <w:font w:name="MS Sans Serif">
    <w:altName w:val="Arial"/>
    <w:panose1 w:val="00000000000000000000"/>
    <w:charset w:val="00"/>
    <w:family w:val="swiss"/>
    <w:pitch w:val="default"/>
    <w:sig w:usb0="00000000" w:usb1="00000000" w:usb2="00000000" w:usb3="00000000" w:csb0="00000001" w:csb1="00000000"/>
  </w:font>
  <w:font w:name="Nyala">
    <w:panose1 w:val="02000504070300020003"/>
    <w:charset w:val="00"/>
    <w:family w:val="auto"/>
    <w:pitch w:val="default"/>
    <w:sig w:usb0="A000006F" w:usb1="00000000" w:usb2="00000800" w:usb3="00000000" w:csb0="00000093" w:csb1="00000000"/>
  </w:font>
  <w:font w:name="_x000B__x000C_">
    <w:altName w:val="微软雅黑"/>
    <w:panose1 w:val="00000000000000000000"/>
    <w:charset w:val="00"/>
    <w:family w:val="roman"/>
    <w:pitch w:val="default"/>
    <w:sig w:usb0="00000000" w:usb1="00000000" w:usb2="00000000" w:usb3="00000000" w:csb0="00040001" w:csb1="00000000"/>
  </w:font>
  <w:font w:name="Kozuka Mincho Pro M">
    <w:altName w:val="MS UI Gothic"/>
    <w:panose1 w:val="02020600000000000000"/>
    <w:charset w:val="80"/>
    <w:family w:val="auto"/>
    <w:pitch w:val="default"/>
    <w:sig w:usb0="00000000" w:usb1="00000000" w:usb2="00000012" w:usb3="00000000" w:csb0="20020005" w:csb1="00000000"/>
  </w:font>
  <w:font w:name="Giddyup Std">
    <w:altName w:val="Mongolian Baiti"/>
    <w:panose1 w:val="03050402040302040404"/>
    <w:charset w:val="00"/>
    <w:family w:val="auto"/>
    <w:pitch w:val="default"/>
    <w:sig w:usb0="00000000" w:usb1="00000000" w:usb2="00000000" w:usb3="00000000" w:csb0="20000001" w:csb1="00000000"/>
  </w:font>
  <w:font w:name="MS PMincho">
    <w:panose1 w:val="02020600040205080304"/>
    <w:charset w:val="80"/>
    <w:family w:val="auto"/>
    <w:pitch w:val="default"/>
    <w:sig w:usb0="E00002FF" w:usb1="6AC7FDFB" w:usb2="00000012" w:usb3="00000000" w:csb0="4002009F" w:csb1="DFD70000"/>
  </w:font>
  <w:font w:name="Bookman Old Style">
    <w:altName w:val="Segoe Print"/>
    <w:panose1 w:val="02050604050505020204"/>
    <w:charset w:val="00"/>
    <w:family w:val="auto"/>
    <w:pitch w:val="default"/>
    <w:sig w:usb0="00000000"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91"/>
    <w:multiLevelType w:val="singleLevel"/>
    <w:tmpl w:val="05053E91"/>
    <w:lvl w:ilvl="0" w:tentative="0">
      <w:start w:val="1"/>
      <w:numFmt w:val="chineseCounting"/>
      <w:suff w:val="nothing"/>
      <w:lvlText w:val="（%1）"/>
      <w:lvlJc w:val="left"/>
      <w:pPr>
        <w:ind w:left="857" w:firstLine="420"/>
      </w:pPr>
      <w:rPr>
        <w:rFonts w:hint="eastAsia" w:asciiTheme="minorEastAsia" w:hAnsiTheme="minorEastAsia" w:eastAsiaTheme="minorEastAsia"/>
      </w:rPr>
    </w:lvl>
  </w:abstractNum>
  <w:abstractNum w:abstractNumId="1">
    <w:nsid w:val="05301FFB"/>
    <w:multiLevelType w:val="multilevel"/>
    <w:tmpl w:val="05301FFB"/>
    <w:lvl w:ilvl="0" w:tentative="0">
      <w:start w:val="1"/>
      <w:numFmt w:val="japaneseCounting"/>
      <w:lvlText w:val="%1、"/>
      <w:lvlJc w:val="left"/>
      <w:pPr>
        <w:ind w:left="1140" w:hanging="72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FA0131C"/>
    <w:multiLevelType w:val="multilevel"/>
    <w:tmpl w:val="6FA0131C"/>
    <w:lvl w:ilvl="0" w:tentative="0">
      <w:start w:val="1"/>
      <w:numFmt w:val="decimal"/>
      <w:lvlText w:val="%1."/>
      <w:lvlJc w:val="left"/>
      <w:pPr>
        <w:ind w:left="1130" w:hanging="420"/>
      </w:pPr>
      <w:rPr>
        <w:rFonts w:hint="eastAsia"/>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F1EF9"/>
    <w:rsid w:val="1556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adjustRightInd w:val="0"/>
      <w:spacing w:before="240" w:after="240"/>
      <w:jc w:val="center"/>
      <w:textAlignment w:val="center"/>
      <w:outlineLvl w:val="0"/>
    </w:pPr>
    <w:rPr>
      <w:rFonts w:eastAsia="黑体"/>
      <w:kern w:val="44"/>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Administrator.BF-20170905SNHD</dc:creator>
  <cp:lastModifiedBy>bч.哇° 靓ゞ</cp:lastModifiedBy>
  <dcterms:modified xsi:type="dcterms:W3CDTF">2018-03-06T09:07:20Z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