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C" w:rsidRPr="00D816AC" w:rsidRDefault="00D816AC" w:rsidP="00D816AC">
      <w:pPr>
        <w:spacing w:line="60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4</w:t>
      </w:r>
      <w:r w:rsidR="00FD639F">
        <w:rPr>
          <w:rFonts w:ascii="Times New Roman" w:eastAsia="仿宋_GB2312" w:hAnsi="Times New Roman" w:hint="eastAsia"/>
          <w:bCs/>
          <w:sz w:val="32"/>
          <w:szCs w:val="32"/>
        </w:rPr>
        <w:t>：</w:t>
      </w:r>
      <w:bookmarkStart w:id="0" w:name="_GoBack"/>
      <w:bookmarkEnd w:id="0"/>
    </w:p>
    <w:p w:rsidR="00D816AC" w:rsidRDefault="00D816AC" w:rsidP="00AF0798">
      <w:pPr>
        <w:widowControl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48"/>
          <w:szCs w:val="48"/>
        </w:rPr>
      </w:pPr>
    </w:p>
    <w:p w:rsidR="00AF0798" w:rsidRDefault="00AF0798" w:rsidP="00AF0798">
      <w:pPr>
        <w:widowControl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48"/>
          <w:szCs w:val="48"/>
        </w:rPr>
      </w:pPr>
      <w:r w:rsidRPr="00AF0798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>山东济南国家农业科技园区产业</w:t>
      </w:r>
    </w:p>
    <w:p w:rsidR="00AF0798" w:rsidRPr="00AF0798" w:rsidRDefault="00AF0798" w:rsidP="00AF0798">
      <w:pPr>
        <w:widowControl/>
        <w:spacing w:line="48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48"/>
          <w:szCs w:val="48"/>
        </w:rPr>
      </w:pPr>
      <w:r w:rsidRPr="00AF0798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>招商简介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一、载体介绍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山东济南国家农业科技园区前身为商河</w:t>
      </w:r>
      <w:proofErr w:type="gramStart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县现代</w:t>
      </w:r>
      <w:proofErr w:type="gramEnd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农业科技示范园，始建于2008年，总体规划面积8126亩。10年来始终坚持以科技为支撑、以市场为导向、以带动农民增收致富为目标，立足温泉资源优势，高起点规划、高标准建设、高效益运营，逐步发展成为一个以温泉为特色，以温室花卉、种苗、蔬菜，会展旅游经济为主导产业，融生产示范、科技推广、休闲旅游于一体的现代综合性农业园区，园区整体布局形成了“一园（温泉农业科技创新园）、两轴（商中河景观轴、248线景观轴）、三带（沿新湖街精品花卉生产带、沿新兴街绿化苗木生产带、沿滨河路果蔬采摘带）、四区（温泉农业休闲区、温泉农业养生区、温泉农业观光区、花卉苗木交易区）、五产业（温泉花卉、温泉蔬菜、温泉种苗、温泉水果、温泉水产）发展格局。累计建设地热智能温室50万平方米，</w:t>
      </w:r>
      <w:r w:rsidRPr="00AF079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简易温室30多万平方米，建成了长江以北规模最大的红掌、蝴蝶兰生产基地、全国规模最大的多肉植物生产基地、全国规模最大的水培花卉生产基地。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lastRenderedPageBreak/>
        <w:t>二、优势条件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1、交通优势。京沪高速公路、</w:t>
      </w:r>
      <w:proofErr w:type="gramStart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德龙烟铁路</w:t>
      </w:r>
      <w:proofErr w:type="gramEnd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开通，南距济南国际机场50公里，规划中的济滨城际高铁在商河设站，新旧动能转换先行区的规划建设，使商河成为省会济南半小时经济圈。且项目区周边500公里内，人口超过500万的城市有北京（约300公里）、天津（约200公里）、太原（约400公里）、石家庄（约250公里）、郑州（约500公里）、徐州（约400公里）、济南（约70公里）、青岛（约400公里）等大中城市，交通区位优势明显，消费市场巨大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2、农业优势。国家级出口农产品质</w:t>
      </w:r>
      <w:proofErr w:type="gramStart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量安全</w:t>
      </w:r>
      <w:proofErr w:type="gramEnd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示范区、国家农产品质</w:t>
      </w:r>
      <w:proofErr w:type="gramStart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量安全</w:t>
      </w:r>
      <w:proofErr w:type="gramEnd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3、生态优势。全国绿化模范县和国家级生态县等国家级名片。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产业优势。商河蔬菜、花卉产业优势明显，蔬菜面积10万亩，大蒜面积20万亩；苗圃345个、育苗总面积3.3万亩，园区内有大型花木企业4家，设施花卉达50万平方米，年养植红掌、蝴蝶兰、水培花卉等400多万株，养植多肉植物1亿多株，带动全县花卉产业形成了集科研、繁育、生产、销售、流通于一体的花卉产业体系。园区内蔬菜示范基地300亩，温室种苗面积120亩，年繁育各类优质蔬菜种苗1亿多株，带动全县蔬菜生产形成了统一种苗、统一技术</w:t>
      </w: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指导、统一农资供应、统一检测销售生产体系，保证了从土壤到餐桌健康生态安全。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能源优势。商河具有独特丰富的地热温泉资源,发展设施农业比较优势明显。实践证明，用地热供暖的温室比用燃煤供暖的温室每平方米至少节省成本30元，并且生态环保。在我国黄淮河以北地区发展花卉生产，冬季必需解决供暖</w:t>
      </w:r>
      <w:proofErr w:type="gramStart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保温环</w:t>
      </w:r>
      <w:proofErr w:type="gramEnd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控问题，特别是国家推行华北地区清洁取暖环保举措后，丰富的地热资源使商河具有了无可比拟的优势。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6、展会优势。成功举办了三届省市花博会、农博会，取得了良好的经济和社会效益，带动了当地商贸物流、餐饮服务、文化旅游等多行业兴旺发展。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土地优势。园区北起温泉路，西临商中河，南到国道340线约500米，东至省道240线，交通方便，地势平坦，成方连片，为一般农田。地块周边无高大建筑，5公里内无制药厂、电镀厂、炼油厂、皮革厂，无产生粉尘企业，无火电厂。项目区水浇条件较好，</w:t>
      </w:r>
      <w:proofErr w:type="gramStart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西边商</w:t>
      </w:r>
      <w:proofErr w:type="gramEnd"/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中河为黄河水，园区达到了五通一平（路通、水通、电通、气通、网通，土地平整），基础设施配套完善，为规模化、专业化蔬菜、花卉等产业发展提供了条件。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三、招商意向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1、国内外具有一定规模实力的蔬菜、花卉生产企业或个人。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2、国内规模较大的蔬菜等农产品加工经销商。</w:t>
      </w:r>
    </w:p>
    <w:p w:rsidR="00AF0798" w:rsidRPr="00AF0798" w:rsidRDefault="00AF0798" w:rsidP="00AF0798">
      <w:pPr>
        <w:widowControl/>
        <w:spacing w:line="540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AF07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3、国内花博会、农展会等行业资深的会展服务商。</w:t>
      </w:r>
    </w:p>
    <w:p w:rsidR="00811B9D" w:rsidRPr="00AF0798" w:rsidRDefault="00811B9D">
      <w:pPr>
        <w:rPr>
          <w:rFonts w:ascii="仿宋" w:eastAsia="仿宋" w:hAnsi="仿宋"/>
          <w:sz w:val="32"/>
          <w:szCs w:val="32"/>
        </w:rPr>
      </w:pPr>
    </w:p>
    <w:sectPr w:rsidR="00811B9D" w:rsidRPr="00AF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4D" w:rsidRDefault="0093714D" w:rsidP="00D816AC">
      <w:r>
        <w:separator/>
      </w:r>
    </w:p>
  </w:endnote>
  <w:endnote w:type="continuationSeparator" w:id="0">
    <w:p w:rsidR="0093714D" w:rsidRDefault="0093714D" w:rsidP="00D8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4D" w:rsidRDefault="0093714D" w:rsidP="00D816AC">
      <w:r>
        <w:separator/>
      </w:r>
    </w:p>
  </w:footnote>
  <w:footnote w:type="continuationSeparator" w:id="0">
    <w:p w:rsidR="0093714D" w:rsidRDefault="0093714D" w:rsidP="00D8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98"/>
    <w:rsid w:val="00096BD2"/>
    <w:rsid w:val="001305A5"/>
    <w:rsid w:val="001E51FE"/>
    <w:rsid w:val="002473E2"/>
    <w:rsid w:val="002F7573"/>
    <w:rsid w:val="00344E85"/>
    <w:rsid w:val="00477174"/>
    <w:rsid w:val="006959B4"/>
    <w:rsid w:val="006F2172"/>
    <w:rsid w:val="00811B9D"/>
    <w:rsid w:val="00824525"/>
    <w:rsid w:val="008A1ED1"/>
    <w:rsid w:val="00903F56"/>
    <w:rsid w:val="0093714D"/>
    <w:rsid w:val="009B32B1"/>
    <w:rsid w:val="009E54A4"/>
    <w:rsid w:val="00A44A7B"/>
    <w:rsid w:val="00AF0798"/>
    <w:rsid w:val="00C76E7A"/>
    <w:rsid w:val="00D506B3"/>
    <w:rsid w:val="00D63470"/>
    <w:rsid w:val="00D816AC"/>
    <w:rsid w:val="00F56845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6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9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朱哲</dc:creator>
  <cp:lastModifiedBy>307-guazhi</cp:lastModifiedBy>
  <cp:revision>3</cp:revision>
  <dcterms:created xsi:type="dcterms:W3CDTF">2020-09-15T06:43:00Z</dcterms:created>
  <dcterms:modified xsi:type="dcterms:W3CDTF">2020-09-24T08:16:00Z</dcterms:modified>
</cp:coreProperties>
</file>