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附件：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交流中心南南合作援助基金项目管理能力建设</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二期项目</w:t>
      </w:r>
      <w:r>
        <w:rPr>
          <w:rFonts w:hint="eastAsia" w:asciiTheme="majorEastAsia" w:hAnsiTheme="majorEastAsia" w:eastAsiaTheme="majorEastAsia" w:cstheme="majorEastAsia"/>
          <w:b/>
          <w:bCs/>
          <w:sz w:val="36"/>
          <w:szCs w:val="36"/>
        </w:rPr>
        <w:t>分包单位任务书</w:t>
      </w:r>
    </w:p>
    <w:p>
      <w:pPr>
        <w:pStyle w:val="8"/>
        <w:keepNext w:val="0"/>
        <w:keepLines w:val="0"/>
        <w:pageBreakBefore w:val="0"/>
        <w:widowControl w:val="0"/>
        <w:numPr>
          <w:ilvl w:val="0"/>
          <w:numId w:val="1"/>
        </w:numPr>
        <w:kinsoku/>
        <w:wordWrap/>
        <w:overflowPunct/>
        <w:topLinePunct w:val="0"/>
        <w:autoSpaceDE/>
        <w:autoSpaceDN/>
        <w:bidi w:val="0"/>
        <w:adjustRightInd/>
        <w:snapToGrid/>
        <w:ind w:firstLine="0" w:firstLineChars="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项目介绍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交流中心作为南南合作援助基金（下称南南基金）项目管理机构，着力培养一支业务通、规则通、国别通、机构通的南南基金项目专业管理团队，更好地履行项目管理职责。交流中心在南南基金项目管理能力建设（2018-2019）基础上，以强基础、补短板为目标，从项目管理现实需求和队伍建设大局出发，</w:t>
      </w:r>
      <w:r>
        <w:rPr>
          <w:rFonts w:hint="eastAsia" w:ascii="仿宋" w:hAnsi="仿宋" w:eastAsia="仿宋" w:cs="仿宋"/>
          <w:sz w:val="32"/>
          <w:szCs w:val="32"/>
          <w:lang w:eastAsia="zh-CN"/>
        </w:rPr>
        <w:t>计划启动</w:t>
      </w:r>
      <w:r>
        <w:rPr>
          <w:rFonts w:hint="eastAsia" w:ascii="仿宋" w:hAnsi="仿宋" w:eastAsia="仿宋" w:cs="仿宋"/>
          <w:sz w:val="32"/>
          <w:szCs w:val="32"/>
        </w:rPr>
        <w:t>能力建设二期项目（下称二期项目）</w:t>
      </w:r>
      <w:r>
        <w:rPr>
          <w:rFonts w:hint="eastAsia" w:ascii="仿宋" w:hAnsi="仿宋" w:eastAsia="仿宋" w:cs="仿宋"/>
          <w:sz w:val="32"/>
          <w:szCs w:val="32"/>
          <w:lang w:eastAsia="zh-CN"/>
        </w:rPr>
        <w:t>。</w:t>
      </w:r>
    </w:p>
    <w:p>
      <w:pPr>
        <w:pStyle w:val="8"/>
        <w:keepNext w:val="0"/>
        <w:keepLines w:val="0"/>
        <w:pageBreakBefore w:val="0"/>
        <w:widowControl w:val="0"/>
        <w:numPr>
          <w:ilvl w:val="0"/>
          <w:numId w:val="2"/>
        </w:numPr>
        <w:kinsoku/>
        <w:wordWrap/>
        <w:overflowPunct/>
        <w:topLinePunct w:val="0"/>
        <w:autoSpaceDE/>
        <w:autoSpaceDN/>
        <w:bidi w:val="0"/>
        <w:adjustRightInd/>
        <w:snapToGrid/>
        <w:ind w:firstLine="0" w:firstLine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任务时间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2019年11月—2020年10月</w:t>
      </w:r>
    </w:p>
    <w:p>
      <w:pPr>
        <w:pStyle w:val="8"/>
        <w:keepNext w:val="0"/>
        <w:keepLines w:val="0"/>
        <w:pageBreakBefore w:val="0"/>
        <w:widowControl w:val="0"/>
        <w:numPr>
          <w:ilvl w:val="0"/>
          <w:numId w:val="2"/>
        </w:numPr>
        <w:kinsoku/>
        <w:wordWrap/>
        <w:overflowPunct/>
        <w:topLinePunct w:val="0"/>
        <w:autoSpaceDE/>
        <w:autoSpaceDN/>
        <w:bidi w:val="0"/>
        <w:adjustRightInd/>
        <w:snapToGrid/>
        <w:ind w:firstLine="0" w:firstLine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服务地点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北京等地</w:t>
      </w:r>
    </w:p>
    <w:p>
      <w:pPr>
        <w:pStyle w:val="8"/>
        <w:keepNext w:val="0"/>
        <w:keepLines w:val="0"/>
        <w:pageBreakBefore w:val="0"/>
        <w:widowControl w:val="0"/>
        <w:numPr>
          <w:ilvl w:val="0"/>
          <w:numId w:val="2"/>
        </w:numPr>
        <w:kinsoku/>
        <w:wordWrap/>
        <w:overflowPunct/>
        <w:topLinePunct w:val="0"/>
        <w:autoSpaceDE/>
        <w:autoSpaceDN/>
        <w:bidi w:val="0"/>
        <w:adjustRightInd/>
        <w:snapToGrid/>
        <w:ind w:firstLine="0" w:firstLine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主要任务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二期项目重点活动为团队领导力构建的团队辅导、基于员工个人特点和岗位职责的“一对一”训练以及项目职业能力和岗位胜任能力提升的团队共建等。</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设计与开发课程内容，协调师资，编制活动计划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南南基金项目处指导承担单位开发课程大纲要求，编写项目相关活动时间安排和师资名录，确保提供的课程与培训符合南南合作援助基金项目管理要求。</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（二）组织开展项目管理能力建设活动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1. </w:t>
      </w:r>
      <w:r>
        <w:rPr>
          <w:rFonts w:hint="eastAsia" w:ascii="仿宋" w:hAnsi="仿宋" w:eastAsia="仿宋" w:cs="仿宋"/>
          <w:b/>
          <w:bCs/>
          <w:sz w:val="32"/>
          <w:szCs w:val="32"/>
        </w:rPr>
        <w:t>团队辅导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将组织开展集中讲授并结合具体案例分析，通过现场互动和分组讨论等形式强化知识的理解与应用。建议辅导总时长不超过10小时。</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“一对一”训练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将根据基于员工个人特点和岗位职责，通过“一对一”的教练辅导，提供个性化、差异化的能力培训和与岗位相关的管理者就重点问题进行小范围的深度交流和互动分享，并提供日常辅导。拟受训员工至少接受一次辅导。</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团队共建活动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将以提升项目职业能力和岗位胜任能力为目标，组织开展有明确主题和有针对性的辅导，以充分发挥团队的合力优势与凝聚力并达成组织和个人的发展目标。建议活动总时长不超过30小时</w:t>
      </w:r>
      <w:r>
        <w:rPr>
          <w:rFonts w:hint="eastAsia" w:ascii="仿宋" w:hAnsi="仿宋" w:eastAsia="仿宋" w:cs="仿宋"/>
          <w:b w:val="0"/>
          <w:bCs w:val="0"/>
          <w:sz w:val="32"/>
          <w:szCs w:val="32"/>
          <w:lang w:eastAsia="zh-CN"/>
        </w:rPr>
        <w:t>。</w:t>
      </w:r>
    </w:p>
    <w:p>
      <w:pPr>
        <w:pStyle w:val="8"/>
        <w:keepNext w:val="0"/>
        <w:keepLines w:val="0"/>
        <w:pageBreakBefore w:val="0"/>
        <w:widowControl w:val="0"/>
        <w:numPr>
          <w:ilvl w:val="0"/>
          <w:numId w:val="2"/>
        </w:numPr>
        <w:kinsoku/>
        <w:wordWrap/>
        <w:overflowPunct/>
        <w:topLinePunct w:val="0"/>
        <w:autoSpaceDE/>
        <w:autoSpaceDN/>
        <w:bidi w:val="0"/>
        <w:adjustRightInd/>
        <w:snapToGrid/>
        <w:ind w:firstLine="0" w:firstLine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主要产出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（一）前期调研报告；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（二）项目培训计划和活动日程安排；</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（三）主要模块课程大纲；</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（四）师资名录；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（五）项目管理工具包、案例及参考资料；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b/>
          <w:bCs/>
          <w:sz w:val="32"/>
          <w:szCs w:val="32"/>
        </w:rPr>
      </w:pPr>
      <w:r>
        <w:rPr>
          <w:rFonts w:hint="eastAsia" w:ascii="仿宋" w:hAnsi="仿宋" w:eastAsia="仿宋" w:cs="仿宋"/>
          <w:b w:val="0"/>
          <w:bCs w:val="0"/>
          <w:sz w:val="32"/>
          <w:szCs w:val="32"/>
          <w:lang w:eastAsia="zh-CN"/>
        </w:rPr>
        <w:t>（六）项目中期进展报告与总结报告。</w:t>
      </w:r>
    </w:p>
    <w:p>
      <w:pPr>
        <w:pStyle w:val="8"/>
        <w:keepNext w:val="0"/>
        <w:keepLines w:val="0"/>
        <w:pageBreakBefore w:val="0"/>
        <w:widowControl w:val="0"/>
        <w:numPr>
          <w:ilvl w:val="0"/>
          <w:numId w:val="2"/>
        </w:numPr>
        <w:kinsoku/>
        <w:wordWrap/>
        <w:overflowPunct/>
        <w:topLinePunct w:val="0"/>
        <w:autoSpaceDE/>
        <w:autoSpaceDN/>
        <w:bidi w:val="0"/>
        <w:adjustRightInd/>
        <w:snapToGrid/>
        <w:ind w:firstLine="0" w:firstLine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对承担机构和参与人员的资格要求</w:t>
      </w:r>
    </w:p>
    <w:p>
      <w:pPr>
        <w:pStyle w:val="8"/>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在中华人民共和国境内注册，具有独立承担民事责任的能力和经营许可的法人、其他组织或自然人；</w:t>
      </w:r>
    </w:p>
    <w:p>
      <w:pPr>
        <w:pStyle w:val="8"/>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具备在国际发展合作、能力建设、人力资源管理等相关领域的国内外联系与合作网络；</w:t>
      </w:r>
    </w:p>
    <w:p>
      <w:pPr>
        <w:pStyle w:val="8"/>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具有履行实施方案必需的组织协调能力；</w:t>
      </w:r>
    </w:p>
    <w:p>
      <w:pPr>
        <w:pStyle w:val="8"/>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具有良好的商业信誉和健全的财务会计制度；</w:t>
      </w:r>
    </w:p>
    <w:p>
      <w:pPr>
        <w:pStyle w:val="8"/>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有依法缴纳税收和社会保障资金的良好记录；</w:t>
      </w:r>
    </w:p>
    <w:p>
      <w:pPr>
        <w:pStyle w:val="8"/>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符合法律、法规规定的其它要求。</w:t>
      </w:r>
      <w:bookmarkStart w:id="0" w:name="_GoBack"/>
      <w:bookmarkEnd w:id="0"/>
    </w:p>
    <w:p>
      <w:pPr>
        <w:pStyle w:val="8"/>
        <w:keepNext w:val="0"/>
        <w:keepLines w:val="0"/>
        <w:pageBreakBefore w:val="0"/>
        <w:widowControl w:val="0"/>
        <w:numPr>
          <w:ilvl w:val="0"/>
          <w:numId w:val="2"/>
        </w:numPr>
        <w:kinsoku/>
        <w:wordWrap/>
        <w:overflowPunct/>
        <w:topLinePunct w:val="0"/>
        <w:autoSpaceDE/>
        <w:autoSpaceDN/>
        <w:bidi w:val="0"/>
        <w:adjustRightInd/>
        <w:snapToGrid/>
        <w:ind w:firstLine="0" w:firstLine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经费预算</w:t>
      </w:r>
    </w:p>
    <w:p>
      <w:pPr>
        <w:keepNext w:val="0"/>
        <w:keepLines w:val="0"/>
        <w:pageBreakBefore w:val="0"/>
        <w:widowControl w:val="0"/>
        <w:kinsoku/>
        <w:wordWrap/>
        <w:overflowPunct/>
        <w:topLinePunct w:val="0"/>
        <w:autoSpaceDE/>
        <w:autoSpaceDN/>
        <w:bidi w:val="0"/>
        <w:adjustRightInd/>
        <w:snapToGrid/>
        <w:spacing w:line="240" w:lineRule="auto"/>
        <w:ind w:firstLine="880" w:firstLineChars="275"/>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预算上限为</w:t>
      </w:r>
      <w:r>
        <w:rPr>
          <w:rFonts w:hint="eastAsia" w:ascii="仿宋" w:hAnsi="仿宋" w:eastAsia="仿宋" w:cs="仿宋"/>
          <w:b w:val="0"/>
          <w:bCs w:val="0"/>
          <w:sz w:val="32"/>
          <w:szCs w:val="32"/>
          <w:lang w:val="en-US" w:eastAsia="zh-CN"/>
        </w:rPr>
        <w:t>30</w:t>
      </w:r>
      <w:r>
        <w:rPr>
          <w:rFonts w:hint="eastAsia" w:ascii="仿宋" w:hAnsi="仿宋" w:eastAsia="仿宋" w:cs="仿宋"/>
          <w:b w:val="0"/>
          <w:bCs w:val="0"/>
          <w:sz w:val="32"/>
          <w:szCs w:val="32"/>
        </w:rPr>
        <w:t>万元人民币，主要包括项目师资、</w:t>
      </w:r>
      <w:r>
        <w:rPr>
          <w:rFonts w:hint="eastAsia" w:ascii="仿宋" w:hAnsi="仿宋" w:eastAsia="仿宋" w:cs="仿宋"/>
          <w:b w:val="0"/>
          <w:bCs w:val="0"/>
          <w:sz w:val="32"/>
          <w:szCs w:val="32"/>
          <w:lang w:eastAsia="zh-CN"/>
        </w:rPr>
        <w:t>设计</w:t>
      </w:r>
      <w:r>
        <w:rPr>
          <w:rFonts w:hint="eastAsia" w:ascii="仿宋" w:hAnsi="仿宋" w:eastAsia="仿宋" w:cs="仿宋"/>
          <w:b w:val="0"/>
          <w:bCs w:val="0"/>
          <w:sz w:val="32"/>
          <w:szCs w:val="32"/>
        </w:rPr>
        <w:t>课程、</w:t>
      </w:r>
      <w:r>
        <w:rPr>
          <w:rFonts w:hint="eastAsia" w:ascii="仿宋" w:hAnsi="仿宋" w:eastAsia="仿宋" w:cs="仿宋"/>
          <w:b w:val="0"/>
          <w:bCs w:val="0"/>
          <w:sz w:val="32"/>
          <w:szCs w:val="32"/>
          <w:lang w:eastAsia="zh-CN"/>
        </w:rPr>
        <w:t>编写教案</w:t>
      </w:r>
      <w:r>
        <w:rPr>
          <w:rFonts w:hint="eastAsia" w:ascii="仿宋" w:hAnsi="仿宋" w:eastAsia="仿宋" w:cs="仿宋"/>
          <w:b w:val="0"/>
          <w:bCs w:val="0"/>
          <w:sz w:val="32"/>
          <w:szCs w:val="32"/>
        </w:rPr>
        <w:t>、授课和组织管理等费用。</w:t>
      </w:r>
    </w:p>
    <w:p>
      <w:pPr>
        <w:pStyle w:val="8"/>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cs="Times New Roman"/>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tabs>
        <w:tab w:val="left" w:pos="4939"/>
        <w:tab w:val="clear" w:pos="4153"/>
        <w:tab w:val="clear" w:pos="8306"/>
      </w:tabs>
      <w:rPr>
        <w:rFonts w:cs="Times New Roman"/>
      </w:rPr>
    </w:pPr>
    <w:r>
      <w:rPr>
        <w:rFonts w:cs="Times New Roma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8E6F43"/>
    <w:multiLevelType w:val="singleLevel"/>
    <w:tmpl w:val="9B8E6F43"/>
    <w:lvl w:ilvl="0" w:tentative="0">
      <w:start w:val="2"/>
      <w:numFmt w:val="chineseCounting"/>
      <w:suff w:val="space"/>
      <w:lvlText w:val="%1、"/>
      <w:lvlJc w:val="left"/>
      <w:rPr>
        <w:rFonts w:hint="eastAsia"/>
      </w:rPr>
    </w:lvl>
  </w:abstractNum>
  <w:abstractNum w:abstractNumId="1">
    <w:nsid w:val="4E343AFF"/>
    <w:multiLevelType w:val="singleLevel"/>
    <w:tmpl w:val="4E343AFF"/>
    <w:lvl w:ilvl="0" w:tentative="0">
      <w:start w:val="2"/>
      <w:numFmt w:val="decimal"/>
      <w:suff w:val="space"/>
      <w:lvlText w:val="%1."/>
      <w:lvlJc w:val="left"/>
    </w:lvl>
  </w:abstractNum>
  <w:abstractNum w:abstractNumId="2">
    <w:nsid w:val="68A6CDE7"/>
    <w:multiLevelType w:val="singleLevel"/>
    <w:tmpl w:val="68A6CDE7"/>
    <w:lvl w:ilvl="0" w:tentative="0">
      <w:start w:val="1"/>
      <w:numFmt w:val="chineseCounting"/>
      <w:suff w:val="space"/>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A5025"/>
    <w:rsid w:val="0000435C"/>
    <w:rsid w:val="002C0735"/>
    <w:rsid w:val="00410179"/>
    <w:rsid w:val="004F724F"/>
    <w:rsid w:val="00516DF8"/>
    <w:rsid w:val="008D0407"/>
    <w:rsid w:val="096A5025"/>
    <w:rsid w:val="09AD22EE"/>
    <w:rsid w:val="1AD54B0E"/>
    <w:rsid w:val="279B604A"/>
    <w:rsid w:val="2ABE5C97"/>
    <w:rsid w:val="2E2E2C03"/>
    <w:rsid w:val="317B0140"/>
    <w:rsid w:val="5B3E1B40"/>
    <w:rsid w:val="6209680B"/>
    <w:rsid w:val="624D0A6B"/>
    <w:rsid w:val="6D535020"/>
    <w:rsid w:val="740E6116"/>
    <w:rsid w:val="7D910E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4"/>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99"/>
  </w:style>
  <w:style w:type="character" w:customStyle="1" w:styleId="7">
    <w:name w:val="Footer Char"/>
    <w:basedOn w:val="5"/>
    <w:link w:val="2"/>
    <w:semiHidden/>
    <w:qFormat/>
    <w:uiPriority w:val="99"/>
    <w:rPr>
      <w:rFonts w:cs="Calibri"/>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Pages>
  <Words>140</Words>
  <Characters>804</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2018-07-11T02:32:00Z</dcterms:created>
  <dc:creator>SSCAF</dc:creator>
  <cp:lastModifiedBy>jas</cp:lastModifiedBy>
  <cp:lastPrinted>2018-07-09T06:07:00Z</cp:lastPrinted>
  <dcterms:modified xsi:type="dcterms:W3CDTF">2019-10-14T09:01:46Z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