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68D" w:rsidRPr="007C5D3C" w:rsidRDefault="00DE168D" w:rsidP="00A2373A">
      <w:pPr>
        <w:rPr>
          <w:rFonts w:ascii="Times New Roman" w:hAnsi="Times New Roman"/>
          <w:color w:val="333333"/>
          <w:sz w:val="28"/>
          <w:szCs w:val="28"/>
          <w:bdr w:val="none" w:sz="0" w:space="0" w:color="auto" w:frame="1"/>
        </w:rPr>
      </w:pPr>
      <w:r w:rsidRPr="007C5D3C">
        <w:rPr>
          <w:rFonts w:ascii="Times New Roman" w:hAnsi="Times New Roman" w:cs="Arial"/>
          <w:color w:val="333333"/>
          <w:sz w:val="28"/>
        </w:rPr>
        <w:t>Annex 2:</w:t>
      </w:r>
    </w:p>
    <w:p w:rsidR="00DE168D" w:rsidRPr="007C5D3C" w:rsidRDefault="00DE168D" w:rsidP="00A2373A">
      <w:pPr>
        <w:jc w:val="center"/>
        <w:rPr>
          <w:rFonts w:ascii="Times New Roman" w:hAnsi="Times New Roman"/>
          <w:color w:val="333333"/>
          <w:sz w:val="28"/>
          <w:szCs w:val="28"/>
          <w:bdr w:val="none" w:sz="0" w:space="0" w:color="auto" w:frame="1"/>
        </w:rPr>
      </w:pPr>
      <w:r w:rsidRPr="007C5D3C">
        <w:rPr>
          <w:rFonts w:ascii="Times New Roman" w:hAnsi="Times New Roman" w:cs="Arial"/>
          <w:color w:val="333333"/>
          <w:sz w:val="28"/>
        </w:rPr>
        <w:t>Requirements on Form of Contract Proposal</w:t>
      </w:r>
    </w:p>
    <w:p w:rsidR="00DE168D" w:rsidRPr="007C5D3C" w:rsidRDefault="00DE168D" w:rsidP="00A2373A">
      <w:pPr>
        <w:pStyle w:val="NormalWeb"/>
        <w:shd w:val="clear" w:color="auto" w:fill="FFFFFF"/>
        <w:spacing w:before="0" w:beforeAutospacing="0" w:after="0" w:afterAutospacing="0" w:line="580" w:lineRule="atLeast"/>
        <w:jc w:val="both"/>
        <w:textAlignment w:val="baseline"/>
        <w:rPr>
          <w:rFonts w:ascii="Times New Roman" w:hAnsi="Times New Roman"/>
          <w:b/>
          <w:color w:val="333333"/>
          <w:sz w:val="28"/>
          <w:szCs w:val="28"/>
          <w:bdr w:val="none" w:sz="0" w:space="0" w:color="auto" w:frame="1"/>
        </w:rPr>
      </w:pPr>
      <w:r w:rsidRPr="007C5D3C">
        <w:rPr>
          <w:rFonts w:ascii="Times New Roman" w:hAnsi="Times New Roman" w:cs="Arial"/>
          <w:b/>
          <w:color w:val="333333"/>
          <w:sz w:val="28"/>
        </w:rPr>
        <w:t>Technical bidding documents</w:t>
      </w:r>
    </w:p>
    <w:p w:rsidR="00DE168D" w:rsidRPr="007C5D3C" w:rsidRDefault="00DE168D" w:rsidP="00A2373A">
      <w:pPr>
        <w:pStyle w:val="NormalWeb"/>
        <w:shd w:val="clear" w:color="auto" w:fill="FFFFFF"/>
        <w:spacing w:before="0" w:beforeAutospacing="0" w:after="0" w:afterAutospacing="0" w:line="580" w:lineRule="atLeast"/>
        <w:jc w:val="both"/>
        <w:textAlignment w:val="baseline"/>
        <w:rPr>
          <w:rFonts w:ascii="Times New Roman" w:hAnsi="Times New Roman"/>
          <w:color w:val="333333"/>
          <w:sz w:val="28"/>
          <w:szCs w:val="28"/>
          <w:bdr w:val="none" w:sz="0" w:space="0" w:color="auto" w:frame="1"/>
        </w:rPr>
      </w:pPr>
      <w:r w:rsidRPr="007C5D3C">
        <w:rPr>
          <w:rFonts w:ascii="Times New Roman" w:hAnsi="Times New Roman" w:cs="Arial"/>
          <w:color w:val="333333"/>
          <w:sz w:val="28"/>
        </w:rPr>
        <w:t xml:space="preserve">1. Company/institution profile (including but not limited to the company's basic information, scope of business, financial condition and </w:t>
      </w:r>
      <w:r w:rsidRPr="009E4BB6">
        <w:rPr>
          <w:rFonts w:ascii="Times New Roman" w:hAnsi="Times New Roman" w:cs="Arial"/>
          <w:color w:val="333333"/>
          <w:sz w:val="28"/>
          <w:highlight w:val="yellow"/>
        </w:rPr>
        <w:t>testimonials</w:t>
      </w:r>
      <w:r w:rsidRPr="007C5D3C">
        <w:rPr>
          <w:rFonts w:ascii="Times New Roman" w:hAnsi="Times New Roman" w:cs="Arial"/>
          <w:color w:val="333333"/>
          <w:sz w:val="28"/>
        </w:rPr>
        <w:t>)</w:t>
      </w:r>
    </w:p>
    <w:p w:rsidR="00DE168D" w:rsidRPr="007C5D3C" w:rsidRDefault="00DE168D" w:rsidP="00A2373A">
      <w:pPr>
        <w:pStyle w:val="NormalWeb"/>
        <w:shd w:val="clear" w:color="auto" w:fill="FFFFFF"/>
        <w:spacing w:before="0" w:beforeAutospacing="0" w:after="0" w:afterAutospacing="0" w:line="580" w:lineRule="atLeast"/>
        <w:jc w:val="both"/>
        <w:textAlignment w:val="baseline"/>
        <w:rPr>
          <w:rFonts w:ascii="Times New Roman" w:hAnsi="Times New Roman"/>
          <w:color w:val="333333"/>
          <w:sz w:val="28"/>
          <w:szCs w:val="28"/>
          <w:bdr w:val="none" w:sz="0" w:space="0" w:color="auto" w:frame="1"/>
        </w:rPr>
      </w:pPr>
      <w:r w:rsidRPr="007C5D3C">
        <w:rPr>
          <w:rFonts w:ascii="Times New Roman" w:hAnsi="Times New Roman" w:cs="Arial"/>
          <w:color w:val="333333"/>
          <w:sz w:val="28"/>
        </w:rPr>
        <w:t>2. Company qualification (including but not limite</w:t>
      </w:r>
      <w:r>
        <w:rPr>
          <w:rFonts w:ascii="Times New Roman" w:hAnsi="Times New Roman" w:cs="Arial"/>
          <w:color w:val="333333"/>
          <w:sz w:val="28"/>
        </w:rPr>
        <w:t>d to its qualification, special</w:t>
      </w:r>
      <w:r w:rsidRPr="007C5D3C">
        <w:rPr>
          <w:rFonts w:ascii="Times New Roman" w:hAnsi="Times New Roman" w:cs="Arial"/>
          <w:color w:val="333333"/>
          <w:sz w:val="28"/>
        </w:rPr>
        <w:t>ty, competence, related experience</w:t>
      </w:r>
      <w:r>
        <w:rPr>
          <w:rFonts w:ascii="Times New Roman" w:hAnsi="Times New Roman" w:cs="Arial"/>
          <w:color w:val="333333"/>
          <w:sz w:val="28"/>
        </w:rPr>
        <w:t>,</w:t>
      </w:r>
      <w:r w:rsidRPr="007C5D3C">
        <w:rPr>
          <w:rFonts w:ascii="Times New Roman" w:hAnsi="Times New Roman" w:cs="Arial"/>
          <w:color w:val="333333"/>
          <w:sz w:val="28"/>
        </w:rPr>
        <w:t xml:space="preserve"> and so on in undertaking subcontract work)</w:t>
      </w:r>
    </w:p>
    <w:p w:rsidR="00DE168D" w:rsidRPr="007C5D3C" w:rsidRDefault="00DE168D" w:rsidP="00A2373A">
      <w:pPr>
        <w:pStyle w:val="NormalWeb"/>
        <w:shd w:val="clear" w:color="auto" w:fill="FFFFFF"/>
        <w:spacing w:before="0" w:beforeAutospacing="0" w:after="0" w:afterAutospacing="0" w:line="580" w:lineRule="atLeast"/>
        <w:jc w:val="both"/>
        <w:textAlignment w:val="baseline"/>
        <w:rPr>
          <w:rFonts w:ascii="Times New Roman" w:hAnsi="Times New Roman"/>
          <w:color w:val="333333"/>
          <w:sz w:val="28"/>
          <w:szCs w:val="28"/>
          <w:bdr w:val="none" w:sz="0" w:space="0" w:color="auto" w:frame="1"/>
        </w:rPr>
      </w:pPr>
      <w:r w:rsidRPr="007C5D3C">
        <w:rPr>
          <w:rFonts w:ascii="Times New Roman" w:hAnsi="Times New Roman" w:cs="Arial"/>
          <w:color w:val="333333"/>
          <w:sz w:val="28"/>
        </w:rPr>
        <w:t>3. Overall technical scheme (including but not limited to research objective, research content, research methods and paths, scheduling, specific output/outcome, etc.)</w:t>
      </w:r>
    </w:p>
    <w:p w:rsidR="00DE168D" w:rsidRPr="007C5D3C" w:rsidRDefault="00DE168D" w:rsidP="00A2373A">
      <w:pPr>
        <w:pStyle w:val="NormalWeb"/>
        <w:shd w:val="clear" w:color="auto" w:fill="FFFFFF"/>
        <w:spacing w:before="0" w:beforeAutospacing="0" w:after="0" w:afterAutospacing="0" w:line="580" w:lineRule="atLeast"/>
        <w:jc w:val="both"/>
        <w:textAlignment w:val="baseline"/>
        <w:rPr>
          <w:rFonts w:ascii="Times New Roman" w:hAnsi="Times New Roman"/>
          <w:color w:val="333333"/>
          <w:sz w:val="28"/>
          <w:szCs w:val="28"/>
          <w:bdr w:val="none" w:sz="0" w:space="0" w:color="auto" w:frame="1"/>
        </w:rPr>
      </w:pPr>
      <w:r w:rsidRPr="007C5D3C">
        <w:rPr>
          <w:rFonts w:ascii="Times New Roman" w:hAnsi="Times New Roman" w:cs="Arial"/>
          <w:color w:val="333333"/>
          <w:sz w:val="28"/>
        </w:rPr>
        <w:t>4. Personnel arrangement (the experience of task leader and main researchers and organization system, including but not limited to their names, titles, duties, related experiences, as well as their responsibilities, working hours</w:t>
      </w:r>
      <w:r>
        <w:rPr>
          <w:rFonts w:ascii="Times New Roman" w:hAnsi="Times New Roman" w:cs="Arial"/>
          <w:color w:val="333333"/>
          <w:sz w:val="28"/>
        </w:rPr>
        <w:t>,</w:t>
      </w:r>
      <w:r w:rsidRPr="007C5D3C">
        <w:rPr>
          <w:rFonts w:ascii="Times New Roman" w:hAnsi="Times New Roman" w:cs="Arial"/>
          <w:color w:val="333333"/>
          <w:sz w:val="28"/>
        </w:rPr>
        <w:t xml:space="preserve"> and so on in this project)</w:t>
      </w:r>
    </w:p>
    <w:p w:rsidR="00DE168D" w:rsidRPr="007C5D3C" w:rsidRDefault="00DE168D" w:rsidP="00A2373A">
      <w:pPr>
        <w:pStyle w:val="NormalWeb"/>
        <w:shd w:val="clear" w:color="auto" w:fill="FFFFFF"/>
        <w:spacing w:before="0" w:beforeAutospacing="0" w:after="0" w:afterAutospacing="0" w:line="580" w:lineRule="atLeast"/>
        <w:jc w:val="both"/>
        <w:textAlignment w:val="baseline"/>
        <w:rPr>
          <w:rFonts w:ascii="Times New Roman" w:hAnsi="Times New Roman"/>
          <w:color w:val="333333"/>
          <w:sz w:val="28"/>
          <w:szCs w:val="28"/>
          <w:bdr w:val="none" w:sz="0" w:space="0" w:color="auto" w:frame="1"/>
        </w:rPr>
      </w:pPr>
      <w:r>
        <w:rPr>
          <w:rFonts w:ascii="Times New Roman" w:hAnsi="Times New Roman" w:cs="Arial"/>
          <w:color w:val="333333"/>
          <w:sz w:val="28"/>
        </w:rPr>
        <w:t>5. Other</w:t>
      </w:r>
      <w:bookmarkStart w:id="0" w:name="_GoBack"/>
      <w:bookmarkEnd w:id="0"/>
      <w:r>
        <w:rPr>
          <w:rFonts w:ascii="Times New Roman" w:hAnsi="Times New Roman" w:cs="Arial"/>
          <w:color w:val="333333"/>
          <w:sz w:val="28"/>
        </w:rPr>
        <w:t xml:space="preserve"> (Things that need</w:t>
      </w:r>
      <w:r w:rsidRPr="007C5D3C">
        <w:rPr>
          <w:rFonts w:ascii="Times New Roman" w:hAnsi="Times New Roman" w:cs="Arial"/>
          <w:color w:val="333333"/>
          <w:sz w:val="28"/>
        </w:rPr>
        <w:t xml:space="preserve"> to be elaborated separately in order to complete the subcontra</w:t>
      </w:r>
      <w:r>
        <w:rPr>
          <w:rFonts w:ascii="Times New Roman" w:hAnsi="Times New Roman" w:cs="Arial"/>
          <w:color w:val="333333"/>
          <w:sz w:val="28"/>
        </w:rPr>
        <w:t>ct work. If you do not have any</w:t>
      </w:r>
      <w:r w:rsidRPr="007C5D3C">
        <w:rPr>
          <w:rFonts w:ascii="Times New Roman" w:hAnsi="Times New Roman" w:cs="Arial"/>
          <w:color w:val="333333"/>
          <w:sz w:val="28"/>
        </w:rPr>
        <w:t>thing to elaborate, just omit this item)</w:t>
      </w:r>
    </w:p>
    <w:p w:rsidR="00DE168D" w:rsidRPr="007C5D3C" w:rsidRDefault="00DE168D" w:rsidP="00A2373A">
      <w:pPr>
        <w:pStyle w:val="NormalWeb"/>
        <w:shd w:val="clear" w:color="auto" w:fill="FFFFFF"/>
        <w:spacing w:before="0" w:beforeAutospacing="0" w:after="0" w:afterAutospacing="0" w:line="580" w:lineRule="atLeast"/>
        <w:jc w:val="both"/>
        <w:textAlignment w:val="baseline"/>
        <w:rPr>
          <w:rFonts w:ascii="Times New Roman" w:hAnsi="Times New Roman"/>
          <w:color w:val="333333"/>
          <w:sz w:val="28"/>
          <w:szCs w:val="28"/>
          <w:bdr w:val="none" w:sz="0" w:space="0" w:color="auto" w:frame="1"/>
        </w:rPr>
      </w:pPr>
    </w:p>
    <w:p w:rsidR="00DE168D" w:rsidRPr="007C5D3C" w:rsidRDefault="00DE168D" w:rsidP="00A2373A">
      <w:pPr>
        <w:pStyle w:val="NormalWeb"/>
        <w:shd w:val="clear" w:color="auto" w:fill="FFFFFF"/>
        <w:spacing w:before="0" w:beforeAutospacing="0" w:after="0" w:afterAutospacing="0" w:line="580" w:lineRule="atLeast"/>
        <w:jc w:val="both"/>
        <w:textAlignment w:val="baseline"/>
        <w:rPr>
          <w:rFonts w:ascii="Times New Roman" w:hAnsi="Times New Roman"/>
          <w:b/>
          <w:color w:val="333333"/>
          <w:sz w:val="28"/>
          <w:szCs w:val="28"/>
          <w:bdr w:val="none" w:sz="0" w:space="0" w:color="auto" w:frame="1"/>
        </w:rPr>
      </w:pPr>
      <w:r w:rsidRPr="007C5D3C">
        <w:rPr>
          <w:rFonts w:ascii="Times New Roman" w:hAnsi="Times New Roman" w:cs="Arial"/>
          <w:b/>
          <w:color w:val="333333"/>
          <w:sz w:val="28"/>
        </w:rPr>
        <w:t>Commercial bidding documents</w:t>
      </w:r>
    </w:p>
    <w:p w:rsidR="00DE168D" w:rsidRPr="007C5D3C" w:rsidRDefault="00DE168D" w:rsidP="00A2373A">
      <w:pPr>
        <w:pStyle w:val="NormalWeb"/>
        <w:shd w:val="clear" w:color="auto" w:fill="FFFFFF"/>
        <w:spacing w:before="0" w:beforeAutospacing="0" w:after="0" w:afterAutospacing="0" w:line="580" w:lineRule="atLeast"/>
        <w:jc w:val="both"/>
        <w:textAlignment w:val="baseline"/>
        <w:rPr>
          <w:rFonts w:ascii="Times New Roman" w:hAnsi="Times New Roman"/>
        </w:rPr>
      </w:pPr>
      <w:r w:rsidRPr="007C5D3C">
        <w:rPr>
          <w:rFonts w:ascii="Times New Roman" w:hAnsi="Times New Roman" w:cs="Arial"/>
          <w:color w:val="333333"/>
          <w:sz w:val="28"/>
        </w:rPr>
        <w:t xml:space="preserve">Commercial quotation (including but not limited to quotation in </w:t>
      </w:r>
      <w:r w:rsidRPr="009E4BB6">
        <w:rPr>
          <w:rFonts w:ascii="Times New Roman" w:hAnsi="Times New Roman" w:cs="Arial"/>
          <w:color w:val="333333"/>
          <w:sz w:val="28"/>
          <w:highlight w:val="yellow"/>
        </w:rPr>
        <w:t>U.S. Dollar</w:t>
      </w:r>
      <w:r w:rsidRPr="007C5D3C">
        <w:rPr>
          <w:rFonts w:ascii="Times New Roman" w:hAnsi="Times New Roman" w:cs="Arial"/>
          <w:color w:val="333333"/>
          <w:sz w:val="28"/>
        </w:rPr>
        <w:t>, quotation validity, quotation budget details</w:t>
      </w:r>
      <w:r>
        <w:rPr>
          <w:rFonts w:ascii="Times New Roman" w:hAnsi="Times New Roman" w:cs="Arial"/>
          <w:color w:val="333333"/>
          <w:sz w:val="28"/>
        </w:rPr>
        <w:t>,</w:t>
      </w:r>
      <w:r w:rsidRPr="007C5D3C">
        <w:rPr>
          <w:rFonts w:ascii="Times New Roman" w:hAnsi="Times New Roman" w:cs="Arial"/>
          <w:color w:val="333333"/>
          <w:sz w:val="28"/>
        </w:rPr>
        <w:t xml:space="preserve"> and usage)</w:t>
      </w:r>
    </w:p>
    <w:sectPr w:rsidR="00DE168D" w:rsidRPr="007C5D3C" w:rsidSect="00904FD0">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68D" w:rsidRDefault="00DE168D">
      <w:r>
        <w:separator/>
      </w:r>
    </w:p>
  </w:endnote>
  <w:endnote w:type="continuationSeparator" w:id="1">
    <w:p w:rsidR="00DE168D" w:rsidRDefault="00DE16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ang"/>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68D" w:rsidRDefault="00DE168D" w:rsidP="00057A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E168D" w:rsidRDefault="00DE168D" w:rsidP="00057A6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68D" w:rsidRDefault="00DE168D" w:rsidP="00057A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E168D" w:rsidRDefault="00DE168D" w:rsidP="00057A6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68D" w:rsidRDefault="00DE168D">
      <w:r>
        <w:separator/>
      </w:r>
    </w:p>
  </w:footnote>
  <w:footnote w:type="continuationSeparator" w:id="1">
    <w:p w:rsidR="00DE168D" w:rsidRDefault="00DE16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2DA946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38337D7"/>
    <w:multiLevelType w:val="hybridMultilevel"/>
    <w:tmpl w:val="ADF8922A"/>
    <w:lvl w:ilvl="0" w:tplc="0409000F">
      <w:start w:val="1"/>
      <w:numFmt w:val="decimal"/>
      <w:lvlText w:val="%1."/>
      <w:lvlJc w:val="left"/>
      <w:pPr>
        <w:tabs>
          <w:tab w:val="num" w:pos="420"/>
        </w:tabs>
        <w:ind w:left="420" w:hanging="420"/>
      </w:pPr>
      <w:rPr>
        <w:rFonts w:cs="Times New Roman"/>
      </w:rPr>
    </w:lvl>
    <w:lvl w:ilvl="1" w:tplc="A6220A88">
      <w:start w:val="1"/>
      <w:numFmt w:val="decimalFullWidth"/>
      <w:lvlText w:val="%2）"/>
      <w:lvlJc w:val="left"/>
      <w:pPr>
        <w:tabs>
          <w:tab w:val="num" w:pos="795"/>
        </w:tabs>
        <w:ind w:left="795" w:hanging="375"/>
      </w:pPr>
      <w:rPr>
        <w:rFonts w:cs="Times New Roman" w:hint="eastAsia"/>
      </w:rPr>
    </w:lvl>
    <w:lvl w:ilvl="2" w:tplc="C42434E4">
      <w:start w:val="1"/>
      <w:numFmt w:val="decimalFullWidth"/>
      <w:lvlText w:val="%3）"/>
      <w:lvlJc w:val="left"/>
      <w:pPr>
        <w:tabs>
          <w:tab w:val="num" w:pos="1275"/>
        </w:tabs>
        <w:ind w:left="1275" w:hanging="435"/>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nsid w:val="3454336A"/>
    <w:multiLevelType w:val="hybridMultilevel"/>
    <w:tmpl w:val="1CDC922C"/>
    <w:lvl w:ilvl="0" w:tplc="3B908D24">
      <w:start w:val="1"/>
      <w:numFmt w:val="decimalFullWidth"/>
      <w:lvlText w:val="%1）"/>
      <w:lvlJc w:val="left"/>
      <w:pPr>
        <w:tabs>
          <w:tab w:val="num" w:pos="855"/>
        </w:tabs>
        <w:ind w:left="855" w:hanging="420"/>
      </w:pPr>
      <w:rPr>
        <w:rFonts w:cs="Times New Roman" w:hint="eastAsia"/>
      </w:rPr>
    </w:lvl>
    <w:lvl w:ilvl="1" w:tplc="2162F4C6">
      <w:start w:val="1"/>
      <w:numFmt w:val="decimalFullWidth"/>
      <w:lvlText w:val="（%2）"/>
      <w:lvlJc w:val="left"/>
      <w:pPr>
        <w:tabs>
          <w:tab w:val="num" w:pos="1575"/>
        </w:tabs>
        <w:ind w:left="1575" w:hanging="720"/>
      </w:pPr>
      <w:rPr>
        <w:rFonts w:cs="Times New Roman" w:hint="eastAsia"/>
      </w:rPr>
    </w:lvl>
    <w:lvl w:ilvl="2" w:tplc="0409001B" w:tentative="1">
      <w:start w:val="1"/>
      <w:numFmt w:val="lowerRoman"/>
      <w:lvlText w:val="%3."/>
      <w:lvlJc w:val="right"/>
      <w:pPr>
        <w:tabs>
          <w:tab w:val="num" w:pos="1695"/>
        </w:tabs>
        <w:ind w:left="1695" w:hanging="420"/>
      </w:pPr>
      <w:rPr>
        <w:rFonts w:cs="Times New Roman"/>
      </w:rPr>
    </w:lvl>
    <w:lvl w:ilvl="3" w:tplc="0409000F" w:tentative="1">
      <w:start w:val="1"/>
      <w:numFmt w:val="decimal"/>
      <w:lvlText w:val="%4."/>
      <w:lvlJc w:val="left"/>
      <w:pPr>
        <w:tabs>
          <w:tab w:val="num" w:pos="2115"/>
        </w:tabs>
        <w:ind w:left="2115" w:hanging="420"/>
      </w:pPr>
      <w:rPr>
        <w:rFonts w:cs="Times New Roman"/>
      </w:rPr>
    </w:lvl>
    <w:lvl w:ilvl="4" w:tplc="04090019" w:tentative="1">
      <w:start w:val="1"/>
      <w:numFmt w:val="lowerLetter"/>
      <w:lvlText w:val="%5)"/>
      <w:lvlJc w:val="left"/>
      <w:pPr>
        <w:tabs>
          <w:tab w:val="num" w:pos="2535"/>
        </w:tabs>
        <w:ind w:left="2535" w:hanging="420"/>
      </w:pPr>
      <w:rPr>
        <w:rFonts w:cs="Times New Roman"/>
      </w:rPr>
    </w:lvl>
    <w:lvl w:ilvl="5" w:tplc="0409001B" w:tentative="1">
      <w:start w:val="1"/>
      <w:numFmt w:val="lowerRoman"/>
      <w:lvlText w:val="%6."/>
      <w:lvlJc w:val="right"/>
      <w:pPr>
        <w:tabs>
          <w:tab w:val="num" w:pos="2955"/>
        </w:tabs>
        <w:ind w:left="2955" w:hanging="420"/>
      </w:pPr>
      <w:rPr>
        <w:rFonts w:cs="Times New Roman"/>
      </w:rPr>
    </w:lvl>
    <w:lvl w:ilvl="6" w:tplc="0409000F" w:tentative="1">
      <w:start w:val="1"/>
      <w:numFmt w:val="decimal"/>
      <w:lvlText w:val="%7."/>
      <w:lvlJc w:val="left"/>
      <w:pPr>
        <w:tabs>
          <w:tab w:val="num" w:pos="3375"/>
        </w:tabs>
        <w:ind w:left="3375" w:hanging="420"/>
      </w:pPr>
      <w:rPr>
        <w:rFonts w:cs="Times New Roman"/>
      </w:rPr>
    </w:lvl>
    <w:lvl w:ilvl="7" w:tplc="04090019" w:tentative="1">
      <w:start w:val="1"/>
      <w:numFmt w:val="lowerLetter"/>
      <w:lvlText w:val="%8)"/>
      <w:lvlJc w:val="left"/>
      <w:pPr>
        <w:tabs>
          <w:tab w:val="num" w:pos="3795"/>
        </w:tabs>
        <w:ind w:left="3795" w:hanging="420"/>
      </w:pPr>
      <w:rPr>
        <w:rFonts w:cs="Times New Roman"/>
      </w:rPr>
    </w:lvl>
    <w:lvl w:ilvl="8" w:tplc="0409001B" w:tentative="1">
      <w:start w:val="1"/>
      <w:numFmt w:val="lowerRoman"/>
      <w:lvlText w:val="%9."/>
      <w:lvlJc w:val="right"/>
      <w:pPr>
        <w:tabs>
          <w:tab w:val="num" w:pos="4215"/>
        </w:tabs>
        <w:ind w:left="4215" w:hanging="420"/>
      </w:pPr>
      <w:rPr>
        <w:rFonts w:cs="Times New Roman"/>
      </w:rPr>
    </w:lvl>
  </w:abstractNum>
  <w:abstractNum w:abstractNumId="3">
    <w:nsid w:val="373539FF"/>
    <w:multiLevelType w:val="hybridMultilevel"/>
    <w:tmpl w:val="6E66C078"/>
    <w:lvl w:ilvl="0" w:tplc="9CC6C9FA">
      <w:start w:val="7"/>
      <w:numFmt w:val="decimal"/>
      <w:lvlText w:val="%1、"/>
      <w:lvlJc w:val="left"/>
      <w:pPr>
        <w:tabs>
          <w:tab w:val="num" w:pos="540"/>
        </w:tabs>
        <w:ind w:left="540" w:hanging="540"/>
      </w:pPr>
      <w:rPr>
        <w:rFonts w:cs="Times New Roman" w:hint="eastAsia"/>
        <w:u w:val="none"/>
      </w:rPr>
    </w:lvl>
    <w:lvl w:ilvl="1" w:tplc="60BA1400">
      <w:start w:val="1"/>
      <w:numFmt w:val="decimalFullWidth"/>
      <w:lvlText w:val="%2）"/>
      <w:lvlJc w:val="left"/>
      <w:pPr>
        <w:tabs>
          <w:tab w:val="num" w:pos="780"/>
        </w:tabs>
        <w:ind w:left="780" w:hanging="360"/>
      </w:pPr>
      <w:rPr>
        <w:rFonts w:cs="Times New Roman" w:hint="eastAsia"/>
      </w:rPr>
    </w:lvl>
    <w:lvl w:ilvl="2" w:tplc="0409001B">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
    <w:nsid w:val="4FFC3E9B"/>
    <w:multiLevelType w:val="hybridMultilevel"/>
    <w:tmpl w:val="651C4CA6"/>
    <w:lvl w:ilvl="0" w:tplc="CA64DB2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68D5"/>
    <w:rsid w:val="00057A69"/>
    <w:rsid w:val="000804B1"/>
    <w:rsid w:val="000A7B63"/>
    <w:rsid w:val="000F0D2C"/>
    <w:rsid w:val="0017614E"/>
    <w:rsid w:val="002817EF"/>
    <w:rsid w:val="002A7B38"/>
    <w:rsid w:val="00342B20"/>
    <w:rsid w:val="00390CBB"/>
    <w:rsid w:val="003D5D75"/>
    <w:rsid w:val="004B1412"/>
    <w:rsid w:val="004B490C"/>
    <w:rsid w:val="004F193E"/>
    <w:rsid w:val="00536D6A"/>
    <w:rsid w:val="005C0BE7"/>
    <w:rsid w:val="00616CDA"/>
    <w:rsid w:val="00650DD8"/>
    <w:rsid w:val="00687D73"/>
    <w:rsid w:val="006C4621"/>
    <w:rsid w:val="007C5D3C"/>
    <w:rsid w:val="008057AD"/>
    <w:rsid w:val="008075AA"/>
    <w:rsid w:val="00860A87"/>
    <w:rsid w:val="008A239E"/>
    <w:rsid w:val="008B7843"/>
    <w:rsid w:val="008F7089"/>
    <w:rsid w:val="00904FD0"/>
    <w:rsid w:val="009902E0"/>
    <w:rsid w:val="009E4BB6"/>
    <w:rsid w:val="00A2373A"/>
    <w:rsid w:val="00A359C5"/>
    <w:rsid w:val="00AC2807"/>
    <w:rsid w:val="00B954B9"/>
    <w:rsid w:val="00BA660F"/>
    <w:rsid w:val="00BB02F0"/>
    <w:rsid w:val="00C20068"/>
    <w:rsid w:val="00DA19A2"/>
    <w:rsid w:val="00DE168D"/>
    <w:rsid w:val="00E04B77"/>
    <w:rsid w:val="00EB68D5"/>
    <w:rsid w:val="00F7433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FD0"/>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EB68D5"/>
    <w:pPr>
      <w:ind w:left="420"/>
    </w:pPr>
    <w:rPr>
      <w:rFonts w:ascii="Times New Roman" w:hAnsi="Times New Roman"/>
      <w:kern w:val="0"/>
      <w:sz w:val="20"/>
      <w:szCs w:val="24"/>
    </w:rPr>
  </w:style>
  <w:style w:type="character" w:customStyle="1" w:styleId="BodyTextIndentChar">
    <w:name w:val="Body Text Indent Char"/>
    <w:basedOn w:val="DefaultParagraphFont"/>
    <w:link w:val="BodyTextIndent"/>
    <w:uiPriority w:val="99"/>
    <w:locked/>
    <w:rsid w:val="00EB68D5"/>
    <w:rPr>
      <w:rFonts w:ascii="Times New Roman" w:eastAsia="宋体" w:hAnsi="Times New Roman"/>
      <w:sz w:val="24"/>
    </w:rPr>
  </w:style>
  <w:style w:type="paragraph" w:styleId="Footer">
    <w:name w:val="footer"/>
    <w:basedOn w:val="Normal"/>
    <w:link w:val="FooterChar"/>
    <w:uiPriority w:val="99"/>
    <w:rsid w:val="00EB68D5"/>
    <w:pPr>
      <w:tabs>
        <w:tab w:val="center" w:pos="4153"/>
        <w:tab w:val="right" w:pos="8306"/>
      </w:tabs>
      <w:snapToGrid w:val="0"/>
      <w:jc w:val="left"/>
    </w:pPr>
    <w:rPr>
      <w:rFonts w:ascii="Times New Roman" w:hAnsi="Times New Roman"/>
      <w:kern w:val="0"/>
      <w:sz w:val="18"/>
      <w:szCs w:val="18"/>
    </w:rPr>
  </w:style>
  <w:style w:type="character" w:customStyle="1" w:styleId="FooterChar">
    <w:name w:val="Footer Char"/>
    <w:basedOn w:val="DefaultParagraphFont"/>
    <w:link w:val="Footer"/>
    <w:uiPriority w:val="99"/>
    <w:locked/>
    <w:rsid w:val="00EB68D5"/>
    <w:rPr>
      <w:rFonts w:ascii="Times New Roman" w:eastAsia="宋体" w:hAnsi="Times New Roman"/>
      <w:sz w:val="18"/>
    </w:rPr>
  </w:style>
  <w:style w:type="character" w:styleId="PageNumber">
    <w:name w:val="page number"/>
    <w:basedOn w:val="DefaultParagraphFont"/>
    <w:uiPriority w:val="99"/>
    <w:rsid w:val="00EB68D5"/>
    <w:rPr>
      <w:rFonts w:cs="Times New Roman"/>
    </w:rPr>
  </w:style>
  <w:style w:type="paragraph" w:customStyle="1" w:styleId="-11">
    <w:name w:val="彩色列表 - 强调文字颜色 11"/>
    <w:basedOn w:val="Normal"/>
    <w:uiPriority w:val="99"/>
    <w:rsid w:val="00EB68D5"/>
    <w:pPr>
      <w:ind w:firstLineChars="200" w:firstLine="420"/>
    </w:pPr>
  </w:style>
  <w:style w:type="paragraph" w:styleId="NormalWeb">
    <w:name w:val="Normal (Web)"/>
    <w:basedOn w:val="Normal"/>
    <w:uiPriority w:val="99"/>
    <w:rsid w:val="008F7089"/>
    <w:pPr>
      <w:widowControl/>
      <w:spacing w:before="100" w:beforeAutospacing="1" w:after="100" w:afterAutospacing="1"/>
      <w:jc w:val="left"/>
    </w:pPr>
    <w:rPr>
      <w:rFonts w:ascii="宋体" w:hAnsi="宋体" w:cs="宋体"/>
      <w:kern w:val="0"/>
      <w:sz w:val="24"/>
      <w:szCs w:val="24"/>
    </w:rPr>
  </w:style>
  <w:style w:type="paragraph" w:styleId="Header">
    <w:name w:val="header"/>
    <w:basedOn w:val="Normal"/>
    <w:link w:val="HeaderChar"/>
    <w:uiPriority w:val="99"/>
    <w:rsid w:val="00536D6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536D6A"/>
    <w:rPr>
      <w:kern w:val="2"/>
      <w:sz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170</Words>
  <Characters>970</Characters>
  <Application>Microsoft Office Outlook</Application>
  <DocSecurity>0</DocSecurity>
  <Lines>0</Lines>
  <Paragraphs>0</Paragraphs>
  <ScaleCrop>false</ScaleCrop>
  <Company>XiTongTianDi.Com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2:</dc:title>
  <dc:subject/>
  <dc:creator>WordsTalk</dc:creator>
  <cp:keywords/>
  <dc:description/>
  <cp:lastModifiedBy>雨林木风</cp:lastModifiedBy>
  <cp:revision>2</cp:revision>
  <dcterms:created xsi:type="dcterms:W3CDTF">2016-10-20T02:42:00Z</dcterms:created>
  <dcterms:modified xsi:type="dcterms:W3CDTF">2016-10-20T02:42:00Z</dcterms:modified>
</cp:coreProperties>
</file>