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AF" w:rsidRPr="00797598" w:rsidRDefault="00BA14AF">
      <w:pPr>
        <w:rPr>
          <w:rFonts w:ascii="Times New Roman" w:eastAsia="宋体" w:hAnsi="Times New Roman" w:cs="Times New Roman"/>
          <w:color w:val="353535"/>
          <w:kern w:val="0"/>
          <w:sz w:val="18"/>
          <w:szCs w:val="18"/>
        </w:rPr>
      </w:pPr>
    </w:p>
    <w:p w:rsidR="00BA14AF" w:rsidRPr="00797598" w:rsidRDefault="00BA14AF" w:rsidP="00BA14AF">
      <w:pPr>
        <w:jc w:val="center"/>
        <w:rPr>
          <w:rFonts w:ascii="Times New Roman" w:eastAsiaTheme="majorEastAsia" w:hAnsi="Times New Roman" w:cs="Times New Roman"/>
          <w:b/>
          <w:color w:val="353535"/>
          <w:kern w:val="0"/>
          <w:sz w:val="44"/>
          <w:szCs w:val="44"/>
        </w:rPr>
      </w:pP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44"/>
          <w:szCs w:val="44"/>
        </w:rPr>
        <w:t>限制外资项目清单</w:t>
      </w:r>
    </w:p>
    <w:p w:rsidR="00BA14AF" w:rsidRPr="00797598" w:rsidRDefault="00BA14AF" w:rsidP="00BA14AF">
      <w:pPr>
        <w:jc w:val="center"/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</w:pP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2010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年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2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月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5</w:t>
      </w:r>
      <w:r w:rsidRPr="00797598">
        <w:rPr>
          <w:rFonts w:ascii="Times New Roman" w:eastAsiaTheme="majorEastAsia" w:hAnsi="Times New Roman" w:cs="Times New Roman"/>
          <w:b/>
          <w:color w:val="353535"/>
          <w:kern w:val="0"/>
          <w:sz w:val="32"/>
          <w:szCs w:val="32"/>
        </w:rPr>
        <w:t>日第八版）</w:t>
      </w:r>
    </w:p>
    <w:p w:rsidR="00BA14AF" w:rsidRPr="00797598" w:rsidRDefault="00BA14AF" w:rsidP="00BA14AF">
      <w:pPr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</w:pPr>
    </w:p>
    <w:p w:rsidR="00BA14AF" w:rsidRPr="00797598" w:rsidRDefault="00BA14AF" w:rsidP="00BA14AF">
      <w:pPr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  <w:t>列表</w:t>
      </w:r>
      <w:r w:rsidRPr="00797598"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  <w:t>A</w:t>
      </w:r>
      <w:r w:rsidRPr="00797598"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  <w:t>：宪法和相关法律限制外资的领域</w:t>
      </w:r>
    </w:p>
    <w:p w:rsidR="00BF0F51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（一）禁止外资进入的行业（</w:t>
      </w:r>
      <w:r w:rsidRPr="00797598">
        <w:rPr>
          <w:rFonts w:ascii="Times New Roman" w:eastAsia="楷体" w:hAnsi="Times New Roman" w:cs="Times New Roman"/>
          <w:b/>
          <w:color w:val="353535"/>
          <w:kern w:val="0"/>
          <w:sz w:val="32"/>
          <w:szCs w:val="32"/>
        </w:rPr>
        <w:t>FINL</w:t>
      </w:r>
      <w:r w:rsidRPr="00797598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）</w:t>
      </w:r>
      <w:r w:rsidRPr="00797598">
        <w:rPr>
          <w:rFonts w:ascii="Times New Roman" w:eastAsia="楷体" w:hAnsi="Times New Roman" w:cs="Times New Roman"/>
          <w:b/>
          <w:color w:val="353535"/>
          <w:kern w:val="0"/>
          <w:sz w:val="32"/>
          <w:szCs w:val="32"/>
        </w:rPr>
        <w:t xml:space="preserve">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１、大众传媒（音像录制除外）；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２、执照专业服务（法律特许的除外）；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F0F51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a) </w:t>
      </w:r>
      <w:r w:rsidR="00BF0F51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工程</w:t>
      </w:r>
    </w:p>
    <w:p w:rsidR="00BA14AF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F33A0D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航空工程</w:t>
      </w:r>
    </w:p>
    <w:p w:rsidR="00A274FA" w:rsidRPr="00797598" w:rsidRDefault="00A274FA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2</w:t>
      </w:r>
      <w:r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D32808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农业工程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3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3850D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化学工程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4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3850D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土木工程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5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3850D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电力工程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6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3850D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电子和通信工程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7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3850D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测量工程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8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1D43F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机械工程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9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1D43F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冶金工程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10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1D43F1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采矿工程</w:t>
      </w:r>
    </w:p>
    <w:p w:rsidR="00BA14AF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11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726E84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造船及海洋工程</w:t>
      </w:r>
    </w:p>
    <w:p w:rsidR="00BF0F51" w:rsidRPr="00797598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（</w:t>
      </w:r>
      <w:r w:rsidR="00A274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12</w:t>
      </w:r>
      <w:r w:rsidR="00A274FA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）</w:t>
      </w:r>
      <w:r w:rsidR="00726E84" w:rsidRPr="00797598">
        <w:rPr>
          <w:rFonts w:ascii="Times New Roman" w:eastAsia="仿宋" w:hAnsi="仿宋" w:cs="Times New Roman"/>
          <w:color w:val="353535"/>
          <w:kern w:val="0"/>
          <w:sz w:val="32"/>
          <w:szCs w:val="32"/>
        </w:rPr>
        <w:t>卫生工程</w:t>
      </w:r>
    </w:p>
    <w:p w:rsidR="00BF0F51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b)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医学和相关职业</w:t>
      </w:r>
    </w:p>
    <w:p w:rsidR="00BF0F51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）医学</w:t>
      </w:r>
    </w:p>
    <w:p w:rsidR="00BF0F51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lastRenderedPageBreak/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2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）医疗技术</w:t>
      </w:r>
    </w:p>
    <w:p w:rsidR="00BF0F51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3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）牙科学</w:t>
      </w:r>
    </w:p>
    <w:p w:rsidR="00BF0F51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4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）产科学</w:t>
      </w:r>
    </w:p>
    <w:p w:rsidR="00E74DC6" w:rsidRPr="00797598" w:rsidRDefault="00BF0F5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5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</w:t>
      </w:r>
      <w:r w:rsidR="00E74DC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护理学</w:t>
      </w:r>
    </w:p>
    <w:p w:rsidR="00E74DC6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6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）营养与饮食学</w:t>
      </w:r>
    </w:p>
    <w:p w:rsidR="00E74DC6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7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）视光学</w:t>
      </w:r>
    </w:p>
    <w:p w:rsidR="00E74DC6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8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）药剂学</w:t>
      </w:r>
    </w:p>
    <w:p w:rsidR="00E74DC6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9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）物理和职业疗法</w:t>
      </w:r>
    </w:p>
    <w:p w:rsidR="00E74DC6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10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）放射和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x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射线技术</w:t>
      </w:r>
    </w:p>
    <w:p w:rsidR="008B19A2" w:rsidRPr="00797598" w:rsidRDefault="00E74DC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（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11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）兽医</w:t>
      </w:r>
    </w:p>
    <w:p w:rsidR="00F508BF" w:rsidRPr="00797598" w:rsidRDefault="008B19A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c) </w:t>
      </w:r>
      <w:r w:rsidR="00F508B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会计</w:t>
      </w:r>
    </w:p>
    <w:p w:rsidR="00D979CF" w:rsidRPr="00797598" w:rsidRDefault="00F508B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d)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建筑业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e)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辅修专业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f)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化学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g)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海关经纪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h)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环境规划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</w:t>
      </w:r>
      <w:proofErr w:type="spellStart"/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i</w:t>
      </w:r>
      <w:proofErr w:type="spellEnd"/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林业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j)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地质学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k)</w:t>
      </w:r>
      <w:r w:rsidR="003D603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3D603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室内设计</w:t>
      </w:r>
    </w:p>
    <w:p w:rsidR="00D979CF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l)</w:t>
      </w:r>
      <w:r w:rsidR="003D603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3D603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园林建筑学</w:t>
      </w:r>
    </w:p>
    <w:p w:rsidR="00F80502" w:rsidRPr="00797598" w:rsidRDefault="00D979C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m)</w:t>
      </w:r>
      <w:r w:rsidR="00F8050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F8050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法律</w:t>
      </w:r>
    </w:p>
    <w:p w:rsidR="00F80502" w:rsidRPr="00797598" w:rsidRDefault="00F8050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n)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图书馆学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lastRenderedPageBreak/>
        <w:t xml:space="preserve">    o)</w:t>
      </w:r>
      <w:r w:rsidR="00B6068C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C66F2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船用甲板专员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p)</w:t>
      </w:r>
      <w:r w:rsidR="00C66F2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C66F2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船用引擎专员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q)</w:t>
      </w:r>
      <w:r w:rsidR="00C66F2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C27AF6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高级水管工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r)</w:t>
      </w:r>
      <w:r w:rsidR="00C34547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制糖技术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s)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社会工作</w:t>
      </w:r>
    </w:p>
    <w:p w:rsidR="00E04600" w:rsidRPr="00797598" w:rsidRDefault="00E0460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   t)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教育</w:t>
      </w:r>
    </w:p>
    <w:p w:rsidR="00E04600" w:rsidRPr="00797598" w:rsidRDefault="00E04600" w:rsidP="00E04600">
      <w:pPr>
        <w:ind w:firstLineChars="177" w:firstLine="566"/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u)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农业</w:t>
      </w:r>
    </w:p>
    <w:p w:rsidR="00E04600" w:rsidRPr="00797598" w:rsidRDefault="00E04600" w:rsidP="00E04600">
      <w:pPr>
        <w:ind w:firstLineChars="177" w:firstLine="566"/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v)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渔业</w:t>
      </w:r>
    </w:p>
    <w:p w:rsidR="007617FA" w:rsidRDefault="00E04600" w:rsidP="007617FA">
      <w:pPr>
        <w:ind w:firstLineChars="177" w:firstLine="566"/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w)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650AD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导游咨询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３、注册资本低于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250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万美元的商业零售</w:t>
      </w:r>
      <w:r w:rsidR="00EE458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（准许全外资参与零售业的情形：（</w:t>
      </w:r>
      <w:r w:rsidR="00EE458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a</w:t>
      </w:r>
      <w:r w:rsidR="00EE458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在建设商场的投资不少于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83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万美元的前提下，已缴入股本不低于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250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万美元；（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b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）在每个商场已缴入股本不低于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25</w:t>
      </w:r>
      <w:r w:rsidR="000425E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万美元的前提下，专门从事高端奢侈品经营。</w:t>
      </w:r>
      <w:r w:rsidR="00EE458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；</w:t>
      </w:r>
      <w:r w:rsidR="00797598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F951FA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４、</w:t>
      </w:r>
      <w:r w:rsidR="00F951FA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合作社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５、私人保安机构；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６、小型矿业开采；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７、菲内海、领海或专署经济区域的海洋资源开发与利用；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８、斗鸡业的所有、经营和管理；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９、核武器的生产、维修、仓储及分销；</w:t>
      </w:r>
      <w:r w:rsid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</w:p>
    <w:p w:rsidR="00BA14AF" w:rsidRPr="00797598" w:rsidRDefault="007617FA" w:rsidP="007617FA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生化、放射性武器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和反步兵雷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的生产、维修、仓储及分销</w:t>
      </w:r>
      <w:r w:rsidR="00246EBA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（国内投资也禁止）</w:t>
      </w:r>
      <w:r w:rsidR="003B6D4E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lastRenderedPageBreak/>
        <w:t>1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、烟花炮仗及烟火器材</w:t>
      </w:r>
      <w:r w:rsidR="00797598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的生产</w:t>
      </w:r>
      <w:r w:rsidR="000C0B1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</w:p>
    <w:p w:rsidR="000C0B1B" w:rsidRDefault="00BA14A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（</w:t>
      </w:r>
      <w:r w:rsidR="007617FA" w:rsidRPr="007617FA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二</w:t>
      </w:r>
      <w:r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）</w:t>
      </w:r>
      <w:r w:rsidR="007617FA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外</w:t>
      </w:r>
      <w:r w:rsidR="007617FA"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资股权最高限于</w:t>
      </w:r>
      <w:r w:rsidR="007617FA"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2</w:t>
      </w:r>
      <w:r w:rsidR="007617FA" w:rsidRPr="007617FA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0</w:t>
      </w:r>
      <w:r w:rsidR="007617FA"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%</w:t>
      </w:r>
      <w:r w:rsidR="007617FA"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  <w:r w:rsidR="007617FA" w:rsidRPr="007617F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 xml:space="preserve"> </w:t>
      </w:r>
      <w:r w:rsidR="007617F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3B6D4E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12</w:t>
      </w:r>
      <w:r w:rsidR="003B6D4E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0C0B1B" w:rsidRPr="000C0B1B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私人无线电通信网络</w:t>
      </w:r>
      <w:r w:rsidR="000C0B1B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</w:p>
    <w:p w:rsidR="008E3CAA" w:rsidRDefault="000C0B1B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0C0B1B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（三）</w:t>
      </w:r>
      <w:r w:rsidR="00BA14AF" w:rsidRPr="000C0B1B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外资股权最高限于</w:t>
      </w:r>
      <w:r w:rsidR="00BA14AF" w:rsidRPr="000C0B1B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25%</w:t>
      </w:r>
      <w:r w:rsidR="00BA14AF" w:rsidRPr="000C0B1B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  <w:r w:rsidR="00BA14AF" w:rsidRPr="000C0B1B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8E3CAA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13</w:t>
      </w:r>
      <w:r w:rsidR="008E3CAA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E3CAA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私营对外劳务输出公司；</w:t>
      </w:r>
    </w:p>
    <w:p w:rsidR="0025764D" w:rsidRDefault="008E3CAA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菲地方政府出资的公共设施和维修合同</w:t>
      </w:r>
      <w:r w:rsidR="0025764D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，以下情形除外：</w:t>
      </w:r>
    </w:p>
    <w:p w:rsidR="0025764D" w:rsidRDefault="0025764D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a) RA7718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涵盖的基础设施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发展项目</w:t>
      </w:r>
    </w:p>
    <w:p w:rsidR="0025764D" w:rsidRPr="0025764D" w:rsidRDefault="0025764D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b)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外国贷款或援助的招标项目</w:t>
      </w:r>
    </w:p>
    <w:p w:rsidR="0025764D" w:rsidRDefault="0025764D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、建设国防设施的合同；</w:t>
      </w:r>
    </w:p>
    <w:p w:rsidR="0025764D" w:rsidRPr="0025764D" w:rsidRDefault="0025764D">
      <w:pPr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</w:pPr>
      <w:bookmarkStart w:id="0" w:name="OLE_LINK1"/>
      <w:bookmarkStart w:id="1" w:name="OLE_LINK2"/>
      <w:r w:rsidRPr="0025764D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（四）</w:t>
      </w:r>
      <w:r w:rsidR="00BA14AF"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外资股权最高限于</w:t>
      </w:r>
      <w:r w:rsidR="00BA14AF"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30%</w:t>
      </w:r>
      <w:r w:rsidR="00BA14AF"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</w:p>
    <w:bookmarkEnd w:id="0"/>
    <w:bookmarkEnd w:id="1"/>
    <w:p w:rsidR="0025764D" w:rsidRDefault="0025764D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16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广告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</w:p>
    <w:p w:rsidR="00B0136C" w:rsidRDefault="0025764D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 w:rsidRPr="00CD400A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（五）</w:t>
      </w:r>
      <w:r w:rsidRPr="00CD400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外资股权最高限于</w:t>
      </w:r>
      <w:r w:rsidRPr="00CD400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40%</w:t>
      </w:r>
      <w:r w:rsidRPr="00CD400A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自然资源勘探、开发和利用（如与菲政府签有资金和技术援助协议，外资可拥有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100%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股权）；</w:t>
      </w:r>
      <w:r w:rsidR="00B0136C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</w:p>
    <w:p w:rsidR="00A22290" w:rsidRDefault="00B0136C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私人土地所有权（仅限以公司股权形式拥有）；</w:t>
      </w:r>
      <w: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19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公用事业（水、电）管理和运行；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教育机构的所有、设立和管理；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21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、大米和玉米的栽培、生产、碾磨、加工以及除零售以外的贸易；对大米、玉米和其副产品通过易货或购买等方式的购入</w:t>
      </w:r>
      <w:r w:rsidR="005E74B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（准许全外资参与的情形：</w:t>
      </w:r>
      <w:r w:rsidR="00A6737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从运营开始的</w:t>
      </w:r>
      <w:r w:rsidR="00A6737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30</w:t>
      </w:r>
      <w:r w:rsidR="00A6737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年内，外国投资者至少</w:t>
      </w:r>
      <w:r w:rsidR="00B1192E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出让</w:t>
      </w:r>
      <w:r w:rsidR="00A6737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60%</w:t>
      </w:r>
      <w:r w:rsidR="00A6737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的股份给菲律宾公民</w:t>
      </w:r>
      <w:r w:rsidR="005E74B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22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B590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为菲政府所有或控制的企业、公司、代理机构提供物资</w:t>
      </w:r>
      <w:r w:rsidR="008B590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lastRenderedPageBreak/>
        <w:t>和商品的供货合同；</w:t>
      </w:r>
      <w:r w:rsidR="008B590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8B590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23</w:t>
      </w:r>
      <w:r w:rsidR="008B590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、需要公用事业特许经营的</w:t>
      </w:r>
      <w:r w:rsidR="008B590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BOT</w:t>
      </w:r>
      <w:r w:rsidR="008B590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项目的倡议人或设施经营人；</w:t>
      </w:r>
    </w:p>
    <w:p w:rsidR="00A22290" w:rsidRPr="0025764D" w:rsidRDefault="00A22290" w:rsidP="00A22290">
      <w:pPr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24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深海商业捕捞；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 xml:space="preserve"> 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25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、评估公司；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26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、公寓单元所有权，公寓的公共区域由独立单元的所有人共有或由公司所有；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bookmarkStart w:id="2" w:name="OLE_LINK3"/>
      <w:bookmarkStart w:id="3" w:name="OLE_LINK4"/>
      <w:r w:rsidRPr="0025764D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（</w:t>
      </w:r>
      <w:r w:rsidR="00CD400A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六</w:t>
      </w:r>
      <w:r w:rsidRPr="0025764D"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）</w:t>
      </w: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外资股权最高限于</w:t>
      </w:r>
      <w:r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60</w:t>
      </w: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%</w:t>
      </w: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</w:p>
    <w:bookmarkEnd w:id="2"/>
    <w:bookmarkEnd w:id="3"/>
    <w:p w:rsidR="00A22290" w:rsidRPr="00A22290" w:rsidRDefault="00A2229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27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、菲律宾证券交易所（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SEC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）监管的金融公司</w:t>
      </w:r>
      <w:r w:rsidR="00A52A9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（仅在投资人所在国赋予菲律宾国民对等权利的前提下，外国国民才</w:t>
      </w:r>
      <w:r w:rsidR="007949E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被</w:t>
      </w:r>
      <w:r w:rsidR="00A52A9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允许在金融或投资公司拥有股份）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</w:p>
    <w:p w:rsidR="00A22290" w:rsidRDefault="00F8048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SEC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监管的投资公司</w:t>
      </w:r>
      <w:r w:rsidR="00A52A9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（仅在投资人所在国赋予菲律宾国民对等权利的前提下，外国国民才</w:t>
      </w:r>
      <w:r w:rsidR="007949EC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被</w:t>
      </w:r>
      <w:r w:rsidR="00A52A9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允许在金融或投资公司拥有股份）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</w:p>
    <w:p w:rsidR="00F8048F" w:rsidRDefault="00F8048F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</w:p>
    <w:p w:rsidR="00F8048F" w:rsidRPr="00F8048F" w:rsidRDefault="00F8048F">
      <w:pPr>
        <w:rPr>
          <w:rFonts w:ascii="Times New Roman" w:eastAsia="黑体" w:hAnsi="Times New Roman" w:cs="Times New Roman"/>
          <w:color w:val="353535"/>
          <w:kern w:val="0"/>
          <w:sz w:val="32"/>
          <w:szCs w:val="32"/>
        </w:rPr>
      </w:pPr>
      <w:r w:rsidRPr="00F8048F">
        <w:rPr>
          <w:rFonts w:ascii="Times New Roman" w:eastAsia="黑体" w:hAnsi="Times New Roman" w:cs="Times New Roman" w:hint="eastAsia"/>
          <w:color w:val="353535"/>
          <w:kern w:val="0"/>
          <w:sz w:val="32"/>
          <w:szCs w:val="32"/>
        </w:rPr>
        <w:t>列表</w:t>
      </w:r>
      <w:r w:rsidRPr="00F8048F">
        <w:rPr>
          <w:rFonts w:ascii="Times New Roman" w:eastAsia="黑体" w:hAnsi="Times New Roman" w:cs="Times New Roman" w:hint="eastAsia"/>
          <w:color w:val="353535"/>
          <w:kern w:val="0"/>
          <w:sz w:val="32"/>
          <w:szCs w:val="32"/>
        </w:rPr>
        <w:t>B</w:t>
      </w:r>
      <w:r w:rsidRPr="00F8048F">
        <w:rPr>
          <w:rFonts w:ascii="Times New Roman" w:eastAsia="黑体" w:hAnsi="Times New Roman" w:cs="Times New Roman" w:hint="eastAsia"/>
          <w:color w:val="353535"/>
          <w:kern w:val="0"/>
          <w:sz w:val="32"/>
          <w:szCs w:val="32"/>
        </w:rPr>
        <w:t>：因安全、国防、健康和道德风险以及中小企业保护等原因，限制外资</w:t>
      </w:r>
      <w:r>
        <w:rPr>
          <w:rFonts w:ascii="Times New Roman" w:eastAsia="黑体" w:hAnsi="Times New Roman" w:cs="Times New Roman" w:hint="eastAsia"/>
          <w:color w:val="353535"/>
          <w:kern w:val="0"/>
          <w:sz w:val="32"/>
          <w:szCs w:val="32"/>
        </w:rPr>
        <w:t>的领域</w:t>
      </w:r>
    </w:p>
    <w:p w:rsidR="00C1663E" w:rsidRPr="0025764D" w:rsidRDefault="00C1663E" w:rsidP="00C1663E">
      <w:pPr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</w:pP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外资股权最高限于</w:t>
      </w:r>
      <w:r>
        <w:rPr>
          <w:rFonts w:ascii="Times New Roman" w:eastAsia="楷体" w:hAnsi="楷体" w:cs="Times New Roman" w:hint="eastAsia"/>
          <w:b/>
          <w:color w:val="353535"/>
          <w:kern w:val="0"/>
          <w:sz w:val="32"/>
          <w:szCs w:val="32"/>
        </w:rPr>
        <w:t>40</w:t>
      </w: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%</w:t>
      </w:r>
      <w:r w:rsidRPr="0025764D">
        <w:rPr>
          <w:rFonts w:ascii="Times New Roman" w:eastAsia="楷体" w:hAnsi="楷体" w:cs="Times New Roman"/>
          <w:b/>
          <w:color w:val="353535"/>
          <w:kern w:val="0"/>
          <w:sz w:val="32"/>
          <w:szCs w:val="32"/>
        </w:rPr>
        <w:t>的行业：</w:t>
      </w:r>
    </w:p>
    <w:p w:rsidR="00F8048F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、经菲律宾国家警署批准，</w:t>
      </w:r>
      <w:bookmarkStart w:id="4" w:name="OLE_LINK5"/>
      <w:bookmarkStart w:id="5" w:name="OLE_LINK6"/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可从事如下产品和（或）原料的生产、维修、储存和（或）分销：</w:t>
      </w:r>
    </w:p>
    <w:bookmarkEnd w:id="4"/>
    <w:bookmarkEnd w:id="5"/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a)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轻武器（手枪或猎枪），轻武器和弹药的零部件，用于或旨在用于轻武器生产的仪器和工具</w:t>
      </w:r>
    </w:p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lastRenderedPageBreak/>
        <w:t xml:space="preserve">    b)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火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药</w:t>
      </w:r>
    </w:p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c) 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炸药</w:t>
      </w:r>
    </w:p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d) 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爆破器材</w:t>
      </w:r>
    </w:p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e)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用于爆炸物的原料：</w:t>
      </w:r>
    </w:p>
    <w:p w:rsid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8941C0" w:rsidRPr="008941C0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氯酸盐的钾和钠</w:t>
      </w:r>
    </w:p>
    <w:p w:rsidR="008941C0" w:rsidRDefault="008941C0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铵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钾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钠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钡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铜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铅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钙和赤铜矿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的硝酸盐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Pr="00805E82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硝酸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硝化纤维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）铵、钾、钠的高氯酸盐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Pr="00805E82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二硝基纤维素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甘油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红磷</w:t>
      </w:r>
    </w:p>
    <w:p w:rsid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）过氧化氢</w:t>
      </w:r>
    </w:p>
    <w:p w:rsidR="000248F7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Pr="00805E82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硝酸锶粉</w:t>
      </w:r>
    </w:p>
    <w:p w:rsidR="00805E82" w:rsidRPr="00805E82" w:rsidRDefault="00805E8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）</w:t>
      </w:r>
      <w:r w:rsidR="000248F7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甲苯</w:t>
      </w:r>
    </w:p>
    <w:p w:rsidR="00C1663E" w:rsidRPr="00C1663E" w:rsidRDefault="00C1663E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f)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805E82" w:rsidRPr="00805E82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望远镜瞄准器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805E82" w:rsidRPr="00805E82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狙击镜</w:t>
      </w:r>
      <w:r w:rsidR="00805E82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及其它类似器材</w:t>
      </w:r>
      <w:r w:rsidR="00805E82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；</w:t>
      </w:r>
    </w:p>
    <w:p w:rsidR="007C4761" w:rsidRDefault="00805E82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但</w:t>
      </w:r>
      <w:r w:rsidR="002060B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，在主要产出用于出口的前提下，经菲国家警署</w:t>
      </w:r>
      <w:r w:rsidR="000700B5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署长</w:t>
      </w:r>
      <w:r w:rsidR="002060B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批准，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上述项目</w:t>
      </w:r>
      <w:r w:rsidR="002060B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可交由非菲律宾国民生产和维修</w:t>
      </w:r>
      <w:r w:rsidR="007C4761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，在批准文书中应说明外资占比情况。</w:t>
      </w:r>
      <w:r w:rsidR="00BA14AF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  <w:r w:rsidR="007C4761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2</w:t>
      </w:r>
      <w:r w:rsidR="007C4761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="007C4761"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t>经菲国防部门批准，</w:t>
      </w:r>
      <w:r w:rsidR="007C4761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可从事如下产品和（或）原料的生产、维修、储存和（或）分销：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a)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用于战争的轻武器和弹药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lastRenderedPageBreak/>
        <w:t xml:space="preserve">    b)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军火和其零部件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c)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枪械、炸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弹和火器的控制系统和组件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d)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导弹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/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制导系统和组件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e)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战术飞机，零件和组件</w:t>
      </w:r>
    </w:p>
    <w:p w:rsid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f)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空间飞行器和其组件系统</w:t>
      </w:r>
    </w:p>
    <w:p w:rsidR="007C4761" w:rsidRPr="007C4761" w:rsidRDefault="007C4761" w:rsidP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g)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战斗船和辅助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设备</w:t>
      </w:r>
    </w:p>
    <w:p w:rsidR="007C4761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h)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武器维修和维护设备</w:t>
      </w:r>
    </w:p>
    <w:p w:rsidR="007C4761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proofErr w:type="spellStart"/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i</w:t>
      </w:r>
      <w:proofErr w:type="spellEnd"/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)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军事通讯设备</w:t>
      </w:r>
    </w:p>
    <w:p w:rsidR="001A5B26" w:rsidRPr="001A5B26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j)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夜视设备</w:t>
      </w:r>
    </w:p>
    <w:p w:rsidR="007C4761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k)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激发相干辐射设备</w:t>
      </w:r>
    </w:p>
    <w:p w:rsidR="007C4761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l)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武器训练设备</w:t>
      </w:r>
    </w:p>
    <w:p w:rsidR="001A5B26" w:rsidRDefault="007C4761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m)</w:t>
      </w:r>
      <w:r w:rsidR="001A5B26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</w:t>
      </w:r>
      <w:r w:rsidR="00FC201F"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其他由国防部长决定的项目</w:t>
      </w:r>
    </w:p>
    <w:p w:rsidR="005E74B2" w:rsidRDefault="001A5B26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但，在主要产出用于出口的前提下，经菲国防部长批准，上述项目可交由非菲律宾国民生产和维修，在批准文书中应说明外资占比情况。</w:t>
      </w:r>
    </w:p>
    <w:p w:rsidR="005E74B2" w:rsidRDefault="005E74B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、危险药品的生产和分销；</w:t>
      </w:r>
    </w:p>
    <w:p w:rsidR="005E74B2" w:rsidRDefault="005E74B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Pr="0084124E">
        <w:rPr>
          <w:rFonts w:ascii="Times New Roman" w:eastAsia="仿宋" w:hAnsi="仿宋" w:cs="Times New Roman"/>
          <w:sz w:val="32"/>
          <w:szCs w:val="32"/>
        </w:rPr>
        <w:t>有可能危及公众健康和道德的活动：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桑拿和蒸气浴房、按摩诊所、和其他法律监管的活动；</w:t>
      </w:r>
    </w:p>
    <w:p w:rsidR="005E74B2" w:rsidRDefault="005E74B2">
      <w:pPr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、所有形式的赌博，与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PAGCOR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签署的投资协议所覆盖，且在菲律宾经济区管理局管理的专属经济区内运营的赌博除外；</w:t>
      </w:r>
    </w:p>
    <w:p w:rsidR="005E74B2" w:rsidRDefault="005E74B2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353535"/>
          <w:kern w:val="0"/>
          <w:sz w:val="32"/>
          <w:szCs w:val="32"/>
        </w:rPr>
        <w:t>、</w:t>
      </w:r>
      <w:r w:rsidRPr="0084124E">
        <w:rPr>
          <w:rFonts w:ascii="Times New Roman" w:eastAsia="仿宋" w:hAnsi="仿宋" w:cs="Times New Roman"/>
          <w:sz w:val="32"/>
          <w:szCs w:val="32"/>
        </w:rPr>
        <w:t>已缴入股本低于</w:t>
      </w:r>
      <w:r w:rsidRPr="0084124E">
        <w:rPr>
          <w:rFonts w:ascii="Times New Roman" w:eastAsia="仿宋" w:hAnsi="仿宋" w:cs="Times New Roman"/>
          <w:sz w:val="32"/>
          <w:szCs w:val="32"/>
        </w:rPr>
        <w:t>20</w:t>
      </w:r>
      <w:r w:rsidRPr="0084124E">
        <w:rPr>
          <w:rFonts w:ascii="Times New Roman" w:eastAsia="仿宋" w:hAnsi="仿宋" w:cs="Times New Roman"/>
          <w:sz w:val="32"/>
          <w:szCs w:val="32"/>
        </w:rPr>
        <w:t>万美元的中小型内销企业</w:t>
      </w:r>
      <w:r>
        <w:rPr>
          <w:rFonts w:ascii="Times New Roman" w:eastAsia="仿宋" w:hAnsi="仿宋" w:cs="Times New Roman" w:hint="eastAsia"/>
          <w:sz w:val="32"/>
          <w:szCs w:val="32"/>
        </w:rPr>
        <w:t>；</w:t>
      </w:r>
    </w:p>
    <w:p w:rsidR="00FF30CF" w:rsidRPr="00797598" w:rsidRDefault="005E74B2" w:rsidP="008751A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7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已缴入股本低于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10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万美元，</w:t>
      </w:r>
      <w:r w:rsidR="008751A6">
        <w:rPr>
          <w:rFonts w:ascii="Times New Roman" w:eastAsia="仿宋" w:hAnsi="仿宋" w:cs="Times New Roman" w:hint="eastAsia"/>
          <w:sz w:val="32"/>
          <w:szCs w:val="32"/>
        </w:rPr>
        <w:t>且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涉足高科技</w:t>
      </w:r>
      <w:r w:rsidR="008751A6">
        <w:rPr>
          <w:rFonts w:ascii="Times New Roman" w:eastAsia="仿宋" w:hAnsi="仿宋" w:cs="Times New Roman" w:hint="eastAsia"/>
          <w:sz w:val="32"/>
          <w:szCs w:val="32"/>
        </w:rPr>
        <w:t>领域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或直接雇佣</w:t>
      </w:r>
      <w:r w:rsidR="00C47425" w:rsidRPr="0084124E">
        <w:rPr>
          <w:rFonts w:ascii="Times New Roman" w:eastAsia="仿宋" w:hAnsi="仿宋" w:cs="Times New Roman"/>
          <w:sz w:val="32"/>
          <w:szCs w:val="32"/>
        </w:rPr>
        <w:t>雇员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不低于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50</w:t>
      </w:r>
      <w:r w:rsidR="00C47425">
        <w:rPr>
          <w:rFonts w:ascii="Times New Roman" w:eastAsia="仿宋" w:hAnsi="仿宋" w:cs="Times New Roman" w:hint="eastAsia"/>
          <w:sz w:val="32"/>
          <w:szCs w:val="32"/>
        </w:rPr>
        <w:t>人的内销型企业。</w:t>
      </w:r>
      <w:r w:rsidRPr="00797598">
        <w:rPr>
          <w:rFonts w:ascii="Times New Roman" w:eastAsia="仿宋" w:hAnsi="Times New Roman" w:cs="Times New Roman"/>
          <w:color w:val="353535"/>
          <w:kern w:val="0"/>
          <w:sz w:val="32"/>
          <w:szCs w:val="32"/>
        </w:rPr>
        <w:br/>
      </w:r>
    </w:p>
    <w:sectPr w:rsidR="00FF30CF" w:rsidRPr="00797598" w:rsidSect="00FF30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DC" w:rsidRDefault="009B24DC" w:rsidP="00C66F2A">
      <w:r>
        <w:separator/>
      </w:r>
    </w:p>
  </w:endnote>
  <w:endnote w:type="continuationSeparator" w:id="0">
    <w:p w:rsidR="009B24DC" w:rsidRDefault="009B24DC" w:rsidP="00C6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4200"/>
      <w:docPartObj>
        <w:docPartGallery w:val="Page Numbers (Bottom of Page)"/>
        <w:docPartUnique/>
      </w:docPartObj>
    </w:sdtPr>
    <w:sdtContent>
      <w:p w:rsidR="008751A6" w:rsidRDefault="00EC0988">
        <w:pPr>
          <w:pStyle w:val="a5"/>
          <w:jc w:val="center"/>
        </w:pPr>
        <w:fldSimple w:instr=" PAGE   \* MERGEFORMAT ">
          <w:r w:rsidR="0070198B" w:rsidRPr="0070198B">
            <w:rPr>
              <w:noProof/>
              <w:lang w:val="zh-CN"/>
            </w:rPr>
            <w:t>4</w:t>
          </w:r>
        </w:fldSimple>
      </w:p>
    </w:sdtContent>
  </w:sdt>
  <w:p w:rsidR="008751A6" w:rsidRDefault="00875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DC" w:rsidRDefault="009B24DC" w:rsidP="00C66F2A">
      <w:r>
        <w:separator/>
      </w:r>
    </w:p>
  </w:footnote>
  <w:footnote w:type="continuationSeparator" w:id="0">
    <w:p w:rsidR="009B24DC" w:rsidRDefault="009B24DC" w:rsidP="00C66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4AF"/>
    <w:rsid w:val="000248F7"/>
    <w:rsid w:val="00032343"/>
    <w:rsid w:val="000425E6"/>
    <w:rsid w:val="00060B12"/>
    <w:rsid w:val="000700B5"/>
    <w:rsid w:val="000C00EC"/>
    <w:rsid w:val="000C0B1B"/>
    <w:rsid w:val="000F02A1"/>
    <w:rsid w:val="001046C3"/>
    <w:rsid w:val="00107BF2"/>
    <w:rsid w:val="00121ACE"/>
    <w:rsid w:val="00121E60"/>
    <w:rsid w:val="00127712"/>
    <w:rsid w:val="001A5B26"/>
    <w:rsid w:val="001A6DB1"/>
    <w:rsid w:val="001D43F1"/>
    <w:rsid w:val="002060BF"/>
    <w:rsid w:val="002430AA"/>
    <w:rsid w:val="00246EBA"/>
    <w:rsid w:val="00253BE8"/>
    <w:rsid w:val="0025764D"/>
    <w:rsid w:val="002D045C"/>
    <w:rsid w:val="002F7ACF"/>
    <w:rsid w:val="002F7DC1"/>
    <w:rsid w:val="0031024E"/>
    <w:rsid w:val="00344C3C"/>
    <w:rsid w:val="00380FF2"/>
    <w:rsid w:val="003850D1"/>
    <w:rsid w:val="003A79D2"/>
    <w:rsid w:val="003B6D4E"/>
    <w:rsid w:val="003C75B9"/>
    <w:rsid w:val="003D6036"/>
    <w:rsid w:val="0040217A"/>
    <w:rsid w:val="0040557E"/>
    <w:rsid w:val="00412EA7"/>
    <w:rsid w:val="00444174"/>
    <w:rsid w:val="00465000"/>
    <w:rsid w:val="004715C5"/>
    <w:rsid w:val="005232A5"/>
    <w:rsid w:val="00530D22"/>
    <w:rsid w:val="00530F96"/>
    <w:rsid w:val="0053144A"/>
    <w:rsid w:val="005803DD"/>
    <w:rsid w:val="00584655"/>
    <w:rsid w:val="00584B1B"/>
    <w:rsid w:val="00584F17"/>
    <w:rsid w:val="005A550E"/>
    <w:rsid w:val="005E74B2"/>
    <w:rsid w:val="00642AE5"/>
    <w:rsid w:val="00650ADA"/>
    <w:rsid w:val="00662069"/>
    <w:rsid w:val="0067703A"/>
    <w:rsid w:val="00682A75"/>
    <w:rsid w:val="006D1207"/>
    <w:rsid w:val="006D73D6"/>
    <w:rsid w:val="006E4A04"/>
    <w:rsid w:val="0070198B"/>
    <w:rsid w:val="007107A0"/>
    <w:rsid w:val="00726E84"/>
    <w:rsid w:val="00732D2C"/>
    <w:rsid w:val="007617FA"/>
    <w:rsid w:val="007949EC"/>
    <w:rsid w:val="00797124"/>
    <w:rsid w:val="00797598"/>
    <w:rsid w:val="007A77C7"/>
    <w:rsid w:val="007C4761"/>
    <w:rsid w:val="007D2920"/>
    <w:rsid w:val="007D78B3"/>
    <w:rsid w:val="007F466F"/>
    <w:rsid w:val="00805E82"/>
    <w:rsid w:val="00827266"/>
    <w:rsid w:val="008751A6"/>
    <w:rsid w:val="008941C0"/>
    <w:rsid w:val="008B19A2"/>
    <w:rsid w:val="008B5902"/>
    <w:rsid w:val="008C1278"/>
    <w:rsid w:val="008C2205"/>
    <w:rsid w:val="008E3CAA"/>
    <w:rsid w:val="009531A8"/>
    <w:rsid w:val="00975F28"/>
    <w:rsid w:val="00986B8B"/>
    <w:rsid w:val="009948C7"/>
    <w:rsid w:val="009A4B61"/>
    <w:rsid w:val="009A58CC"/>
    <w:rsid w:val="009B24DC"/>
    <w:rsid w:val="009B6672"/>
    <w:rsid w:val="009C31EB"/>
    <w:rsid w:val="00A058F3"/>
    <w:rsid w:val="00A06D2D"/>
    <w:rsid w:val="00A14DF2"/>
    <w:rsid w:val="00A22290"/>
    <w:rsid w:val="00A274FA"/>
    <w:rsid w:val="00A311EA"/>
    <w:rsid w:val="00A4262A"/>
    <w:rsid w:val="00A43186"/>
    <w:rsid w:val="00A52A96"/>
    <w:rsid w:val="00A6737C"/>
    <w:rsid w:val="00A724C1"/>
    <w:rsid w:val="00A845DB"/>
    <w:rsid w:val="00AA430F"/>
    <w:rsid w:val="00AD7EFC"/>
    <w:rsid w:val="00B0136C"/>
    <w:rsid w:val="00B1192E"/>
    <w:rsid w:val="00B557AC"/>
    <w:rsid w:val="00B6068C"/>
    <w:rsid w:val="00B755BD"/>
    <w:rsid w:val="00BA14AF"/>
    <w:rsid w:val="00BA6852"/>
    <w:rsid w:val="00BB0D56"/>
    <w:rsid w:val="00BC5907"/>
    <w:rsid w:val="00BC667A"/>
    <w:rsid w:val="00BC7C24"/>
    <w:rsid w:val="00BE32F1"/>
    <w:rsid w:val="00BF0F51"/>
    <w:rsid w:val="00C1663E"/>
    <w:rsid w:val="00C27AF6"/>
    <w:rsid w:val="00C34547"/>
    <w:rsid w:val="00C47425"/>
    <w:rsid w:val="00C47AE5"/>
    <w:rsid w:val="00C66F2A"/>
    <w:rsid w:val="00C67087"/>
    <w:rsid w:val="00CA5070"/>
    <w:rsid w:val="00CB5663"/>
    <w:rsid w:val="00CC5BDE"/>
    <w:rsid w:val="00CD400A"/>
    <w:rsid w:val="00D048CB"/>
    <w:rsid w:val="00D15C47"/>
    <w:rsid w:val="00D22107"/>
    <w:rsid w:val="00D32808"/>
    <w:rsid w:val="00D67222"/>
    <w:rsid w:val="00D726FA"/>
    <w:rsid w:val="00D87D96"/>
    <w:rsid w:val="00D979CF"/>
    <w:rsid w:val="00DD3B0F"/>
    <w:rsid w:val="00DD79D2"/>
    <w:rsid w:val="00E0209E"/>
    <w:rsid w:val="00E04600"/>
    <w:rsid w:val="00E0798F"/>
    <w:rsid w:val="00E3126D"/>
    <w:rsid w:val="00E42C0A"/>
    <w:rsid w:val="00E74DC6"/>
    <w:rsid w:val="00E85BD9"/>
    <w:rsid w:val="00EC0988"/>
    <w:rsid w:val="00EE458B"/>
    <w:rsid w:val="00EE65C4"/>
    <w:rsid w:val="00EF2657"/>
    <w:rsid w:val="00EF696D"/>
    <w:rsid w:val="00F314A5"/>
    <w:rsid w:val="00F33A0D"/>
    <w:rsid w:val="00F508BF"/>
    <w:rsid w:val="00F557A8"/>
    <w:rsid w:val="00F70452"/>
    <w:rsid w:val="00F8048F"/>
    <w:rsid w:val="00F80502"/>
    <w:rsid w:val="00F862E3"/>
    <w:rsid w:val="00F951FA"/>
    <w:rsid w:val="00FA52DB"/>
    <w:rsid w:val="00FC201F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6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6F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46</cp:revision>
  <dcterms:created xsi:type="dcterms:W3CDTF">2013-08-15T02:28:00Z</dcterms:created>
  <dcterms:modified xsi:type="dcterms:W3CDTF">2013-08-20T07:18:00Z</dcterms:modified>
</cp:coreProperties>
</file>